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Главного государственного санитарного врача РФ от 28.01.2021 N 4</w:t>
              <w:br/>
              <w:t xml:space="preserve">(ред. от 25.05.2022)</w:t>
              <w:br/>
              <w:t xml:space="preserve">"Об утверждении санитарных правил и норм СанПиН 3.3686-21 "Санитарно-эпидемиологические требования по профилактике инфекционных болезней"</w:t>
              <w:br/>
              <w:t xml:space="preserve">(вместе с "СанПиН 3.3686-21. Санитарные правила и нормы...")</w:t>
              <w:br/>
              <w:t xml:space="preserve">(Зарегистрировано в Минюсте России 15.02.2021 N 62500)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23.08.2022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15 февраля 2021 г. N 62500</w:t>
      </w:r>
    </w:p>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ФЕДЕРАЛЬНАЯ СЛУЖБА ПО НАДЗОРУ В СФЕРЕ ЗАЩИТЫ</w:t>
      </w:r>
    </w:p>
    <w:p>
      <w:pPr>
        <w:pStyle w:val="2"/>
        <w:jc w:val="center"/>
      </w:pPr>
      <w:r>
        <w:rPr>
          <w:sz w:val="20"/>
        </w:rPr>
        <w:t xml:space="preserve">ПРАВ ПОТРЕБИТЕЛЕЙ И БЛАГОПОЛУЧИЯ ЧЕЛОВЕКА</w:t>
      </w:r>
    </w:p>
    <w:p>
      <w:pPr>
        <w:pStyle w:val="2"/>
        <w:jc w:val="center"/>
      </w:pPr>
      <w:r>
        <w:rPr>
          <w:sz w:val="20"/>
        </w:rPr>
      </w:r>
    </w:p>
    <w:p>
      <w:pPr>
        <w:pStyle w:val="2"/>
        <w:jc w:val="center"/>
      </w:pPr>
      <w:r>
        <w:rPr>
          <w:sz w:val="20"/>
        </w:rPr>
        <w:t xml:space="preserve">ГЛАВНЫЙ ГОСУДАРСТВЕННЫЙ САНИТАРНЫЙ ВРАЧ</w:t>
      </w:r>
    </w:p>
    <w:p>
      <w:pPr>
        <w:pStyle w:val="2"/>
        <w:jc w:val="center"/>
      </w:pPr>
      <w:r>
        <w:rPr>
          <w:sz w:val="20"/>
        </w:rPr>
        <w:t xml:space="preserve">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28 января 2021 г. N 4</w:t>
      </w:r>
    </w:p>
    <w:p>
      <w:pPr>
        <w:pStyle w:val="2"/>
        <w:jc w:val="center"/>
      </w:pPr>
      <w:r>
        <w:rPr>
          <w:sz w:val="20"/>
        </w:rPr>
      </w:r>
    </w:p>
    <w:p>
      <w:pPr>
        <w:pStyle w:val="2"/>
        <w:jc w:val="center"/>
      </w:pPr>
      <w:r>
        <w:rPr>
          <w:sz w:val="20"/>
        </w:rPr>
        <w:t xml:space="preserve">ОБ УТВЕРЖДЕНИИ САНИТАРНЫХ ПРАВИЛ И НОРМ САНПИН 3.3686-21</w:t>
      </w:r>
    </w:p>
    <w:p>
      <w:pPr>
        <w:pStyle w:val="2"/>
        <w:jc w:val="center"/>
      </w:pPr>
      <w:r>
        <w:rPr>
          <w:sz w:val="20"/>
        </w:rPr>
        <w:t xml:space="preserve">"САНИТАРНО-ЭПИДЕМИОЛОГИЧЕСКИЕ ТРЕБОВАНИЯ ПО ПРОФИЛАКТИКЕ</w:t>
      </w:r>
    </w:p>
    <w:p>
      <w:pPr>
        <w:pStyle w:val="2"/>
        <w:jc w:val="center"/>
      </w:pPr>
      <w:r>
        <w:rPr>
          <w:sz w:val="20"/>
        </w:rPr>
        <w:t xml:space="preserve">ИНФЕКЦИОННЫХ БОЛЕЗНЕЙ"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Главного государственного санитарного врача РФ</w:t>
            </w:r>
          </w:p>
          <w:p>
            <w:pPr>
              <w:pStyle w:val="0"/>
              <w:jc w:val="center"/>
            </w:pPr>
            <w:r>
              <w:rPr>
                <w:sz w:val="20"/>
                <w:color w:val="392c69"/>
              </w:rPr>
              <w:t xml:space="preserve">от 11.02.2022 </w:t>
            </w:r>
            <w:hyperlink w:history="0" r:id="rId7"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0"/>
                  <w:color w:val="0000ff"/>
                </w:rPr>
                <w:t xml:space="preserve">N 5</w:t>
              </w:r>
            </w:hyperlink>
            <w:r>
              <w:rPr>
                <w:sz w:val="20"/>
                <w:color w:val="392c69"/>
              </w:rPr>
              <w:t xml:space="preserve">, от 25.05.2022 </w:t>
            </w:r>
            <w:hyperlink w:history="0" r:id="rId8"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0"/>
                  <w:color w:val="0000ff"/>
                </w:rPr>
                <w:t xml:space="preserve">N 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В соответствии со </w:t>
      </w:r>
      <w:hyperlink w:history="0" r:id="rId9"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статьей 39</w:t>
        </w:r>
      </w:hyperlink>
      <w:r>
        <w:rPr>
          <w:sz w:val="20"/>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w:history="0" r:id="rId10"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 {КонсультантПлюс}">
        <w:r>
          <w:rPr>
            <w:sz w:val="20"/>
            <w:color w:val="0000ff"/>
          </w:rPr>
          <w:t xml:space="preserve">постановлением</w:t>
        </w:r>
      </w:hyperlink>
      <w:r>
        <w:rPr>
          <w:sz w:val="20"/>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pPr>
        <w:pStyle w:val="0"/>
        <w:spacing w:before="200" w:line-rule="auto"/>
        <w:ind w:firstLine="540"/>
        <w:jc w:val="both"/>
      </w:pPr>
      <w:r>
        <w:rPr>
          <w:sz w:val="20"/>
        </w:rPr>
        <w:t xml:space="preserve">1. Утвердить санитарные правила и нормы </w:t>
      </w:r>
      <w:hyperlink w:history="0" w:anchor="P106" w:tooltip="САНИТАРНЫЕ ПРАВИЛА И НОРМЫ САНПИН 3.3686-21">
        <w:r>
          <w:rPr>
            <w:sz w:val="20"/>
            <w:color w:val="0000ff"/>
          </w:rPr>
          <w:t xml:space="preserve">СанПиН 3.3686-21</w:t>
        </w:r>
      </w:hyperlink>
      <w:r>
        <w:rPr>
          <w:sz w:val="20"/>
        </w:rPr>
        <w:t xml:space="preserve"> "Санитарно-эпидемиологические требования по профилактике инфекционных болезней" (приложение).</w:t>
      </w:r>
    </w:p>
    <w:p>
      <w:pPr>
        <w:pStyle w:val="0"/>
        <w:spacing w:before="200" w:line-rule="auto"/>
        <w:ind w:firstLine="540"/>
        <w:jc w:val="both"/>
      </w:pPr>
      <w:r>
        <w:rPr>
          <w:sz w:val="20"/>
        </w:rPr>
        <w:t xml:space="preserve">2. Ввести в действие санитарные правила и нормы </w:t>
      </w:r>
      <w:hyperlink w:history="0" w:anchor="P106" w:tooltip="САНИТАРНЫЕ ПРАВИЛА И НОРМЫ САНПИН 3.3686-21">
        <w:r>
          <w:rPr>
            <w:sz w:val="20"/>
            <w:color w:val="0000ff"/>
          </w:rPr>
          <w:t xml:space="preserve">СанПиН 3.3686-21</w:t>
        </w:r>
      </w:hyperlink>
      <w:r>
        <w:rPr>
          <w:sz w:val="20"/>
        </w:rPr>
        <w:t xml:space="preserve"> "Санитарно-эпидемиологические требования по профилактике инфекционных болезней" с 01.09.2021.</w:t>
      </w:r>
    </w:p>
    <w:p>
      <w:pPr>
        <w:pStyle w:val="0"/>
        <w:spacing w:before="200" w:line-rule="auto"/>
        <w:ind w:firstLine="540"/>
        <w:jc w:val="both"/>
      </w:pPr>
      <w:r>
        <w:rPr>
          <w:sz w:val="20"/>
        </w:rPr>
        <w:t xml:space="preserve">3. Установить срок действия санитарных правил и норм </w:t>
      </w:r>
      <w:hyperlink w:history="0" w:anchor="P106" w:tooltip="САНИТАРНЫЕ ПРАВИЛА И НОРМЫ САНПИН 3.3686-21">
        <w:r>
          <w:rPr>
            <w:sz w:val="20"/>
            <w:color w:val="0000ff"/>
          </w:rPr>
          <w:t xml:space="preserve">СанПиН 3.3686-21</w:t>
        </w:r>
      </w:hyperlink>
      <w:r>
        <w:rPr>
          <w:sz w:val="20"/>
        </w:rPr>
        <w:t xml:space="preserve"> "Санитарно-эпидемиологические требования по профилактике инфекционных болезней" до 01.09.2027.</w:t>
      </w:r>
    </w:p>
    <w:bookmarkStart w:id="24" w:name="P24"/>
    <w:bookmarkEnd w:id="24"/>
    <w:p>
      <w:pPr>
        <w:pStyle w:val="0"/>
        <w:spacing w:before="200" w:line-rule="auto"/>
        <w:ind w:firstLine="540"/>
        <w:jc w:val="both"/>
      </w:pPr>
      <w:r>
        <w:rPr>
          <w:sz w:val="20"/>
        </w:rPr>
        <w:t xml:space="preserve">4. Установить, что </w:t>
      </w:r>
      <w:hyperlink w:history="0" w:anchor="P3098" w:tooltip="1234. Организация медицинских осмотров профессиональных контингентов (неспецифическая профилактика):">
        <w:r>
          <w:rPr>
            <w:sz w:val="20"/>
            <w:color w:val="0000ff"/>
          </w:rPr>
          <w:t xml:space="preserve">пункт 1234</w:t>
        </w:r>
      </w:hyperlink>
      <w:r>
        <w:rPr>
          <w:sz w:val="20"/>
        </w:rP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w:history="0" r:id="rId11"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приказ</w:t>
        </w:r>
      </w:hyperlink>
      <w:r>
        <w:rPr>
          <w:sz w:val="20"/>
        </w:rP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pPr>
        <w:pStyle w:val="0"/>
        <w:spacing w:before="200" w:line-rule="auto"/>
        <w:ind w:firstLine="540"/>
        <w:jc w:val="both"/>
      </w:pPr>
      <w:r>
        <w:rPr>
          <w:sz w:val="20"/>
        </w:rPr>
        <w:t xml:space="preserve">5. Признать утратившими силу с 01.09.2021:</w:t>
      </w:r>
    </w:p>
    <w:p>
      <w:pPr>
        <w:pStyle w:val="0"/>
        <w:spacing w:before="200" w:line-rule="auto"/>
        <w:ind w:firstLine="540"/>
        <w:jc w:val="both"/>
      </w:pPr>
      <w:hyperlink w:history="0" r:id="rId12" w:tooltip="Постановление Главного государственного санитарного врача РФ от 18.04.2003 N 60 &quot;О введении в действие Санитарно-эпидемиологических правил СП 3.3.2.1288-03&quot; (вместе с &quot;СП 3.3.2.1288-03. 3.3.2. Медицинские иммунобиологические препараты. Надлежащая практика производства медицинских иммунобиологических препаратов. Санитарно-эпидемиологические правила&quot;, утв. Главным государственным санитарным врачом РФ 17.03.2003) (Зарегистрировано в Минюсте РФ 22.05.2003 N 4584)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pPr>
        <w:pStyle w:val="0"/>
        <w:spacing w:before="200" w:line-rule="auto"/>
        <w:ind w:firstLine="540"/>
        <w:jc w:val="both"/>
      </w:pPr>
      <w:hyperlink w:history="0" r:id="rId13" w:tooltip="Постановление Главного государственного санитарного врача РФ от 30.04.2003 N 85 &quot;О введении в действие Санитарно-эпидемиологических правил СП 1.2.1318-03&quot; (вместе с &quot;СП 1.2.1318-03. 1.2. Эпидемиология. Порядок выдачи санитарно-эпидемиологического заключения о возможности проведения работ с возбудителями инфекционных заболеваний человека I - IV групп патогенности (опасности), генно-инженерно-модифицированными микроорганизмами, ядами биологического происхождения и гельминтами. Санитарно-эпидемиологические пра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pPr>
        <w:pStyle w:val="0"/>
        <w:spacing w:before="200" w:line-rule="auto"/>
        <w:ind w:firstLine="540"/>
        <w:jc w:val="both"/>
      </w:pPr>
      <w:hyperlink w:history="0" r:id="rId14" w:tooltip="Постановление Главного государственного санитарного врача РФ от 09.06.2003 N 131 &quot;О введении в действие санитарно-эпидемиологических правил СП 3.5.1378-03&quot; (вместе с &quot;СП 3.5.1378-03. 3.5. Дезинфектология. Санитарно-эпидемиологические требования к организации и осуществлению дезинфекционной деятельности. Санитарно-эпидемиологические правила&quot;, утв. Главным государственным санитарным врачом РФ 07.06.2003) (Зарегистрировано в Минюсте РФ 19.06.2003 N 475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pPr>
        <w:pStyle w:val="0"/>
        <w:spacing w:before="200" w:line-rule="auto"/>
        <w:ind w:firstLine="540"/>
        <w:jc w:val="both"/>
      </w:pPr>
      <w:hyperlink w:history="0" r:id="rId15" w:tooltip="Постановление Главного государственного санитарного врача РФ от 24.08.2007 N 61 &quot;Об утверждении СП 3.1.2260-07&quot; (вместе с &quot;СП 3.1.2260-07. 3.1. Профилактика инфекционных заболеваний. Порядок учета, хранения, передачи и транспортирования материалов, инфицированных или потенциально инфицированных диким полиовирусом. Санитарно-эпидемиологические правила&quot;) (Зарегистрировано в Минюсте РФ 17.09.2007 N 1014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pPr>
        <w:pStyle w:val="0"/>
        <w:spacing w:before="200" w:line-rule="auto"/>
        <w:ind w:firstLine="540"/>
        <w:jc w:val="both"/>
      </w:pPr>
      <w:hyperlink w:history="0" r:id="rId16" w:tooltip="Постановление Главного государственного санитарного врача РФ от 22.01.2008 N 3 (ред. от 29.11.2016) &quot;Об утверждении санитарно-эпидемиологических правил СП 3.4.2318-08&quot; (вместе с &quot;СП 3.4.2318-08. Санитарная охрана территории Российской Федерации. Санитарно-эпидемиологические правила&quot;) (Зарегистрировано в Минюсте России 03.04.2008 N 1145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pPr>
        <w:pStyle w:val="0"/>
        <w:spacing w:before="200" w:line-rule="auto"/>
        <w:ind w:firstLine="540"/>
        <w:jc w:val="both"/>
      </w:pPr>
      <w:hyperlink w:history="0" r:id="rId17" w:tooltip="Постановление Главного государственного санитарного врача РФ от 28.01.2008 N 4 (ред. от 29.06.2011) &quot;Об утверждении санитарно-эпидемиологических правил СП 1.3.2322-08&quot; (вместе с &quot;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quot;) (Зарегистрировано в Минюсте РФ 21.02.2008 N 1119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pPr>
        <w:pStyle w:val="0"/>
        <w:spacing w:before="200" w:line-rule="auto"/>
        <w:ind w:firstLine="540"/>
        <w:jc w:val="both"/>
      </w:pPr>
      <w:hyperlink w:history="0" r:id="rId18" w:tooltip="Постановление Главного государственного санитарного врача РФ от 28.02.2008 N 14 &quot;Об утверждении санитарно-эпидемиологических правил СП 3.1.1.2341-08&quot; (вместе с &quot;СП 3.1.1.2341-08. Профилактика вирусного гепатита B. Санитарно-эпидемиологические правила&quot;) (Зарегистрировано в Минюсте РФ 26.03.2008 N 1141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pPr>
        <w:pStyle w:val="0"/>
        <w:spacing w:before="200" w:line-rule="auto"/>
        <w:ind w:firstLine="540"/>
        <w:jc w:val="both"/>
      </w:pPr>
      <w:hyperlink w:history="0" r:id="rId19" w:tooltip="Постановление Главного государственного санитарного врача РФ от 03.03.2008 N 15 &quot;Об утверждении санитарно-эпидемиологических правил СП 3.3.2342-08&quot; (вместе с &quot;СП 3.3.2342-08. Обеспечение безопасности иммунизации. Санитарно-эпидемиологические правила&quot;) (Зарегистрировано в Минюсте РФ 01.04.2008 N 11444)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pPr>
        <w:pStyle w:val="0"/>
        <w:spacing w:before="200" w:line-rule="auto"/>
        <w:ind w:firstLine="540"/>
        <w:jc w:val="both"/>
      </w:pPr>
      <w:hyperlink w:history="0" r:id="rId20" w:tooltip="Постановление Главного государственного санитарного врача РФ от 07.03.2008 N 19 (ред. от 20.12.2013) &quot;Об утверждении санитарно-эпидемиологических правил СП 3.1.3.2352-08&quot; (вместе с &quot;СП 3.1.3.2352-08. Профилактика клещевого вирусного энцефалита. Санитарно-эпидемиологические правила&quot;) (Зарегистрировано в Минюсте России 01.04.2008 N 1144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pPr>
        <w:pStyle w:val="0"/>
        <w:spacing w:before="200" w:line-rule="auto"/>
        <w:ind w:firstLine="540"/>
        <w:jc w:val="both"/>
      </w:pPr>
      <w:hyperlink w:history="0" r:id="rId21" w:tooltip="Постановление Главного государственного санитарного врача РФ от 25.04.2008 N 29 &quot;Об утверждении СП 3.4.2366-08&quot; (вместе с &quot;СП 3.4.2366-08. Санитарно-эпидемиологические правила &quot;Санитарная охрана территории Российской Федерации&quot;. Изменения и дополнения N 1 к СП 3.4.2318-08&quot;) (Зарегистрировано в Минюсте РФ 26.05.2008 N 1176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pPr>
        <w:pStyle w:val="0"/>
        <w:spacing w:before="200" w:line-rule="auto"/>
        <w:ind w:firstLine="540"/>
        <w:jc w:val="both"/>
      </w:pPr>
      <w:hyperlink w:history="0" r:id="rId22"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pPr>
        <w:pStyle w:val="0"/>
        <w:spacing w:before="200" w:line-rule="auto"/>
        <w:ind w:firstLine="540"/>
        <w:jc w:val="both"/>
      </w:pPr>
      <w:hyperlink w:history="0" r:id="rId23" w:tooltip="Постановление Главного государственного санитарного врача РФ от 02.06.2009 N 42 &quot;Об утверждении санитарно-эпидемиологических правил СП 1.3.2518-09&quot; (вместе с &quot;СП 1.3.2518-09. Безопасность работы с микроорганизмами III - IV групп патогенности (опасности) и возбудителями паразитарных болезней. Дополнения и изменения N 1 к СП 1.3.2322-08. Санитарно-эпидемиологические правила&quot;) (Зарегистрировано в Минюсте РФ 08.07.2009 N 1428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pPr>
        <w:pStyle w:val="0"/>
        <w:spacing w:before="200" w:line-rule="auto"/>
        <w:ind w:firstLine="540"/>
        <w:jc w:val="both"/>
      </w:pPr>
      <w:hyperlink w:history="0" r:id="rId24" w:tooltip="Постановление Главного государственного санитарного врача РФ от 09.06.2009 N 43 (ред. от 17.05.2016) &quot;Об утверждении санитарно-эпидемиологических правил СП 3.1.1.2521-09&quot; (вместе с &quot;СП 3.1.1.2521-09. Профилактика холеры. Общие требования к эпидемиологическому надзору за холерой на территории Российской Федерации. Санитарно-эпидемиологические правила&quot;) (Зарегистрировано в Минюсте России 09.07.2009 N 1428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pPr>
        <w:pStyle w:val="0"/>
        <w:spacing w:before="200" w:line-rule="auto"/>
        <w:ind w:firstLine="540"/>
        <w:jc w:val="both"/>
      </w:pPr>
      <w:hyperlink w:history="0" r:id="rId25" w:tooltip="Постановление Главного государственного санитарного врача РФ от 26.04.2010 N 36 (ред. от 21.01.2011) &quot;Об утверждении СП 3.1.7.2616-10&quot; (вместе с &quot;СП 3.1.7.2616-10. Профилактика сальмонеллеза. Санитарно-эпидемиологические правила&quot;) (Зарегистрировано в Минюсте РФ 08.06.2010 N 1752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pPr>
        <w:pStyle w:val="0"/>
        <w:spacing w:before="200" w:line-rule="auto"/>
        <w:ind w:firstLine="540"/>
        <w:jc w:val="both"/>
      </w:pPr>
      <w:hyperlink w:history="0" r:id="rId26" w:tooltip="Постановление Главного государственного санитарного врача РФ от 26.04.2010 N 37 &quot;Об утверждении СП 3.1.7.2615-10&quot; (вместе с &quot;СП 3.1.7.2615-10. Профилактика иерсиниоза. Санитарно-эпидемиологические правила&quot;) (Зарегистрировано в Минюсте РФ 02.06.2010 N 1744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pPr>
        <w:pStyle w:val="0"/>
        <w:spacing w:before="200" w:line-rule="auto"/>
        <w:ind w:firstLine="540"/>
        <w:jc w:val="both"/>
      </w:pPr>
      <w:hyperlink w:history="0" r:id="rId27" w:tooltip="Постановление Главного государственного санитарного врача РФ от 26.04.2010 N 38 &quot;Об утверждении СП 3.1.7.2614-10&quot; (вместе с &quot;СП 3.1.7.2614-10. Профилактика геморрагической лихорадки с почечным синдромом. Санитарно-эпидемиологические правила&quot;) (Зарегистрировано в Минюсте РФ 07.06.2010 N 1749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pPr>
        <w:pStyle w:val="0"/>
        <w:spacing w:before="200" w:line-rule="auto"/>
        <w:ind w:firstLine="540"/>
        <w:jc w:val="both"/>
      </w:pPr>
      <w:hyperlink w:history="0" r:id="rId28" w:tooltip="Постановление Главного государственного санитарного врача РФ от 26.04.2010 N 39 &quot;Об утверждении СП 3.1.7.2613-10&quot; (вместе с &quot;СП 3.1.7.2613-10. Профилактика бруцеллеза. Санитарно-эпидемиологические правила&quot;) (Зарегистрировано в Минюсте РФ 02.06.2010 N 1743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pPr>
        <w:pStyle w:val="0"/>
        <w:spacing w:before="200" w:line-rule="auto"/>
        <w:ind w:firstLine="540"/>
        <w:jc w:val="both"/>
      </w:pPr>
      <w:hyperlink w:history="0" r:id="rId29" w:tooltip="Постановление Главного государственного санитарного врача РФ от 05.05.2010 N 53 &quot;Об утверждении СП 3.1.2.2626-10&quot; (вместе с &quot;СП 3.1.2.2626-10. Профилактика легионеллеза. Санитарно-эпидемиологические правила&quot;) (Зарегистрировано в Минюсте РФ 07.06.2010 N 1750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pPr>
        <w:pStyle w:val="0"/>
        <w:spacing w:before="200" w:line-rule="auto"/>
        <w:ind w:firstLine="540"/>
        <w:jc w:val="both"/>
      </w:pPr>
      <w:hyperlink w:history="0" r:id="rId30" w:tooltip="Постановление Главного государственного санитарного врача РФ от 06.05.2010 N 54 &quot;Об утверждении СП 3.1.7.2627-10&quot; (вместе с &quot;СП 3.1.7.2627-10. Профилактика бешенства среди людей. Санитарно-эпидемиологические правила&quot;) (Зарегистрировано в Минюсте РФ 19.07.2010 N 1789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pPr>
        <w:pStyle w:val="0"/>
        <w:spacing w:before="200" w:line-rule="auto"/>
        <w:ind w:firstLine="540"/>
        <w:jc w:val="both"/>
      </w:pPr>
      <w:hyperlink w:history="0" r:id="rId31" w:tooltip="Постановление Главного государственного санитарного врача РФ от 13.05.2010 N 56 (ред. от 29.03.2017) &quot;Об утверждении СП 3.1.7.2629-10&quot; (вместе с &quot;СП 3.1.7.2629-10. Профилактика сибирской язвы. Санитарно-эпидемиологические правила&quot;) (Зарегистрировано в Минюсте России 17.06.2010 N 1757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pPr>
        <w:pStyle w:val="0"/>
        <w:spacing w:before="200" w:line-rule="auto"/>
        <w:ind w:firstLine="540"/>
        <w:jc w:val="both"/>
      </w:pPr>
      <w:hyperlink w:history="0" r:id="rId32" w:tooltip="Постановление Главного государственного санитарного врача РФ от 31.05.2010 N 61 &quot;Об утверждении СП 3.1.7.2642-10&quot; (вместе с &quot;СП 3.1.7.2642-10. Профилактика туляремии. Санитарно-эпидемиологические правила&quot;) (Зарегистрировано в Минюсте РФ 07.07.2010 N 1774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pPr>
        <w:pStyle w:val="0"/>
        <w:spacing w:before="200" w:line-rule="auto"/>
        <w:ind w:firstLine="540"/>
        <w:jc w:val="both"/>
      </w:pPr>
      <w:hyperlink w:history="0" r:id="rId33" w:tooltip="Постановление Главного государственного санитарного врача РФ от 28.12.2010 N 181 &quot;Об утверждении СП 3.1.7.2811-10 &quot;Профилактика коксиеллеза (лихорадка Ку)&quot; (вместе с &quot;СП 3.1.7.2811-10. Санитарно-эпидемиологические правила...&quot;) (Зарегистрировано в Минюсте РФ 21.03.2011 N 2020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pPr>
        <w:pStyle w:val="0"/>
        <w:spacing w:before="200" w:line-rule="auto"/>
        <w:ind w:firstLine="540"/>
        <w:jc w:val="both"/>
      </w:pPr>
      <w:hyperlink w:history="0" r:id="rId34" w:tooltip="Постановление Главного государственного санитарного врача РФ от 29.12.2010 N 185 &quot;Об утверждении СП 3.1.7.2815-10 &quot;Профилактика орнитоза&quot; (вместе с &quot;СП 3.1.7.2815-10. Санитарно-эпидемиологические правила...&quot;) (Зарегистрировано в Минюсте РФ 17.03.2011 N 2017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pPr>
        <w:pStyle w:val="0"/>
        <w:spacing w:before="200" w:line-rule="auto"/>
        <w:ind w:firstLine="540"/>
        <w:jc w:val="both"/>
      </w:pPr>
      <w:hyperlink w:history="0" r:id="rId35" w:tooltip="Постановление Главного государственного санитарного врача РФ от 29.12.2010 N 186 &quot;Об утверждении СП 3.1.7.2817-10 &quot;Профилактика листериоза у людей&quot; (вместе с &quot;СП 3.1.7.2817-10. Санитарно-эпидемиологические правила...&quot;) (Зарегистрировано в Минюсте РФ 21.03.2011 N 2020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pPr>
        <w:pStyle w:val="0"/>
        <w:spacing w:before="200" w:line-rule="auto"/>
        <w:ind w:firstLine="540"/>
        <w:jc w:val="both"/>
      </w:pPr>
      <w:hyperlink w:history="0" r:id="rId36" w:tooltip="Постановление Главного государственного санитарного врача РФ от 29.12.2010 N 188 &quot;Об утверждении СП 3.1.7.2816-10 &quot;Профилактика кампилобактериоза среди людей&quot; (вместе с &quot;СП 3.1.7.2816-10. Профилактика кампилобактериоза среди людей. Санитарно-эпидемиологические правила&quot;) (Зарегистрировано в Минюсте РФ 14.03.2011 N 2008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pPr>
        <w:pStyle w:val="0"/>
        <w:spacing w:before="200" w:line-rule="auto"/>
        <w:ind w:firstLine="540"/>
        <w:jc w:val="both"/>
      </w:pPr>
      <w:hyperlink w:history="0" r:id="rId37" w:tooltip="Постановление Главного государственного санитарного врача РФ от 30.12.2010 N 190 &quot;Об утверждении СП 3.1.2825-10 &quot;Профилактика вирусного гепатита A&quot; (вместе с &quot;СП 3.1.2825-10. Профилактика вирусного гепатита A. Санитарно-эпидемиологические правила&quot;) (Зарегистрировано в Минюсте РФ 10.02.2011 N 1978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pPr>
        <w:pStyle w:val="0"/>
        <w:spacing w:before="200" w:line-rule="auto"/>
        <w:ind w:firstLine="540"/>
        <w:jc w:val="both"/>
      </w:pPr>
      <w:hyperlink w:history="0" r:id="rId38" w:tooltip="Постановление Главного государственного санитарного врача РФ от 11.01.2011 N 1 (ред. от 21.07.2016) &quot;Об утверждении СП 3.1.5.2826-10 &quot;Профилактика ВИЧ-инфекции&quot; (вместе с &quot;СП 3.1.5.2826-10. Санитарно-эпидемиологические правила...&quot;) (Зарегистрировано в Минюсте России 24.03.2011 N 20263)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pPr>
        <w:pStyle w:val="0"/>
        <w:spacing w:before="200" w:line-rule="auto"/>
        <w:ind w:firstLine="540"/>
        <w:jc w:val="both"/>
      </w:pPr>
      <w:hyperlink w:history="0" r:id="rId39" w:tooltip="Постановление Главного государственного санитарного врача РФ от 20.01.2011 N 6 &quot;Об утверждении СП 3.1.7.2835-11 &quot;Профилактика лептоспирозной инфекции у людей&quot; (вместе с &quot;СП 3.1.7.2835-11. Санитарно-эпидемиологические правила...&quot;) (Зарегистрировано в Минюсте РФ 17.03.2011 N 2016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pPr>
        <w:pStyle w:val="0"/>
        <w:spacing w:before="200" w:line-rule="auto"/>
        <w:ind w:firstLine="540"/>
        <w:jc w:val="both"/>
      </w:pPr>
      <w:hyperlink w:history="0" r:id="rId40" w:tooltip="Постановление Главного государственного санитарного врача РФ от 21.01.2011 N 10 &quot;Об утверждении СП 3.1.7.2836-11 &quot;Изменения и дополнения N 1 к СП 3.1.7.2616-10 &quot;Профилактика сальмонеллеза&quot; (вместе с &quot;СП 3.1.7.2836-11 Санитарно-эпидемиологические правила...&quot;) (Зарегистрировано в Минюсте РФ 14.03.2011 N 2008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pPr>
        <w:pStyle w:val="0"/>
        <w:spacing w:before="200" w:line-rule="auto"/>
        <w:ind w:firstLine="540"/>
        <w:jc w:val="both"/>
      </w:pPr>
      <w:hyperlink w:history="0" r:id="rId41" w:tooltip="Постановление Главного государственного санитарного врача РФ от 29.06.2011 N 86 &quot;Об утверждении Санитарно-эпидемиологических правил СП 1.3.2885-11 &quot;Дополнения и изменения N 2 к СП 1.3.2322-08 &quot;Безопасность работы с микроорганизмами III - IV групп патогенности (опасности) и возбудителями паразитарных болезней&quot; (вместе с &quot;СП 1.3.2885-11...&quot;) (Зарегистрировано в Минюсте РФ 12.07.2011 N 2131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pPr>
        <w:pStyle w:val="0"/>
        <w:spacing w:before="200" w:line-rule="auto"/>
        <w:ind w:firstLine="540"/>
        <w:jc w:val="both"/>
      </w:pPr>
      <w:hyperlink w:history="0" r:id="rId42" w:tooltip="Постановление Главного государственного санитарного врача РФ от 27.07.2011 N 106 &quot;Об утверждении СП 3.1.2950-11 &quot;Профилактика энтеровирусной (неполио) инфекции&quot; (вместе с &quot;СП 3.1.2950-11. Санитарно-эпидемиологические правила...&quot;) (Зарегистрировано в Минюсте РФ 24.11.2011 N 2238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pPr>
        <w:pStyle w:val="0"/>
        <w:spacing w:before="200" w:line-rule="auto"/>
        <w:ind w:firstLine="540"/>
        <w:jc w:val="both"/>
      </w:pPr>
      <w:hyperlink w:history="0" r:id="rId43" w:tooltip="Постановление Главного государственного санитарного врача РФ от 28.07.2011 N 107 &quot;Об утверждении СП 3.1.2951-11 &quot;Профилактика полиомиелита&quot; (вместе с &quot;СП 3.1.2951-11. Санитарно-эпидемиологические правила...&quot;) (Зарегистрировано в Минюсте РФ 24.11.2011 N 2237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pPr>
        <w:pStyle w:val="0"/>
        <w:spacing w:before="200" w:line-rule="auto"/>
        <w:ind w:firstLine="540"/>
        <w:jc w:val="both"/>
      </w:pPr>
      <w:hyperlink w:history="0" r:id="rId44" w:tooltip="Постановление Главного государственного санитарного врача РФ от 28.07.2011 N 108 &quot;Об утверждении СП 3.1.2952-11 &quot;Профилактика кори, краснухи и эпидемического паротита&quot; (вместе с &quot;СП 3.1.2952-11. Санитарно-эпидемиологические правила...&quot;) (Зарегистрировано в Минюсте России 24.11.2011 N 2237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pPr>
        <w:pStyle w:val="0"/>
        <w:spacing w:before="200" w:line-rule="auto"/>
        <w:ind w:firstLine="540"/>
        <w:jc w:val="both"/>
      </w:pPr>
      <w:hyperlink w:history="0" r:id="rId45" w:tooltip="Постановление Главного государственного санитарного врача РФ от 09.10.2013 N 52 &quot;Об утверждении СП 3.1.7.3107-13 &quot;Профилактика лихорадки Западного Нила&quot; (вместе с &quot;СП 3.1.7.3107-13. Санитарно-эпидемиологические правила...&quot;) (Зарегистрировано в Минюсте России 19.05.2014 N 3232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pPr>
        <w:pStyle w:val="0"/>
        <w:spacing w:before="200" w:line-rule="auto"/>
        <w:ind w:firstLine="540"/>
        <w:jc w:val="both"/>
      </w:pPr>
      <w:hyperlink w:history="0" r:id="rId46" w:tooltip="Постановление Главного государственного санитарного врача РФ от 09.10.2013 N 53 (ред. от 05.12.2017) &quot;Об утверждении СП 3.1.1.3108-13 &quot;Профилактика острых кишечных инфекций&quot; (вместе с &quot;СП 3.1.1.3108-13. 3.1.1. Профилактика инфекционных заболеваний. Кишечные инфекции. Профилактика острых кишечных инфекций. Санитарно-эпидемиологические правила&quot;) (Зарегистрировано в Минюсте России 14.03.2014 N 3160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pPr>
        <w:pStyle w:val="0"/>
        <w:spacing w:before="200" w:line-rule="auto"/>
        <w:ind w:firstLine="540"/>
        <w:jc w:val="both"/>
      </w:pPr>
      <w:hyperlink w:history="0" r:id="rId47" w:tooltip="Постановление Главного государственного санитарного врача РФ от 09.10.2013 N 54 &quot;Об утверждении СП 3.1.2.3109-13 &quot;Профилактика дифтерии&quot; (вместе с &quot;СП 3.1.2.3109-13. 3.1.2. Профилактика инфекционных заболеваний. Инфекции дыхательных путей. Профилактика дифтерии. Санитарно-эпидемиологические правила&quot;) (Зарегистрировано в Минюсте России 20.05.2014 N 3233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pPr>
        <w:pStyle w:val="0"/>
        <w:spacing w:before="200" w:line-rule="auto"/>
        <w:ind w:firstLine="540"/>
        <w:jc w:val="both"/>
      </w:pPr>
      <w:hyperlink w:history="0" r:id="rId48" w:tooltip="Постановление Главного государственного санитарного врача РФ от 22.10.2013 N 57 &quot;Об утверждении санитарно-эпидемиологических правил СП 3.2.3110-13 &quot;Профилактика энтеробиоза&quot; (вместе с &quot;СП 3.2.3110-13...&quot;) (Зарегистрировано в Минюсте России 20.01.2014 N 31053)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pPr>
        <w:pStyle w:val="0"/>
        <w:spacing w:before="200" w:line-rule="auto"/>
        <w:ind w:firstLine="540"/>
        <w:jc w:val="both"/>
      </w:pPr>
      <w:hyperlink w:history="0" r:id="rId49" w:tooltip="Постановление Главного государственного санитарного врача РФ от 22.10.2013 N 58 &quot;Об утверждении санитарно-эпидемиологических правил СП 3.1.3112-13 &quot;Профилактика вирусного гепатита C&quot; (вместе с &quot;СП 3.1.3112-13. Санитарно-эпидемиологические правила...&quot;) (Зарегистрировано в Минюсте России 19.03.2014 N 3164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pPr>
        <w:pStyle w:val="0"/>
        <w:spacing w:before="200" w:line-rule="auto"/>
        <w:ind w:firstLine="540"/>
        <w:jc w:val="both"/>
      </w:pPr>
      <w:hyperlink w:history="0" r:id="rId50" w:tooltip="Постановление Главного государственного санитарного врача РФ от 22.10.2013 N 59 &quot;Об утверждении санитарно-эпидемиологических правил СП 3.1.2.3113-13 &quot;Профилактика столбняка&quot; (вместе с &quot;СП 3.1.2.3113-13...&quot;) (Зарегистрировано в Минюсте России 06.06.2014 N 32613)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pPr>
        <w:pStyle w:val="0"/>
        <w:spacing w:before="200" w:line-rule="auto"/>
        <w:ind w:firstLine="540"/>
        <w:jc w:val="both"/>
      </w:pPr>
      <w:hyperlink w:history="0" r:id="rId51" w:tooltip="Постановление Главного государственного санитарного врача РФ от 18.11.2013 N 62 &quot;Об утверждении санитарно-эпидемиологических правил СП 3.1.2.3116-13 &quot;Профилактика внебольничных пневмоний&quot; (вместе с &quot;СП 3.1.2.3116-13...&quot;) (Зарегистрировано в Минюсте России 05.02.2014 N 3122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pPr>
        <w:pStyle w:val="0"/>
        <w:spacing w:before="200" w:line-rule="auto"/>
        <w:ind w:firstLine="540"/>
        <w:jc w:val="both"/>
      </w:pPr>
      <w:hyperlink w:history="0" r:id="rId52" w:tooltip="Постановление Главного государственного санитарного врача РФ от 18.11.2013 N 63 &quot;Об утверждении санитарно-эпидемиологических правил СП 3.1.2.3117-13 &quot;Профилактика гриппа и других острых респираторных вирусных инфекций&quot; (вместе с &quot;СП 3.1.2.3117-13...&quot;) (Зарегистрировано в Минюсте России 04.04.2014 N 3183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pPr>
        <w:pStyle w:val="0"/>
        <w:spacing w:before="200" w:line-rule="auto"/>
        <w:ind w:firstLine="540"/>
        <w:jc w:val="both"/>
      </w:pPr>
      <w:hyperlink w:history="0" r:id="rId53" w:tooltip="Постановление Главного государственного санитарного врача РФ от 28.11.2013 N 64 &quot;Об утверждении санитарно-эпидемиологических правил СП 1.3.3118-13 &quot;Безопасность работы с микроорганизмами I - II групп патогенности (опасности)&quot; (вместе с &quot;СП 1.3.3118-13. Санитарно-эпидемиологические правила...&quot;) (Зарегистрировано в Минюсте России 19.05.2014 N 3232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pPr>
        <w:pStyle w:val="0"/>
        <w:spacing w:before="200" w:line-rule="auto"/>
        <w:ind w:firstLine="540"/>
        <w:jc w:val="both"/>
      </w:pPr>
      <w:hyperlink w:history="0" r:id="rId54" w:tooltip="Постановление Главного государственного санитарного врача РФ от 16.12.2013 N 65 &quot;Об утверждении СП 3.1/3.2.3146-13&quot; (вместе с &quot;СП 3.1/3.2.3146-13. Общие требования по профилактике инфекционных и паразитарных болезней. Санитарно-эпидемиологические правила&quot;) (Зарегистрировано в Минюсте России 16.04.2014 N 3200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pPr>
        <w:pStyle w:val="0"/>
        <w:spacing w:before="200" w:line-rule="auto"/>
        <w:ind w:firstLine="540"/>
        <w:jc w:val="both"/>
      </w:pPr>
      <w:hyperlink w:history="0" r:id="rId55" w:tooltip="Постановление Главного государственного санитарного врача РФ от 18.12.2013 N 66 &quot;Об утверждении СП 3.1.2.3149-13&quot; (вместе с &quot;СП 3.1.2.3149-13. Профилактика стрептококковой (группы А) инфекции. Санитарно-эпидемиологические правила&quot;) (Зарегистрировано в Минюсте России 09.04.2014 N 3185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pPr>
        <w:pStyle w:val="0"/>
        <w:spacing w:before="200" w:line-rule="auto"/>
        <w:ind w:firstLine="540"/>
        <w:jc w:val="both"/>
      </w:pPr>
      <w:hyperlink w:history="0" r:id="rId56" w:tooltip="Постановление Главного государственного санитарного врача РФ от 18.12.2013 N 67 &quot;Об утверждении СП 3.1.7.3148-13 &quot;Профилактика Крымской геморрагической лихорадки&quot; (вместе с &quot;СП 3.1.7.3148-13. Санитарно-эпидемиологические правила...&quot;) (Зарегистрировано в Минюсте России 17.04.2014 N 3200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pPr>
        <w:pStyle w:val="0"/>
        <w:spacing w:before="200" w:line-rule="auto"/>
        <w:ind w:firstLine="540"/>
        <w:jc w:val="both"/>
      </w:pPr>
      <w:hyperlink w:history="0" r:id="rId57" w:tooltip="Постановление Главного государственного санитарного врача РФ от 20.12.2013 N 69 &quot;О внесении изменений N 1 в СП 3.1.3.2352-08&quot; (Зарегистрировано в Минюсте России 03.03.2014 N 3147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pPr>
        <w:pStyle w:val="0"/>
        <w:spacing w:before="200" w:line-rule="auto"/>
        <w:ind w:firstLine="540"/>
        <w:jc w:val="both"/>
      </w:pPr>
      <w:hyperlink w:history="0" r:id="rId58" w:tooltip="Постановление Главного государственного санитарного врача РФ от 17.03.2014 N 9 &quot;Об утверждении СП 3.1.2.3162-14&quot; (вместе с &quot;СП 3.1.2.3162-14. Профилактика коклюша. Санитарно-эпидемиологические правила&quot;) (Зарегистрировано в Минюсте России 19.06.2014 N 3281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pPr>
        <w:pStyle w:val="0"/>
        <w:spacing w:before="200" w:line-rule="auto"/>
        <w:ind w:firstLine="540"/>
        <w:jc w:val="both"/>
      </w:pPr>
      <w:hyperlink w:history="0" r:id="rId59" w:tooltip="Постановление Главного государственного санитарного врача РФ от 22.08.2014 N 50 (ред. от 29.12.2015) &quot;Об утверждении СанПиН 3.2.3215-14 &quot;Профилактика паразитарных болезней на территории Российской Федерации&quot; (вместе с &quot;СанПиН 3.2.3215-14. Санитарно-эпидемиологические правила и нормативы...&quot;) (Зарегистрировано в Минюсте России 12.11.2014 N 3465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pPr>
        <w:pStyle w:val="0"/>
        <w:spacing w:before="200" w:line-rule="auto"/>
        <w:ind w:firstLine="540"/>
        <w:jc w:val="both"/>
      </w:pPr>
      <w:hyperlink w:history="0" r:id="rId60" w:tooltip="Постановление Главного государственного санитарного врача РФ от 22.09.2014 N 58 &quot;Об утверждении СП 3.5.3.3223-14 &quot;Санитарно-эпидемиологические требования к организации и проведению дератизационных мероприятий&quot; (вместе с &quot;СП 3.5.3.3223-14. Санитарно-эпидемиологические правила...&quot;) (Зарегистрировано в Минюсте России 26.02.2015 N 3621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pPr>
        <w:pStyle w:val="0"/>
        <w:spacing w:before="200" w:line-rule="auto"/>
        <w:ind w:firstLine="540"/>
        <w:jc w:val="both"/>
      </w:pPr>
      <w:hyperlink w:history="0" r:id="rId61" w:tooltip="Постановление Главного государственного санитарного врача РФ от 06.02.2015 N 6 &quot;О внесении изменения в пункт 9.5 СП 3.1.2.3114-13 &quot;Профилактика туберкулеза&quot; (Зарегистрировано в Минюсте России 19.02.2015 N 36094)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pPr>
        <w:pStyle w:val="0"/>
        <w:spacing w:before="200" w:line-rule="auto"/>
        <w:ind w:firstLine="540"/>
        <w:jc w:val="both"/>
      </w:pPr>
      <w:hyperlink w:history="0" r:id="rId62" w:tooltip="Постановление Главного государственного санитарного врача РФ от 08.06.2015 N 20 &quot;Об утверждении СП 3.1.3263-15 &quot;Профилактика инфекционных заболеваний при эндоскопических вмешательствах&quot; (вместе с &quot;СП 3.1.3263-15. Санитарно-эпидемиологические правила...&quot;) (Зарегистрировано в Минюсте России 21.07.2015 N 38110)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pPr>
        <w:pStyle w:val="0"/>
        <w:spacing w:before="200" w:line-rule="auto"/>
        <w:ind w:firstLine="540"/>
        <w:jc w:val="both"/>
      </w:pPr>
      <w:hyperlink w:history="0" r:id="rId63" w:tooltip="Постановление Главного государственного санитарного врача РФ от 17.11.2015 N 78 &quot;Об утверждении санитарно-эпидемиологических правил СП 3.1.3310-15 &quot;Профилактика инфекций, передающихся иксодовыми клещами&quot; (Зарегистрировано в Минюсте России 12.02.2016 N 4106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pPr>
        <w:pStyle w:val="0"/>
        <w:spacing w:before="200" w:line-rule="auto"/>
        <w:ind w:firstLine="540"/>
        <w:jc w:val="both"/>
      </w:pPr>
      <w:hyperlink w:history="0" r:id="rId64" w:tooltip="Постановление Главного государственного санитарного врача РФ от 29.12.2015 N 97 &quot;О регистрации постановления о внесении изменения N 1 в санитарно-эпидемиологические правила и нормативы СанПиН 3.2.3215-14 &quot;Профилактика паразитарных болезней на территории Российской Федерации&quot; (Зарегистрировано в Минюсте России 29.01.2016 N 4090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pPr>
        <w:pStyle w:val="0"/>
        <w:spacing w:before="200" w:line-rule="auto"/>
        <w:ind w:firstLine="540"/>
        <w:jc w:val="both"/>
      </w:pPr>
      <w:hyperlink w:history="0" r:id="rId65" w:tooltip="Постановление Главного государственного санитарного врача РФ от 11.01.2016 N 1 &quot;О внесении изменения N 2 в санитарно-эпидемиологические правила СП 3.4.2318-08 &quot;Санитарная охрана территории Российской Федерации&quot; (Зарегистрировано в Минюсте России 10.02.2016 N 4105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pPr>
        <w:pStyle w:val="0"/>
        <w:spacing w:before="200" w:line-rule="auto"/>
        <w:ind w:firstLine="540"/>
        <w:jc w:val="both"/>
      </w:pPr>
      <w:hyperlink w:history="0" r:id="rId66" w:tooltip="Постановление Главного государственного санитарного врача РФ от 17.02.2016 N 19 &quot;Об утверждении санитарно-эпидемиологических правил СП 3.3.2.3332-16 &quot;Условия транспортирования и хранения иммунобиологических лекарственных препаратов&quot; (Зарегистрировано в Минюсте России 28.04.2016 N 4196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pPr>
        <w:pStyle w:val="0"/>
        <w:spacing w:before="200" w:line-rule="auto"/>
        <w:ind w:firstLine="540"/>
        <w:jc w:val="both"/>
      </w:pPr>
      <w:hyperlink w:history="0" r:id="rId67" w:tooltip="Постановление Главного государственного санитарного врача РФ от 17.05.2016 N 65 &quot;О внесении изменения N 1 в СП 3.1.1.2521-09&quot; (Зарегистрировано в Минюсте России 07.06.2016 N 4245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pPr>
        <w:pStyle w:val="0"/>
        <w:spacing w:before="200" w:line-rule="auto"/>
        <w:ind w:firstLine="540"/>
        <w:jc w:val="both"/>
      </w:pPr>
      <w:hyperlink w:history="0" r:id="rId68" w:tooltip="Постановление Главного государственного санитарного врача РФ от 21.07.2016 N 95 &quot;О внесении изменений в СП 3.1.5.2826-10 &quot;Профилактика ВИЧ-инфекции&quot; (Зарегистрировано в Минюсте России 20.10.2016 N 44101)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pPr>
        <w:pStyle w:val="0"/>
        <w:spacing w:before="200" w:line-rule="auto"/>
        <w:ind w:firstLine="540"/>
        <w:jc w:val="both"/>
      </w:pPr>
      <w:hyperlink w:history="0" r:id="rId69" w:tooltip="Постановление Главного государственного санитарного врача РФ от 29.11.2016 N 178 &quot;О внесении изменения N 3 в санитарно-эпидемиологические правила СП 3.4.2318-08 &quot;Санитарная охрана территории Российской Федерации&quot; (Зарегистрировано в Минюсте России 20.12.2016 N 44816)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pPr>
        <w:pStyle w:val="0"/>
        <w:spacing w:before="200" w:line-rule="auto"/>
        <w:ind w:firstLine="540"/>
        <w:jc w:val="both"/>
      </w:pPr>
      <w:hyperlink w:history="0" r:id="rId70" w:tooltip="Постановление Главного государственного санитарного врача РФ от 29.03.2017 N 44 &quot;Об утверждении санитарно-эпидемиологических правил СП 3.1.7.3465-17 &quot;Профилактика чумы&quot; (вместе с &quot;СП 3.1.7.3465-17. Санитарно-эпидемиологические правила...&quot;) (Зарегистрировано в Минюсте России 16.08.2017 N 47817)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pPr>
        <w:pStyle w:val="0"/>
        <w:spacing w:before="200" w:line-rule="auto"/>
        <w:ind w:firstLine="540"/>
        <w:jc w:val="both"/>
      </w:pPr>
      <w:hyperlink w:history="0" r:id="rId71" w:tooltip="Постановление Главного государственного санитарного врача РФ от 29.03.2017 N 45 &quot;О внесении изменений в санитарно-эпидемиологические правила СП 3.1.7.2629-10 &quot;Профилактика сибирской язвы&quot;, утвержденные постановлением Главного государственного санитарного врача Российской Федерации от 13.05.2010 N 56&quot; (Зарегистрировано в Минюсте России 15.08.2017 N 4777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pPr>
        <w:pStyle w:val="0"/>
        <w:spacing w:before="200" w:line-rule="auto"/>
        <w:ind w:firstLine="540"/>
        <w:jc w:val="both"/>
      </w:pPr>
      <w:hyperlink w:history="0" r:id="rId72" w:tooltip="Постановление Главного государственного санитарного врача РФ от 07.06.2017 N 83 &quot;Об утверждении санитарно-эпидемиологических правил и нормативов СанПиН 3.5.2.3472-17 &quot;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quot; (вместе с &quot;СанПиН 3.5.2.3472-17. Санитарно-эпидемиологические правила и нормативы...&quot;) (Зарегистрировано в Минюсте России 27.09.2017 N 48345)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pPr>
        <w:pStyle w:val="0"/>
        <w:spacing w:before="200" w:line-rule="auto"/>
        <w:ind w:firstLine="540"/>
        <w:jc w:val="both"/>
      </w:pPr>
      <w:hyperlink w:history="0" r:id="rId73" w:tooltip="Постановление Главного государственного санитарного врача РФ от 08.06.2017 N 84 &quot;Об утверждении санитарно-эпидемиологических правил СП 3.1.1.3473-17 &quot;Профилактика брюшного тифа и паратифов&quot; (вместе с &quot;СП 3.1.1.3473-17. Санитарно-эпидемиологические правила...&quot;) (Зарегистрировано в Минюсте России 25.08.2017 N 47972)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pPr>
        <w:pStyle w:val="0"/>
        <w:spacing w:before="200" w:line-rule="auto"/>
        <w:ind w:firstLine="540"/>
        <w:jc w:val="both"/>
      </w:pPr>
      <w:hyperlink w:history="0" r:id="rId74" w:tooltip="Постановление Главного государственного санитарного врача РФ от 05.12.2017 N 149 &quot;О внесении изменений в санитарно-эпидемиологические правила СП 3.1.1.3108-08 &quot;Профилактика острых кишечных инфекций&quot;, утвержденные постановлением Главного государственного санитарного врача Российской Федерации от 09.10.2013 N 53&quot; (Зарегистрировано в Минюсте России 28.12.2017 N 49508)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pPr>
        <w:pStyle w:val="0"/>
        <w:spacing w:before="200" w:line-rule="auto"/>
        <w:ind w:firstLine="540"/>
        <w:jc w:val="both"/>
      </w:pPr>
      <w:hyperlink w:history="0" r:id="rId75" w:tooltip="Постановление Главного государственного санитарного врача РФ от 05.02.2018 N 12 &quot;Об утверждении санитарно-эпидемиологических правил СП 3.1.3525-18 &quot;Профилактика ветряной оспы и опоясывающего лишая&quot; (вместе с &quot;СП 3.1.3525-18. Санитарно-эпидемиологические правила...&quot;) (Зарегистрировано в Минюсте России 19.04.2018 N 50833)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pPr>
        <w:pStyle w:val="0"/>
        <w:spacing w:before="200" w:line-rule="auto"/>
        <w:ind w:firstLine="540"/>
        <w:jc w:val="both"/>
      </w:pPr>
      <w:hyperlink w:history="0" r:id="rId76" w:tooltip="Постановление Главного государственного санитарного врача РФ от 20.12.2018 N 52 &quot;Об утверждении санитарно-эпидемиологических правил СП 3.1.3542-18 &quot;Профилактика менингококковой инфекции&quot; (вместе с &quot;СП 3.1.3542-18. Санитарно-эпидемиологические правила...&quot;) (Зарегистрировано в Минюсте России 09.01.2019 N 53254)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pPr>
        <w:pStyle w:val="0"/>
        <w:spacing w:before="200" w:line-rule="auto"/>
        <w:ind w:firstLine="540"/>
        <w:jc w:val="both"/>
      </w:pPr>
      <w:hyperlink w:history="0" r:id="rId77" w:tooltip="Постановление Главного государственного санитарного врача РФ от 14.09.2020 N 26 &quot;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quot;Профилактика туберкулеза&quot; (Зарегистрировано в Минюсте России 05.10.2020 N 60239) ------------ Утратил силу или отменен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pPr>
        <w:pStyle w:val="0"/>
        <w:jc w:val="both"/>
      </w:pPr>
      <w:r>
        <w:rPr>
          <w:sz w:val="20"/>
        </w:rPr>
      </w:r>
    </w:p>
    <w:p>
      <w:pPr>
        <w:pStyle w:val="0"/>
        <w:jc w:val="right"/>
      </w:pPr>
      <w:r>
        <w:rPr>
          <w:sz w:val="20"/>
        </w:rPr>
        <w:t xml:space="preserve">А.Ю.ПОПОВА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w:t>
      </w:r>
    </w:p>
    <w:p>
      <w:pPr>
        <w:pStyle w:val="0"/>
        <w:jc w:val="right"/>
      </w:pPr>
      <w:r>
        <w:rPr>
          <w:sz w:val="20"/>
        </w:rPr>
        <w:t xml:space="preserve">Главного государственного</w:t>
      </w:r>
    </w:p>
    <w:p>
      <w:pPr>
        <w:pStyle w:val="0"/>
        <w:jc w:val="right"/>
      </w:pPr>
      <w:r>
        <w:rPr>
          <w:sz w:val="20"/>
        </w:rPr>
        <w:t xml:space="preserve">санитарного врача</w:t>
      </w:r>
    </w:p>
    <w:p>
      <w:pPr>
        <w:pStyle w:val="0"/>
        <w:jc w:val="right"/>
      </w:pPr>
      <w:r>
        <w:rPr>
          <w:sz w:val="20"/>
        </w:rPr>
        <w:t xml:space="preserve">Российской Федерации</w:t>
      </w:r>
    </w:p>
    <w:p>
      <w:pPr>
        <w:pStyle w:val="0"/>
        <w:jc w:val="right"/>
      </w:pPr>
      <w:r>
        <w:rPr>
          <w:sz w:val="20"/>
        </w:rPr>
        <w:t xml:space="preserve">от 28.01.2021 N 4</w:t>
      </w:r>
    </w:p>
    <w:p>
      <w:pPr>
        <w:pStyle w:val="0"/>
        <w:ind w:firstLine="540"/>
        <w:jc w:val="both"/>
      </w:pPr>
      <w:r>
        <w:rPr>
          <w:sz w:val="20"/>
        </w:rPr>
      </w:r>
    </w:p>
    <w:bookmarkStart w:id="106" w:name="P106"/>
    <w:bookmarkEnd w:id="106"/>
    <w:p>
      <w:pPr>
        <w:pStyle w:val="2"/>
        <w:jc w:val="center"/>
      </w:pPr>
      <w:r>
        <w:rPr>
          <w:sz w:val="20"/>
        </w:rPr>
        <w:t xml:space="preserve">САНИТАРНЫЕ ПРАВИЛА И НОРМЫ САНПИН 3.3686-21</w:t>
      </w:r>
    </w:p>
    <w:p>
      <w:pPr>
        <w:pStyle w:val="2"/>
        <w:jc w:val="center"/>
      </w:pPr>
      <w:r>
        <w:rPr>
          <w:sz w:val="20"/>
        </w:rPr>
        <w:t xml:space="preserve">"САНИТАРНО-ЭПИДЕМИОЛОГИЧЕСКИЕ ТРЕБОВАНИЯ ПО ПРОФИЛАКТИКЕ</w:t>
      </w:r>
    </w:p>
    <w:p>
      <w:pPr>
        <w:pStyle w:val="2"/>
        <w:jc w:val="center"/>
      </w:pPr>
      <w:r>
        <w:rPr>
          <w:sz w:val="20"/>
        </w:rPr>
        <w:t xml:space="preserve">ИНФЕКЦИОННЫХ БОЛЕЗНЕЙ"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Главного государственного санитарного врача РФ</w:t>
            </w:r>
          </w:p>
          <w:p>
            <w:pPr>
              <w:pStyle w:val="0"/>
              <w:jc w:val="center"/>
            </w:pPr>
            <w:r>
              <w:rPr>
                <w:sz w:val="20"/>
                <w:color w:val="392c69"/>
              </w:rPr>
              <w:t xml:space="preserve">от 11.02.2022 </w:t>
            </w:r>
            <w:hyperlink w:history="0" r:id="rId78"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0"/>
                  <w:color w:val="0000ff"/>
                </w:rPr>
                <w:t xml:space="preserve">N 5</w:t>
              </w:r>
            </w:hyperlink>
            <w:r>
              <w:rPr>
                <w:sz w:val="20"/>
                <w:color w:val="392c69"/>
              </w:rPr>
              <w:t xml:space="preserve">, от 25.05.2022 </w:t>
            </w:r>
            <w:hyperlink w:history="0" r:id="rId79"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0"/>
                  <w:color w:val="0000ff"/>
                </w:rPr>
                <w:t xml:space="preserve">N 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113" w:name="P113"/>
    <w:bookmarkEnd w:id="113"/>
    <w:p>
      <w:pPr>
        <w:pStyle w:val="2"/>
        <w:outlineLvl w:val="1"/>
        <w:jc w:val="center"/>
      </w:pPr>
      <w:r>
        <w:rPr>
          <w:sz w:val="20"/>
        </w:rPr>
        <w:t xml:space="preserve">I. ОБЛАСТЬ ПРИМЕНЕНИЯ</w:t>
      </w:r>
    </w:p>
    <w:p>
      <w:pPr>
        <w:pStyle w:val="0"/>
        <w:jc w:val="center"/>
      </w:pPr>
      <w:r>
        <w:rPr>
          <w:sz w:val="20"/>
        </w:rPr>
      </w:r>
    </w:p>
    <w:p>
      <w:pPr>
        <w:pStyle w:val="0"/>
        <w:ind w:firstLine="540"/>
        <w:jc w:val="both"/>
      </w:pPr>
      <w:r>
        <w:rPr>
          <w:sz w:val="20"/>
        </w:rPr>
        <w:t xml:space="preserve">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pPr>
        <w:pStyle w:val="0"/>
        <w:spacing w:before="200" w:line-rule="auto"/>
        <w:ind w:firstLine="540"/>
        <w:jc w:val="both"/>
      </w:pPr>
      <w:r>
        <w:rPr>
          <w:sz w:val="20"/>
        </w:rPr>
        <w:t xml:space="preserve">2. Санитарные правила устанавливают обязательные требования:</w:t>
      </w:r>
    </w:p>
    <w:p>
      <w:pPr>
        <w:pStyle w:val="0"/>
        <w:spacing w:before="200" w:line-rule="auto"/>
        <w:ind w:firstLine="540"/>
        <w:jc w:val="both"/>
      </w:pPr>
      <w:r>
        <w:rPr>
          <w:sz w:val="20"/>
        </w:rPr>
        <w:t xml:space="preserve">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pPr>
        <w:pStyle w:val="0"/>
        <w:spacing w:before="200" w:line-rule="auto"/>
        <w:ind w:firstLine="540"/>
        <w:jc w:val="both"/>
      </w:pPr>
      <w:r>
        <w:rPr>
          <w:sz w:val="20"/>
        </w:rP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pPr>
        <w:pStyle w:val="0"/>
        <w:spacing w:before="200" w:line-rule="auto"/>
        <w:ind w:firstLine="540"/>
        <w:jc w:val="both"/>
      </w:pPr>
      <w:r>
        <w:rPr>
          <w:sz w:val="20"/>
        </w:rPr>
        <w:t xml:space="preserve">к порядку учета, хранения, передачи и транспортирования ПБА, а также объектов и материалов, содержащих или подозрительных на содержание ПБА.</w:t>
      </w:r>
    </w:p>
    <w:p>
      <w:pPr>
        <w:pStyle w:val="0"/>
        <w:spacing w:before="200" w:line-rule="auto"/>
        <w:ind w:firstLine="540"/>
        <w:jc w:val="both"/>
      </w:pPr>
      <w:r>
        <w:rPr>
          <w:sz w:val="20"/>
        </w:rPr>
        <w:t xml:space="preserve">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pPr>
        <w:pStyle w:val="0"/>
        <w:spacing w:before="200" w:line-rule="auto"/>
        <w:ind w:firstLine="540"/>
        <w:jc w:val="both"/>
      </w:pPr>
      <w:r>
        <w:rPr>
          <w:sz w:val="20"/>
        </w:rPr>
        <w:t xml:space="preserve">1) диагностические исследования объектов биотической и абиотической природы:</w:t>
      </w:r>
    </w:p>
    <w:p>
      <w:pPr>
        <w:pStyle w:val="0"/>
        <w:spacing w:before="200" w:line-rule="auto"/>
        <w:ind w:firstLine="540"/>
        <w:jc w:val="both"/>
      </w:pPr>
      <w:r>
        <w:rPr>
          <w:sz w:val="20"/>
        </w:rPr>
        <w:t xml:space="preserve">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pPr>
        <w:pStyle w:val="0"/>
        <w:spacing w:before="200" w:line-rule="auto"/>
        <w:ind w:firstLine="540"/>
        <w:jc w:val="both"/>
      </w:pPr>
      <w:r>
        <w:rPr>
          <w:sz w:val="20"/>
        </w:rPr>
        <w:t xml:space="preserve">с целью выделения и идентификации ПБА;</w:t>
      </w:r>
    </w:p>
    <w:p>
      <w:pPr>
        <w:pStyle w:val="0"/>
        <w:spacing w:before="200" w:line-rule="auto"/>
        <w:ind w:firstLine="540"/>
        <w:jc w:val="both"/>
      </w:pPr>
      <w:r>
        <w:rPr>
          <w:sz w:val="20"/>
        </w:rPr>
        <w:t xml:space="preserve">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pPr>
        <w:pStyle w:val="0"/>
        <w:spacing w:before="200" w:line-rule="auto"/>
        <w:ind w:firstLine="540"/>
        <w:jc w:val="both"/>
      </w:pPr>
      <w:r>
        <w:rPr>
          <w:sz w:val="20"/>
        </w:rPr>
        <w:t xml:space="preserve">микробиологические (вирусологические) исследования (в том числе с использованием животных);</w:t>
      </w:r>
    </w:p>
    <w:p>
      <w:pPr>
        <w:pStyle w:val="0"/>
        <w:spacing w:before="200" w:line-rule="auto"/>
        <w:ind w:firstLine="540"/>
        <w:jc w:val="both"/>
      </w:pPr>
      <w:r>
        <w:rPr>
          <w:sz w:val="20"/>
        </w:rPr>
        <w:t xml:space="preserve">аэробиологические исследования;</w:t>
      </w:r>
    </w:p>
    <w:p>
      <w:pPr>
        <w:pStyle w:val="0"/>
        <w:spacing w:before="200" w:line-rule="auto"/>
        <w:ind w:firstLine="540"/>
        <w:jc w:val="both"/>
      </w:pPr>
      <w:r>
        <w:rPr>
          <w:sz w:val="20"/>
        </w:rPr>
        <w:t xml:space="preserve">исследования в области биотехнологии, в том числе генно-инженерная деятельность;</w:t>
      </w:r>
    </w:p>
    <w:p>
      <w:pPr>
        <w:pStyle w:val="0"/>
        <w:spacing w:before="200" w:line-rule="auto"/>
        <w:ind w:firstLine="540"/>
        <w:jc w:val="both"/>
      </w:pPr>
      <w:r>
        <w:rPr>
          <w:sz w:val="20"/>
        </w:rPr>
        <w:t xml:space="preserve">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pPr>
        <w:pStyle w:val="0"/>
        <w:spacing w:before="200" w:line-rule="auto"/>
        <w:ind w:firstLine="540"/>
        <w:jc w:val="both"/>
      </w:pPr>
      <w:r>
        <w:rPr>
          <w:sz w:val="20"/>
        </w:rPr>
        <w:t xml:space="preserve">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pPr>
        <w:pStyle w:val="0"/>
        <w:spacing w:before="200" w:line-rule="auto"/>
        <w:ind w:firstLine="540"/>
        <w:jc w:val="both"/>
      </w:pPr>
      <w:r>
        <w:rPr>
          <w:sz w:val="20"/>
        </w:rPr>
        <w:t xml:space="preserve">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pPr>
        <w:pStyle w:val="0"/>
        <w:spacing w:before="200" w:line-rule="auto"/>
        <w:ind w:firstLine="540"/>
        <w:jc w:val="both"/>
      </w:pPr>
      <w:r>
        <w:rPr>
          <w:sz w:val="20"/>
        </w:rPr>
        <w:t xml:space="preserve">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pPr>
        <w:pStyle w:val="0"/>
        <w:spacing w:before="200" w:line-rule="auto"/>
        <w:ind w:firstLine="540"/>
        <w:jc w:val="both"/>
      </w:pPr>
      <w:r>
        <w:rPr>
          <w:sz w:val="20"/>
        </w:rPr>
        <w:t xml:space="preserve">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pPr>
        <w:pStyle w:val="0"/>
        <w:spacing w:before="200" w:line-rule="auto"/>
        <w:ind w:firstLine="540"/>
        <w:jc w:val="both"/>
      </w:pPr>
      <w:r>
        <w:rPr>
          <w:sz w:val="20"/>
        </w:rPr>
        <w:t xml:space="preserve">8) эвакуация больных особо опасными инфекционными болезнями;</w:t>
      </w:r>
    </w:p>
    <w:p>
      <w:pPr>
        <w:pStyle w:val="0"/>
        <w:spacing w:before="200" w:line-rule="auto"/>
        <w:ind w:firstLine="540"/>
        <w:jc w:val="both"/>
      </w:pPr>
      <w:r>
        <w:rPr>
          <w:sz w:val="20"/>
        </w:rPr>
        <w:t xml:space="preserve">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pPr>
        <w:pStyle w:val="0"/>
        <w:spacing w:before="200" w:line-rule="auto"/>
        <w:ind w:firstLine="540"/>
        <w:jc w:val="both"/>
      </w:pPr>
      <w:r>
        <w:rPr>
          <w:sz w:val="20"/>
        </w:rPr>
        <w:t xml:space="preserve">10) работы по хранению, передаче, транспортированию ПБА I - IV групп патогенности (коллекционная деятельность);</w:t>
      </w:r>
    </w:p>
    <w:p>
      <w:pPr>
        <w:pStyle w:val="0"/>
        <w:spacing w:before="200" w:line-rule="auto"/>
        <w:ind w:firstLine="540"/>
        <w:jc w:val="both"/>
      </w:pPr>
      <w:r>
        <w:rPr>
          <w:sz w:val="20"/>
        </w:rPr>
        <w:t xml:space="preserve">11) образовательная деятельность с использованием ПБА;</w:t>
      </w:r>
    </w:p>
    <w:p>
      <w:pPr>
        <w:pStyle w:val="0"/>
        <w:spacing w:before="200" w:line-rule="auto"/>
        <w:ind w:firstLine="540"/>
        <w:jc w:val="both"/>
      </w:pPr>
      <w:r>
        <w:rPr>
          <w:sz w:val="20"/>
        </w:rPr>
        <w:t xml:space="preserve">12) другие виды работ с использованием ПБА или с использованием объектов и материалов, содержащих ПБА или подозрительных на содержание ПБА.</w:t>
      </w:r>
    </w:p>
    <w:p>
      <w:pPr>
        <w:pStyle w:val="0"/>
        <w:spacing w:before="200" w:line-rule="auto"/>
        <w:ind w:firstLine="540"/>
        <w:jc w:val="both"/>
      </w:pPr>
      <w:r>
        <w:rPr>
          <w:sz w:val="20"/>
        </w:rPr>
        <w:t xml:space="preserve">4. Санитарные правила распространяются на граждан, индивидуальных предпринимателей и юридических лиц.</w:t>
      </w:r>
    </w:p>
    <w:p>
      <w:pPr>
        <w:pStyle w:val="0"/>
        <w:ind w:firstLine="540"/>
        <w:jc w:val="both"/>
      </w:pPr>
      <w:r>
        <w:rPr>
          <w:sz w:val="20"/>
        </w:rPr>
      </w:r>
    </w:p>
    <w:bookmarkStart w:id="140" w:name="P140"/>
    <w:bookmarkEnd w:id="140"/>
    <w:p>
      <w:pPr>
        <w:pStyle w:val="2"/>
        <w:outlineLvl w:val="1"/>
        <w:jc w:val="center"/>
      </w:pPr>
      <w:r>
        <w:rPr>
          <w:sz w:val="20"/>
        </w:rPr>
        <w:t xml:space="preserve">II. ОБЩИЕ ТРЕБОВАНИЯ ПО ПРОФИЛАКТИКЕ ИНФЕКЦИОННЫХ БОЛЕЗНЕЙ</w:t>
      </w:r>
    </w:p>
    <w:p>
      <w:pPr>
        <w:pStyle w:val="0"/>
        <w:ind w:firstLine="540"/>
        <w:jc w:val="both"/>
      </w:pPr>
      <w:r>
        <w:rPr>
          <w:sz w:val="20"/>
        </w:rPr>
      </w:r>
    </w:p>
    <w:p>
      <w:pPr>
        <w:pStyle w:val="0"/>
        <w:ind w:firstLine="540"/>
        <w:jc w:val="both"/>
      </w:pPr>
      <w:r>
        <w:rPr>
          <w:sz w:val="20"/>
        </w:rPr>
        <w:t xml:space="preserve">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pPr>
        <w:pStyle w:val="0"/>
        <w:spacing w:before="200" w:line-rule="auto"/>
        <w:ind w:firstLine="540"/>
        <w:jc w:val="both"/>
      </w:pPr>
      <w:r>
        <w:rPr>
          <w:sz w:val="20"/>
        </w:rPr>
        <w:t xml:space="preserve">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80" w:tooltip="Приказ Роспотребнадзора от 01.04.2015 N 274 &quot;Об организации деятельности системы противочумных учреждений Роспотребнадзора&quot; (вместе с &quot;Положением Об организации деятельности системы противочумных учреждений Роспотребнадзора&quot;) (Зарегистрировано в Минюсте России 26.06.2015 N 37785) {КонсультантПлюс}">
        <w:r>
          <w:rPr>
            <w:sz w:val="20"/>
            <w:color w:val="0000ff"/>
          </w:rPr>
          <w:t xml:space="preserve">Приказ</w:t>
        </w:r>
      </w:hyperlink>
      <w:r>
        <w:rPr>
          <w:sz w:val="20"/>
        </w:rP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pPr>
        <w:pStyle w:val="0"/>
        <w:ind w:firstLine="540"/>
        <w:jc w:val="both"/>
      </w:pPr>
      <w:r>
        <w:rPr>
          <w:sz w:val="20"/>
        </w:rPr>
      </w:r>
    </w:p>
    <w:p>
      <w:pPr>
        <w:pStyle w:val="0"/>
        <w:ind w:firstLine="540"/>
        <w:jc w:val="both"/>
      </w:pPr>
      <w:r>
        <w:rPr>
          <w:sz w:val="20"/>
        </w:rPr>
        <w:t xml:space="preserve">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pPr>
        <w:pStyle w:val="0"/>
        <w:spacing w:before="200" w:line-rule="auto"/>
        <w:ind w:firstLine="540"/>
        <w:jc w:val="both"/>
      </w:pPr>
      <w:r>
        <w:rPr>
          <w:sz w:val="20"/>
        </w:rPr>
        <w:t xml:space="preserve">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pPr>
        <w:pStyle w:val="0"/>
        <w:spacing w:before="200" w:line-rule="auto"/>
        <w:ind w:firstLine="540"/>
        <w:jc w:val="both"/>
      </w:pPr>
      <w:r>
        <w:rPr>
          <w:sz w:val="20"/>
        </w:rPr>
        <w:t xml:space="preserve">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pPr>
        <w:pStyle w:val="0"/>
        <w:spacing w:before="200" w:line-rule="auto"/>
        <w:ind w:firstLine="540"/>
        <w:jc w:val="both"/>
      </w:pPr>
      <w:r>
        <w:rPr>
          <w:sz w:val="20"/>
        </w:rPr>
        <w:t xml:space="preserve">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pPr>
        <w:pStyle w:val="0"/>
        <w:spacing w:before="200" w:line-rule="auto"/>
        <w:ind w:firstLine="540"/>
        <w:jc w:val="both"/>
      </w:pPr>
      <w:r>
        <w:rPr>
          <w:sz w:val="20"/>
        </w:rPr>
        <w:t xml:space="preserve">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pPr>
        <w:pStyle w:val="0"/>
        <w:ind w:firstLine="540"/>
        <w:jc w:val="both"/>
      </w:pPr>
      <w:r>
        <w:rPr>
          <w:sz w:val="20"/>
        </w:rPr>
      </w:r>
    </w:p>
    <w:p>
      <w:pPr>
        <w:pStyle w:val="2"/>
        <w:outlineLvl w:val="2"/>
        <w:jc w:val="center"/>
      </w:pPr>
      <w:r>
        <w:rPr>
          <w:sz w:val="20"/>
        </w:rPr>
        <w:t xml:space="preserve">Санитарно-эпидемиологические требования</w:t>
      </w:r>
    </w:p>
    <w:p>
      <w:pPr>
        <w:pStyle w:val="2"/>
        <w:jc w:val="center"/>
      </w:pPr>
      <w:r>
        <w:rPr>
          <w:sz w:val="20"/>
        </w:rPr>
        <w:t xml:space="preserve">к обеспечению населения безопасной в эпидемиологическом</w:t>
      </w:r>
    </w:p>
    <w:p>
      <w:pPr>
        <w:pStyle w:val="2"/>
        <w:jc w:val="center"/>
      </w:pPr>
      <w:r>
        <w:rPr>
          <w:sz w:val="20"/>
        </w:rPr>
        <w:t xml:space="preserve">отношении питьевой водой</w:t>
      </w:r>
    </w:p>
    <w:p>
      <w:pPr>
        <w:pStyle w:val="0"/>
        <w:ind w:firstLine="540"/>
        <w:jc w:val="both"/>
      </w:pPr>
      <w:r>
        <w:rPr>
          <w:sz w:val="20"/>
        </w:rPr>
      </w:r>
    </w:p>
    <w:p>
      <w:pPr>
        <w:pStyle w:val="0"/>
        <w:ind w:firstLine="540"/>
        <w:jc w:val="both"/>
      </w:pPr>
      <w:r>
        <w:rPr>
          <w:sz w:val="20"/>
        </w:rPr>
        <w:t xml:space="preserve">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81"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19</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Технический </w:t>
      </w:r>
      <w:hyperlink w:history="0" r:id="rId82" w:tooltip="Решение Комиссии Таможенного союза от 09.12.2011 N 880 (ред. от 14.07.2021)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КонсультантПлюс}">
        <w:r>
          <w:rPr>
            <w:sz w:val="20"/>
            <w:color w:val="0000ff"/>
          </w:rPr>
          <w:t xml:space="preserve">регламент</w:t>
        </w:r>
      </w:hyperlink>
      <w:r>
        <w:rPr>
          <w:sz w:val="20"/>
        </w:rP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t>
      </w:r>
      <w:r>
        <w:rPr>
          <w:sz w:val="20"/>
        </w:rPr>
        <w:t xml:space="preserve">www.tsouz.ru</w:t>
      </w:r>
      <w:r>
        <w:rPr>
          <w:sz w:val="20"/>
        </w:rPr>
        <w:t xml:space="preserve">,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w:history="0" r:id="rId83" w:tooltip="&quot;Договор о Евразийской экономической комиссии&quot; (Подписан в г. Москве 18.11.2011) ------------ Утратил силу или отменен {КонсультантПлюс}">
        <w:r>
          <w:rPr>
            <w:sz w:val="20"/>
            <w:color w:val="0000ff"/>
          </w:rPr>
          <w:t xml:space="preserve">Договором</w:t>
        </w:r>
      </w:hyperlink>
      <w:r>
        <w:rPr>
          <w:sz w:val="20"/>
        </w:rPr>
        <w:t xml:space="preserve"> о Евразийской экономической комиссии от 18.11.2011, ратифицированным Федеральным </w:t>
      </w:r>
      <w:hyperlink w:history="0" r:id="rId84" w:tooltip="Федеральный закон от 01.12.2011 N 374-ФЗ &quot;О ратификации Договора о Евразийской экономической комиссии&quot; {КонсультантПлюс}">
        <w:r>
          <w:rPr>
            <w:sz w:val="20"/>
            <w:color w:val="0000ff"/>
          </w:rPr>
          <w:t xml:space="preserve">законом</w:t>
        </w:r>
      </w:hyperlink>
      <w:r>
        <w:rPr>
          <w:sz w:val="20"/>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85"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29.05.2014, ратифицированным Федеральным </w:t>
      </w:r>
      <w:hyperlink w:history="0" r:id="rId86" w:tooltip="Федеральный закон от 03.10.2014 N 279-ФЗ &quot;О ратификации Договора о Евразийском экономическом союзе&quot; {КонсультантПлюс}">
        <w:r>
          <w:rPr>
            <w:sz w:val="20"/>
            <w:color w:val="0000ff"/>
          </w:rPr>
          <w:t xml:space="preserve">законом</w:t>
        </w:r>
      </w:hyperlink>
      <w:r>
        <w:rPr>
          <w:sz w:val="20"/>
        </w:rP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w:history="0" r:id="rId87" w:tooltip="Федеральный закон от 07.12.2011 N 416-ФЗ (ред. от 01.05.2022) &quot;О водоснабжении и водоотведении&quot; {КонсультантПлюс}">
        <w:r>
          <w:rPr>
            <w:sz w:val="20"/>
            <w:color w:val="0000ff"/>
          </w:rPr>
          <w:t xml:space="preserve">закон</w:t>
        </w:r>
      </w:hyperlink>
      <w:r>
        <w:rPr>
          <w:sz w:val="20"/>
        </w:rPr>
        <w:t xml:space="preserve"> от 07.12.2011 N 416-ФЗ "О водоснабжении и водоотведении" (Собрание законодательства Российской Федерации, 12.12.2011, N 50, ст. 7358; 2020, N 14, ст. 2014); </w:t>
      </w:r>
      <w:hyperlink w:history="0" r:id="rId88"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w:history="0" r:id="rId8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pPr>
        <w:pStyle w:val="0"/>
        <w:ind w:firstLine="540"/>
        <w:jc w:val="both"/>
      </w:pPr>
      <w:r>
        <w:rPr>
          <w:sz w:val="20"/>
        </w:rPr>
      </w:r>
    </w:p>
    <w:p>
      <w:pPr>
        <w:pStyle w:val="2"/>
        <w:outlineLvl w:val="2"/>
        <w:jc w:val="center"/>
      </w:pPr>
      <w:r>
        <w:rPr>
          <w:sz w:val="20"/>
        </w:rPr>
        <w:t xml:space="preserve">Санитарно-эпидемиологические требования к обеспечению</w:t>
      </w:r>
    </w:p>
    <w:p>
      <w:pPr>
        <w:pStyle w:val="2"/>
        <w:jc w:val="center"/>
      </w:pPr>
      <w:r>
        <w:rPr>
          <w:sz w:val="20"/>
        </w:rPr>
        <w:t xml:space="preserve">благоприятных условий жизнедеятельности населения</w:t>
      </w:r>
    </w:p>
    <w:p>
      <w:pPr>
        <w:pStyle w:val="0"/>
        <w:jc w:val="center"/>
      </w:pPr>
      <w:r>
        <w:rPr>
          <w:sz w:val="20"/>
        </w:rPr>
      </w:r>
    </w:p>
    <w:p>
      <w:pPr>
        <w:pStyle w:val="0"/>
        <w:ind w:firstLine="540"/>
        <w:jc w:val="both"/>
      </w:pPr>
      <w:r>
        <w:rPr>
          <w:sz w:val="20"/>
        </w:rPr>
        <w:t xml:space="preserve">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Федеральный </w:t>
      </w:r>
      <w:hyperlink w:history="0" r:id="rId90"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 </w:t>
      </w:r>
      <w:hyperlink w:history="0" r:id="rId91"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КонсультантПлюс}">
        <w:r>
          <w:rPr>
            <w:sz w:val="20"/>
            <w:color w:val="0000ff"/>
          </w:rPr>
          <w:t xml:space="preserve">СП 2.1.3684-21</w:t>
        </w:r>
      </w:hyperlink>
      <w:r>
        <w:rPr>
          <w:sz w:val="20"/>
        </w:rPr>
        <w:t xml:space="preserve">; </w:t>
      </w:r>
      <w:hyperlink w:history="0" r:id="rId92"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w:t>
      </w:r>
    </w:p>
    <w:p>
      <w:pPr>
        <w:pStyle w:val="0"/>
        <w:ind w:firstLine="540"/>
        <w:jc w:val="both"/>
      </w:pPr>
      <w:r>
        <w:rPr>
          <w:sz w:val="20"/>
        </w:rPr>
      </w:r>
    </w:p>
    <w:p>
      <w:pPr>
        <w:pStyle w:val="0"/>
        <w:ind w:firstLine="540"/>
        <w:jc w:val="both"/>
      </w:pPr>
      <w:r>
        <w:rPr>
          <w:sz w:val="20"/>
        </w:rPr>
        <w:t xml:space="preserve">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pPr>
        <w:pStyle w:val="0"/>
        <w:jc w:val="center"/>
      </w:pPr>
      <w:r>
        <w:rPr>
          <w:sz w:val="20"/>
        </w:rPr>
      </w:r>
    </w:p>
    <w:p>
      <w:pPr>
        <w:pStyle w:val="2"/>
        <w:outlineLvl w:val="2"/>
        <w:jc w:val="center"/>
      </w:pPr>
      <w:r>
        <w:rPr>
          <w:sz w:val="20"/>
        </w:rPr>
        <w:t xml:space="preserve">Санитарно-эпидемиологические требования к обеспечению</w:t>
      </w:r>
    </w:p>
    <w:p>
      <w:pPr>
        <w:pStyle w:val="2"/>
        <w:jc w:val="center"/>
      </w:pPr>
      <w:r>
        <w:rPr>
          <w:sz w:val="20"/>
        </w:rPr>
        <w:t xml:space="preserve">безопасного питания населения</w:t>
      </w:r>
    </w:p>
    <w:p>
      <w:pPr>
        <w:pStyle w:val="0"/>
        <w:jc w:val="center"/>
      </w:pPr>
      <w:r>
        <w:rPr>
          <w:sz w:val="20"/>
        </w:rPr>
      </w:r>
    </w:p>
    <w:p>
      <w:pPr>
        <w:pStyle w:val="0"/>
        <w:ind w:firstLine="540"/>
        <w:jc w:val="both"/>
      </w:pPr>
      <w:r>
        <w:rPr>
          <w:sz w:val="20"/>
        </w:rPr>
        <w:t xml:space="preserve">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93" w:tooltip="Решение Комиссии Таможенного союза от 09.12.2011 N 880 (ред. от 14.07.2021)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КонсультантПлюс}">
        <w:r>
          <w:rPr>
            <w:sz w:val="20"/>
            <w:color w:val="0000ff"/>
          </w:rPr>
          <w:t xml:space="preserve">ТР ТС 021/2011</w:t>
        </w:r>
      </w:hyperlink>
      <w:r>
        <w:rPr>
          <w:sz w:val="20"/>
        </w:rPr>
        <w:t xml:space="preserve"> и технические регламенты на отдельные виды пищевой продукции; </w:t>
      </w:r>
      <w:hyperlink w:history="0" r:id="rId94"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w:history="0" r:id="rId95" w:tooltip="Постановление Главного государственного санитарного врача РФ от 20.11.2020 N 36 &quot;Об утверждении санитарно-эпидемиологических правил СП 2.3.6.3668-20 &quot;Санитарно-эпидемиологические требования к условиям деятельности торговых объектов и рынков, реализующих пищевую продукцию&quot; (Зарегистрировано в Минюсте России 18.12.2020 N 61572)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pPr>
        <w:pStyle w:val="0"/>
        <w:ind w:firstLine="540"/>
        <w:jc w:val="both"/>
      </w:pPr>
      <w:r>
        <w:rPr>
          <w:sz w:val="20"/>
        </w:rPr>
      </w:r>
    </w:p>
    <w:p>
      <w:pPr>
        <w:pStyle w:val="0"/>
        <w:ind w:firstLine="540"/>
        <w:jc w:val="both"/>
      </w:pPr>
      <w:r>
        <w:rPr>
          <w:sz w:val="20"/>
        </w:rPr>
        <w:t xml:space="preserve">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96"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17</w:t>
        </w:r>
      </w:hyperlink>
      <w:r>
        <w:rPr>
          <w:sz w:val="20"/>
        </w:rPr>
        <w:t xml:space="preserve"> Федерального закона от 30.03.1999 N 52-ФЗ "О санитарно-эпидемиологическом благополучии населения", </w:t>
      </w:r>
      <w:hyperlink w:history="0" r:id="rId97"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 {КонсультантПлюс}">
        <w:r>
          <w:rPr>
            <w:sz w:val="20"/>
            <w:color w:val="0000ff"/>
          </w:rPr>
          <w:t xml:space="preserve">СанПиН 2.3/2.4.3590-20</w:t>
        </w:r>
      </w:hyperlink>
      <w:r>
        <w:rPr>
          <w:sz w:val="20"/>
        </w:rPr>
        <w:t xml:space="preserve">.</w:t>
      </w:r>
    </w:p>
    <w:p>
      <w:pPr>
        <w:pStyle w:val="0"/>
        <w:ind w:firstLine="540"/>
        <w:jc w:val="both"/>
      </w:pPr>
      <w:r>
        <w:rPr>
          <w:sz w:val="20"/>
        </w:rPr>
      </w:r>
    </w:p>
    <w:p>
      <w:pPr>
        <w:pStyle w:val="2"/>
        <w:outlineLvl w:val="2"/>
        <w:jc w:val="center"/>
      </w:pPr>
      <w:r>
        <w:rPr>
          <w:sz w:val="20"/>
        </w:rPr>
        <w:t xml:space="preserve">Санитарно-эпидемиологические требования к обеспечению</w:t>
      </w:r>
    </w:p>
    <w:p>
      <w:pPr>
        <w:pStyle w:val="2"/>
        <w:jc w:val="center"/>
      </w:pPr>
      <w:r>
        <w:rPr>
          <w:sz w:val="20"/>
        </w:rPr>
        <w:t xml:space="preserve">благоприятных условий воспитания и обучения населения</w:t>
      </w:r>
    </w:p>
    <w:p>
      <w:pPr>
        <w:pStyle w:val="0"/>
        <w:jc w:val="center"/>
      </w:pPr>
      <w:r>
        <w:rPr>
          <w:sz w:val="20"/>
        </w:rPr>
      </w:r>
    </w:p>
    <w:p>
      <w:pPr>
        <w:pStyle w:val="0"/>
        <w:ind w:firstLine="540"/>
        <w:jc w:val="both"/>
      </w:pPr>
      <w:r>
        <w:rPr>
          <w:sz w:val="20"/>
        </w:rPr>
        <w:t xml:space="preserve">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9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28</w:t>
        </w:r>
      </w:hyperlink>
      <w:r>
        <w:rPr>
          <w:sz w:val="20"/>
        </w:rPr>
        <w:t xml:space="preserve"> Федерального закона от 30.03.1999 N 52-ФЗ "О санитарно-эпидемиологическом благополучии населения"; </w:t>
      </w:r>
      <w:hyperlink w:history="0" r:id="rId9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w:history="0" r:id="rId100"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w:t>
      </w:r>
    </w:p>
    <w:p>
      <w:pPr>
        <w:pStyle w:val="0"/>
        <w:jc w:val="center"/>
      </w:pPr>
      <w:r>
        <w:rPr>
          <w:sz w:val="20"/>
        </w:rPr>
      </w:r>
    </w:p>
    <w:p>
      <w:pPr>
        <w:pStyle w:val="2"/>
        <w:outlineLvl w:val="2"/>
        <w:jc w:val="center"/>
      </w:pPr>
      <w:r>
        <w:rPr>
          <w:sz w:val="20"/>
        </w:rPr>
        <w:t xml:space="preserve">Санитарно-эпидемиологические требования к обеспечению</w:t>
      </w:r>
    </w:p>
    <w:p>
      <w:pPr>
        <w:pStyle w:val="2"/>
        <w:jc w:val="center"/>
      </w:pPr>
      <w:r>
        <w:rPr>
          <w:sz w:val="20"/>
        </w:rPr>
        <w:t xml:space="preserve">условий пребывания населения в медицинских организациях</w:t>
      </w:r>
    </w:p>
    <w:p>
      <w:pPr>
        <w:pStyle w:val="0"/>
        <w:jc w:val="center"/>
      </w:pPr>
      <w:r>
        <w:rPr>
          <w:sz w:val="20"/>
        </w:rPr>
      </w:r>
    </w:p>
    <w:p>
      <w:pPr>
        <w:pStyle w:val="0"/>
        <w:ind w:firstLine="540"/>
        <w:jc w:val="both"/>
      </w:pPr>
      <w:r>
        <w:rPr>
          <w:sz w:val="20"/>
        </w:rPr>
        <w:t xml:space="preserve">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r:id="rId101"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12</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pPr>
        <w:pStyle w:val="0"/>
        <w:ind w:firstLine="540"/>
        <w:jc w:val="both"/>
      </w:pPr>
      <w:r>
        <w:rPr>
          <w:sz w:val="20"/>
        </w:rPr>
      </w:r>
    </w:p>
    <w:p>
      <w:pPr>
        <w:pStyle w:val="2"/>
        <w:outlineLvl w:val="2"/>
        <w:jc w:val="center"/>
      </w:pPr>
      <w:r>
        <w:rPr>
          <w:sz w:val="20"/>
        </w:rPr>
        <w:t xml:space="preserve">Выявление, учет и регистрация больных инфекционными</w:t>
      </w:r>
    </w:p>
    <w:p>
      <w:pPr>
        <w:pStyle w:val="2"/>
        <w:jc w:val="center"/>
      </w:pPr>
      <w:r>
        <w:rPr>
          <w:sz w:val="20"/>
        </w:rPr>
        <w:t xml:space="preserve">болезнями и лиц с подозрением на инфекционные болезни,</w:t>
      </w:r>
    </w:p>
    <w:p>
      <w:pPr>
        <w:pStyle w:val="2"/>
        <w:jc w:val="center"/>
      </w:pPr>
      <w:r>
        <w:rPr>
          <w:sz w:val="20"/>
        </w:rPr>
        <w:t xml:space="preserve">носителей возбудителей инфекционных болезней</w:t>
      </w:r>
    </w:p>
    <w:p>
      <w:pPr>
        <w:pStyle w:val="0"/>
        <w:jc w:val="center"/>
      </w:pPr>
      <w:r>
        <w:rPr>
          <w:sz w:val="20"/>
        </w:rPr>
      </w:r>
    </w:p>
    <w:p>
      <w:pPr>
        <w:pStyle w:val="0"/>
        <w:ind w:firstLine="540"/>
        <w:jc w:val="both"/>
      </w:pPr>
      <w:r>
        <w:rPr>
          <w:sz w:val="20"/>
        </w:rPr>
        <w:t xml:space="preserve">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pPr>
        <w:pStyle w:val="0"/>
        <w:spacing w:before="200" w:line-rule="auto"/>
        <w:ind w:firstLine="540"/>
        <w:jc w:val="both"/>
      </w:pPr>
      <w:r>
        <w:rPr>
          <w:sz w:val="20"/>
        </w:rPr>
        <w:t xml:space="preserve">22. Выявление больных и носителей осуществляется при оказании всех видов медицинской помощи, а также при проведении:</w:t>
      </w:r>
    </w:p>
    <w:p>
      <w:pPr>
        <w:pStyle w:val="0"/>
        <w:spacing w:before="200" w:line-rule="auto"/>
        <w:ind w:firstLine="540"/>
        <w:jc w:val="both"/>
      </w:pPr>
      <w:r>
        <w:rPr>
          <w:sz w:val="20"/>
        </w:rPr>
        <w:t xml:space="preserve">периодических и предварительных при поступлении на работу, профилактических медицинских осмотров;</w:t>
      </w:r>
    </w:p>
    <w:p>
      <w:pPr>
        <w:pStyle w:val="0"/>
        <w:spacing w:before="200" w:line-rule="auto"/>
        <w:ind w:firstLine="540"/>
        <w:jc w:val="both"/>
      </w:pPr>
      <w:r>
        <w:rPr>
          <w:sz w:val="20"/>
        </w:rPr>
        <w:t xml:space="preserve">медицинских осмотров в период реконвалесценции или диспансеризации;</w:t>
      </w:r>
    </w:p>
    <w:p>
      <w:pPr>
        <w:pStyle w:val="0"/>
        <w:spacing w:before="200" w:line-rule="auto"/>
        <w:ind w:firstLine="540"/>
        <w:jc w:val="both"/>
      </w:pPr>
      <w:r>
        <w:rPr>
          <w:sz w:val="20"/>
        </w:rPr>
        <w:t xml:space="preserve">медицинского наблюдения за лицами, общавшимися с больным или носителем; подворных (поквартирных) обходов;</w:t>
      </w:r>
    </w:p>
    <w:p>
      <w:pPr>
        <w:pStyle w:val="0"/>
        <w:spacing w:before="200" w:line-rule="auto"/>
        <w:ind w:firstLine="540"/>
        <w:jc w:val="both"/>
      </w:pPr>
      <w:r>
        <w:rPr>
          <w:sz w:val="20"/>
        </w:rPr>
        <w:t xml:space="preserve">медицинских осмотров отдельных групп населения по эпидемическим показаниям; лабораторных исследований биологического материала от людей.</w:t>
      </w:r>
    </w:p>
    <w:p>
      <w:pPr>
        <w:pStyle w:val="0"/>
        <w:spacing w:before="200" w:line-rule="auto"/>
        <w:ind w:firstLine="540"/>
        <w:jc w:val="both"/>
      </w:pPr>
      <w:r>
        <w:rPr>
          <w:sz w:val="20"/>
        </w:rPr>
        <w:t xml:space="preserve">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pPr>
        <w:pStyle w:val="0"/>
        <w:spacing w:before="200" w:line-rule="auto"/>
        <w:ind w:firstLine="540"/>
        <w:jc w:val="both"/>
      </w:pPr>
      <w:r>
        <w:rPr>
          <w:sz w:val="20"/>
        </w:rP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pPr>
        <w:pStyle w:val="0"/>
        <w:spacing w:before="200" w:line-rule="auto"/>
        <w:ind w:firstLine="540"/>
        <w:jc w:val="both"/>
      </w:pPr>
      <w:r>
        <w:rPr>
          <w:sz w:val="20"/>
        </w:rPr>
        <w:t xml:space="preserve">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pPr>
        <w:pStyle w:val="0"/>
        <w:spacing w:before="200" w:line-rule="auto"/>
        <w:ind w:firstLine="540"/>
        <w:jc w:val="both"/>
      </w:pPr>
      <w:r>
        <w:rPr>
          <w:sz w:val="20"/>
        </w:rPr>
        <w:t xml:space="preserve">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pPr>
        <w:pStyle w:val="0"/>
        <w:spacing w:before="200" w:line-rule="auto"/>
        <w:ind w:firstLine="540"/>
        <w:jc w:val="both"/>
      </w:pPr>
      <w:r>
        <w:rPr>
          <w:sz w:val="20"/>
        </w:rPr>
        <w:t xml:space="preserve">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pPr>
        <w:pStyle w:val="0"/>
        <w:spacing w:before="200" w:line-rule="auto"/>
        <w:ind w:firstLine="540"/>
        <w:jc w:val="both"/>
      </w:pPr>
      <w:r>
        <w:rPr>
          <w:sz w:val="20"/>
        </w:rPr>
        <w:t xml:space="preserve">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pPr>
        <w:pStyle w:val="0"/>
        <w:jc w:val="center"/>
      </w:pPr>
      <w:r>
        <w:rPr>
          <w:sz w:val="20"/>
        </w:rPr>
      </w:r>
    </w:p>
    <w:p>
      <w:pPr>
        <w:pStyle w:val="2"/>
        <w:outlineLvl w:val="2"/>
        <w:jc w:val="center"/>
      </w:pPr>
      <w:r>
        <w:rPr>
          <w:sz w:val="20"/>
        </w:rPr>
        <w:t xml:space="preserve">Установление и изучение признаков, характеризующих</w:t>
      </w:r>
    </w:p>
    <w:p>
      <w:pPr>
        <w:pStyle w:val="2"/>
        <w:jc w:val="center"/>
      </w:pPr>
      <w:r>
        <w:rPr>
          <w:sz w:val="20"/>
        </w:rPr>
        <w:t xml:space="preserve">наличие инфекционных болезней, носительства возбудителей</w:t>
      </w:r>
    </w:p>
    <w:p>
      <w:pPr>
        <w:pStyle w:val="2"/>
        <w:jc w:val="center"/>
      </w:pPr>
      <w:r>
        <w:rPr>
          <w:sz w:val="20"/>
        </w:rPr>
        <w:t xml:space="preserve">инфекционных болезней</w:t>
      </w:r>
    </w:p>
    <w:p>
      <w:pPr>
        <w:pStyle w:val="0"/>
        <w:jc w:val="center"/>
      </w:pPr>
      <w:r>
        <w:rPr>
          <w:sz w:val="20"/>
        </w:rPr>
      </w:r>
    </w:p>
    <w:p>
      <w:pPr>
        <w:pStyle w:val="0"/>
        <w:ind w:firstLine="540"/>
        <w:jc w:val="both"/>
      </w:pPr>
      <w:r>
        <w:rPr>
          <w:sz w:val="20"/>
        </w:rPr>
        <w:t xml:space="preserve">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pPr>
        <w:pStyle w:val="0"/>
        <w:spacing w:before="200" w:line-rule="auto"/>
        <w:ind w:firstLine="540"/>
        <w:jc w:val="both"/>
      </w:pPr>
      <w:r>
        <w:rPr>
          <w:sz w:val="20"/>
        </w:rPr>
        <w:t xml:space="preserve">31. Эпидемиологический анамнез собирается медицинским работником. При сборе эпидемиологического анамнеза устанавливают:</w:t>
      </w:r>
    </w:p>
    <w:p>
      <w:pPr>
        <w:pStyle w:val="0"/>
        <w:spacing w:before="200" w:line-rule="auto"/>
        <w:ind w:firstLine="540"/>
        <w:jc w:val="both"/>
      </w:pPr>
      <w:r>
        <w:rPr>
          <w:sz w:val="20"/>
        </w:rPr>
        <w:t xml:space="preserve">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pPr>
        <w:pStyle w:val="0"/>
        <w:spacing w:before="200" w:line-rule="auto"/>
        <w:ind w:firstLine="540"/>
        <w:jc w:val="both"/>
      </w:pPr>
      <w:r>
        <w:rPr>
          <w:sz w:val="20"/>
        </w:rPr>
        <w:t xml:space="preserve">нахождения на территории, где регистрировалась неблагополучная эпидемиологическая обстановка, потенциальных эпизоотических очагах;</w:t>
      </w:r>
    </w:p>
    <w:p>
      <w:pPr>
        <w:pStyle w:val="0"/>
        <w:spacing w:before="200" w:line-rule="auto"/>
        <w:ind w:firstLine="540"/>
        <w:jc w:val="both"/>
      </w:pPr>
      <w:r>
        <w:rPr>
          <w:sz w:val="20"/>
        </w:rPr>
        <w:t xml:space="preserve">факта укусов животных, насекомых, членистоногих, нахождения в природных условиях;</w:t>
      </w:r>
    </w:p>
    <w:p>
      <w:pPr>
        <w:pStyle w:val="0"/>
        <w:spacing w:before="200" w:line-rule="auto"/>
        <w:ind w:firstLine="540"/>
        <w:jc w:val="both"/>
      </w:pPr>
      <w:r>
        <w:rPr>
          <w:sz w:val="20"/>
        </w:rPr>
        <w:t xml:space="preserve">факта получения травм, ожогов, ран, проведения медицинских парентеральных манипуляций;</w:t>
      </w:r>
    </w:p>
    <w:p>
      <w:pPr>
        <w:pStyle w:val="0"/>
        <w:spacing w:before="200" w:line-rule="auto"/>
        <w:ind w:firstLine="540"/>
        <w:jc w:val="both"/>
      </w:pPr>
      <w:r>
        <w:rPr>
          <w:sz w:val="20"/>
        </w:rPr>
        <w:t xml:space="preserve">сведения об иммунизации, реакции на введение вакцин.</w:t>
      </w:r>
    </w:p>
    <w:p>
      <w:pPr>
        <w:pStyle w:val="0"/>
        <w:spacing w:before="200" w:line-rule="auto"/>
        <w:ind w:firstLine="540"/>
        <w:jc w:val="both"/>
      </w:pPr>
      <w:r>
        <w:rPr>
          <w:sz w:val="20"/>
        </w:rPr>
        <w:t xml:space="preserve">Данные эпидемиологического анамнеза вносятся в медицинские документы больного.</w:t>
      </w:r>
    </w:p>
    <w:p>
      <w:pPr>
        <w:pStyle w:val="0"/>
        <w:spacing w:before="200" w:line-rule="auto"/>
        <w:ind w:firstLine="540"/>
        <w:jc w:val="both"/>
      </w:pPr>
      <w:r>
        <w:rPr>
          <w:sz w:val="20"/>
        </w:rPr>
        <w:t xml:space="preserve">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pPr>
        <w:pStyle w:val="0"/>
        <w:spacing w:before="200" w:line-rule="auto"/>
        <w:ind w:firstLine="540"/>
        <w:jc w:val="both"/>
      </w:pPr>
      <w:r>
        <w:rPr>
          <w:sz w:val="20"/>
        </w:rPr>
        <w:t xml:space="preserve">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pPr>
        <w:pStyle w:val="0"/>
        <w:spacing w:before="200" w:line-rule="auto"/>
        <w:ind w:firstLine="540"/>
        <w:jc w:val="both"/>
      </w:pPr>
      <w:r>
        <w:rPr>
          <w:sz w:val="20"/>
        </w:rPr>
        <w:t xml:space="preserve">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pPr>
        <w:pStyle w:val="0"/>
        <w:spacing w:before="200" w:line-rule="auto"/>
        <w:ind w:firstLine="540"/>
        <w:jc w:val="both"/>
      </w:pPr>
      <w:r>
        <w:rPr>
          <w:sz w:val="20"/>
        </w:rPr>
        <w:t xml:space="preserve">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pPr>
        <w:pStyle w:val="0"/>
        <w:spacing w:before="200" w:line-rule="auto"/>
        <w:ind w:firstLine="540"/>
        <w:jc w:val="both"/>
      </w:pPr>
      <w:r>
        <w:rPr>
          <w:sz w:val="20"/>
        </w:rPr>
        <w:t xml:space="preserve">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35. Меры в отношении больных инфекционными болезнями:</w:t>
      </w:r>
    </w:p>
    <w:p>
      <w:pPr>
        <w:pStyle w:val="0"/>
        <w:spacing w:before="200" w:line-rule="auto"/>
        <w:ind w:firstLine="540"/>
        <w:jc w:val="both"/>
      </w:pPr>
      <w:r>
        <w:rPr>
          <w:sz w:val="20"/>
        </w:rP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pPr>
        <w:pStyle w:val="0"/>
        <w:spacing w:before="200" w:line-rule="auto"/>
        <w:ind w:firstLine="540"/>
        <w:jc w:val="both"/>
      </w:pPr>
      <w:r>
        <w:rPr>
          <w:sz w:val="20"/>
        </w:rPr>
        <w:t xml:space="preserve">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pPr>
        <w:pStyle w:val="0"/>
        <w:spacing w:before="200" w:line-rule="auto"/>
        <w:ind w:firstLine="540"/>
        <w:jc w:val="both"/>
      </w:pPr>
      <w:r>
        <w:rPr>
          <w:sz w:val="20"/>
        </w:rPr>
        <w:t xml:space="preserve">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pPr>
        <w:pStyle w:val="0"/>
        <w:spacing w:before="200" w:line-rule="auto"/>
        <w:ind w:firstLine="540"/>
        <w:jc w:val="both"/>
      </w:pPr>
      <w:r>
        <w:rPr>
          <w:sz w:val="20"/>
        </w:rPr>
        <w:t xml:space="preserve">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pPr>
        <w:pStyle w:val="0"/>
        <w:spacing w:before="200" w:line-rule="auto"/>
        <w:ind w:firstLine="540"/>
        <w:jc w:val="both"/>
      </w:pPr>
      <w:r>
        <w:rPr>
          <w:sz w:val="20"/>
        </w:rPr>
        <w:t xml:space="preserve">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pPr>
        <w:pStyle w:val="0"/>
        <w:spacing w:before="200" w:line-rule="auto"/>
        <w:ind w:firstLine="540"/>
        <w:jc w:val="both"/>
      </w:pPr>
      <w:r>
        <w:rPr>
          <w:sz w:val="20"/>
        </w:rPr>
        <w:t xml:space="preserve">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pPr>
        <w:pStyle w:val="0"/>
        <w:spacing w:before="200" w:line-rule="auto"/>
        <w:ind w:firstLine="540"/>
        <w:jc w:val="both"/>
      </w:pPr>
      <w:r>
        <w:rPr>
          <w:sz w:val="20"/>
        </w:rPr>
        <w:t xml:space="preserve">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pPr>
        <w:pStyle w:val="0"/>
        <w:spacing w:before="200" w:line-rule="auto"/>
        <w:ind w:firstLine="540"/>
        <w:jc w:val="both"/>
      </w:pPr>
      <w:r>
        <w:rPr>
          <w:sz w:val="20"/>
        </w:rPr>
        <w:t xml:space="preserve">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pPr>
        <w:pStyle w:val="0"/>
        <w:spacing w:before="200" w:line-rule="auto"/>
        <w:ind w:firstLine="540"/>
        <w:jc w:val="both"/>
      </w:pPr>
      <w:r>
        <w:rPr>
          <w:sz w:val="20"/>
        </w:rPr>
        <w:t xml:space="preserve">реконвалесценты подлежат диспансерному наблюдению.</w:t>
      </w:r>
    </w:p>
    <w:p>
      <w:pPr>
        <w:pStyle w:val="0"/>
        <w:spacing w:before="200" w:line-rule="auto"/>
        <w:ind w:firstLine="540"/>
        <w:jc w:val="both"/>
      </w:pPr>
      <w:r>
        <w:rPr>
          <w:sz w:val="20"/>
        </w:rPr>
        <w:t xml:space="preserve">38. Мероприятия в отношении лиц, общавшихся с больными инфекционными болезнями:</w:t>
      </w:r>
    </w:p>
    <w:p>
      <w:pPr>
        <w:pStyle w:val="0"/>
        <w:spacing w:before="200" w:line-rule="auto"/>
        <w:ind w:firstLine="540"/>
        <w:jc w:val="both"/>
      </w:pPr>
      <w:r>
        <w:rPr>
          <w:sz w:val="20"/>
        </w:rPr>
        <w:t xml:space="preserve">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pPr>
        <w:pStyle w:val="0"/>
        <w:spacing w:before="200" w:line-rule="auto"/>
        <w:ind w:firstLine="540"/>
        <w:jc w:val="both"/>
      </w:pPr>
      <w:r>
        <w:rPr>
          <w:sz w:val="20"/>
        </w:rPr>
        <w:t xml:space="preserve">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pPr>
        <w:pStyle w:val="0"/>
        <w:spacing w:before="200" w:line-rule="auto"/>
        <w:ind w:firstLine="540"/>
        <w:jc w:val="both"/>
      </w:pPr>
      <w:r>
        <w:rPr>
          <w:sz w:val="20"/>
        </w:rPr>
        <w:t xml:space="preserve">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pPr>
        <w:pStyle w:val="0"/>
        <w:spacing w:before="200" w:line-rule="auto"/>
        <w:ind w:firstLine="540"/>
        <w:jc w:val="both"/>
      </w:pPr>
      <w:r>
        <w:rPr>
          <w:sz w:val="20"/>
        </w:rPr>
        <w:t xml:space="preserve">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pPr>
        <w:pStyle w:val="0"/>
        <w:spacing w:before="200" w:line-rule="auto"/>
        <w:ind w:firstLine="540"/>
        <w:jc w:val="both"/>
      </w:pPr>
      <w:r>
        <w:rPr>
          <w:sz w:val="20"/>
        </w:rPr>
        <w:t xml:space="preserve">39. Разобщение лиц, общавшихся с больными инфекционными болезнями, проводится по эпидемическим показаниям.</w:t>
      </w:r>
    </w:p>
    <w:p>
      <w:pPr>
        <w:pStyle w:val="0"/>
        <w:spacing w:before="200" w:line-rule="auto"/>
        <w:ind w:firstLine="540"/>
        <w:jc w:val="both"/>
      </w:pPr>
      <w:r>
        <w:rPr>
          <w:sz w:val="20"/>
        </w:rPr>
        <w:t xml:space="preserve">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pPr>
        <w:pStyle w:val="0"/>
        <w:spacing w:before="200" w:line-rule="auto"/>
        <w:ind w:firstLine="540"/>
        <w:jc w:val="both"/>
      </w:pPr>
      <w:r>
        <w:rPr>
          <w:sz w:val="20"/>
        </w:rPr>
        <w:t xml:space="preserve">41. В эпидемических очагах проводятся текущая и заключительная дезинфекция, дезинвазия, дезинсекция и дератизация.</w:t>
      </w:r>
    </w:p>
    <w:p>
      <w:pPr>
        <w:pStyle w:val="0"/>
        <w:spacing w:before="200" w:line-rule="auto"/>
        <w:ind w:firstLine="540"/>
        <w:jc w:val="both"/>
      </w:pPr>
      <w:r>
        <w:rPr>
          <w:sz w:val="20"/>
        </w:rPr>
        <w:t xml:space="preserve">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pPr>
        <w:pStyle w:val="0"/>
        <w:spacing w:before="200" w:line-rule="auto"/>
        <w:ind w:firstLine="540"/>
        <w:jc w:val="both"/>
      </w:pPr>
      <w:r>
        <w:rPr>
          <w:sz w:val="20"/>
        </w:rPr>
        <w:t xml:space="preserve">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pPr>
        <w:pStyle w:val="0"/>
        <w:spacing w:before="200" w:line-rule="auto"/>
        <w:ind w:firstLine="540"/>
        <w:jc w:val="both"/>
      </w:pPr>
      <w:r>
        <w:rPr>
          <w:sz w:val="20"/>
        </w:rPr>
        <w:t xml:space="preserve">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pPr>
        <w:pStyle w:val="0"/>
        <w:ind w:firstLine="540"/>
        <w:jc w:val="both"/>
      </w:pPr>
      <w:r>
        <w:rPr>
          <w:sz w:val="20"/>
        </w:rPr>
      </w:r>
    </w:p>
    <w:p>
      <w:pPr>
        <w:pStyle w:val="2"/>
        <w:outlineLvl w:val="2"/>
        <w:jc w:val="center"/>
      </w:pPr>
      <w:r>
        <w:rPr>
          <w:sz w:val="20"/>
        </w:rPr>
        <w:t xml:space="preserve">Санитарно-эпидемиологические требования</w:t>
      </w:r>
    </w:p>
    <w:p>
      <w:pPr>
        <w:pStyle w:val="2"/>
        <w:jc w:val="center"/>
      </w:pPr>
      <w:r>
        <w:rPr>
          <w:sz w:val="20"/>
        </w:rPr>
        <w:t xml:space="preserve">при введении карантина</w:t>
      </w:r>
    </w:p>
    <w:p>
      <w:pPr>
        <w:pStyle w:val="0"/>
        <w:ind w:firstLine="540"/>
        <w:jc w:val="both"/>
      </w:pPr>
      <w:r>
        <w:rPr>
          <w:sz w:val="20"/>
        </w:rPr>
      </w:r>
    </w:p>
    <w:p>
      <w:pPr>
        <w:pStyle w:val="0"/>
        <w:ind w:firstLine="540"/>
        <w:jc w:val="both"/>
      </w:pPr>
      <w:r>
        <w:rPr>
          <w:sz w:val="20"/>
        </w:rPr>
        <w:t xml:space="preserve">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pPr>
        <w:pStyle w:val="0"/>
        <w:spacing w:before="200" w:line-rule="auto"/>
        <w:ind w:firstLine="540"/>
        <w:jc w:val="both"/>
      </w:pPr>
      <w:r>
        <w:rPr>
          <w:sz w:val="20"/>
        </w:rPr>
        <w:t xml:space="preserve">43. Инфекционные заболевания, представляющие опасность для здоровья населения, характеризуются наличием хотя бы двух из следующих признаков:</w:t>
      </w:r>
    </w:p>
    <w:p>
      <w:pPr>
        <w:pStyle w:val="0"/>
        <w:spacing w:before="200" w:line-rule="auto"/>
        <w:ind w:firstLine="540"/>
        <w:jc w:val="both"/>
      </w:pPr>
      <w:r>
        <w:rPr>
          <w:sz w:val="20"/>
        </w:rPr>
        <w:t xml:space="preserve">тяжелое течение;</w:t>
      </w:r>
    </w:p>
    <w:p>
      <w:pPr>
        <w:pStyle w:val="0"/>
        <w:spacing w:before="200" w:line-rule="auto"/>
        <w:ind w:firstLine="540"/>
        <w:jc w:val="both"/>
      </w:pPr>
      <w:r>
        <w:rPr>
          <w:sz w:val="20"/>
        </w:rPr>
        <w:t xml:space="preserve">высокий уровень летальности и инвалидности;</w:t>
      </w:r>
    </w:p>
    <w:p>
      <w:pPr>
        <w:pStyle w:val="0"/>
        <w:spacing w:before="200" w:line-rule="auto"/>
        <w:ind w:firstLine="540"/>
        <w:jc w:val="both"/>
      </w:pPr>
      <w:r>
        <w:rPr>
          <w:sz w:val="20"/>
        </w:rPr>
        <w:t xml:space="preserve">быстрое (эпидемическое) распространение среди населения;</w:t>
      </w:r>
    </w:p>
    <w:p>
      <w:pPr>
        <w:pStyle w:val="0"/>
        <w:spacing w:before="200" w:line-rule="auto"/>
        <w:ind w:firstLine="540"/>
        <w:jc w:val="both"/>
      </w:pPr>
      <w:r>
        <w:rPr>
          <w:sz w:val="20"/>
        </w:rPr>
        <w:t xml:space="preserve">новая, неизвестная инфекционная болезнь;</w:t>
      </w:r>
    </w:p>
    <w:p>
      <w:pPr>
        <w:pStyle w:val="0"/>
        <w:spacing w:before="200" w:line-rule="auto"/>
        <w:ind w:firstLine="540"/>
        <w:jc w:val="both"/>
      </w:pPr>
      <w:r>
        <w:rPr>
          <w:sz w:val="20"/>
        </w:rPr>
        <w:t xml:space="preserve">отсутствие средств специфической профилактики и лечения.</w:t>
      </w:r>
    </w:p>
    <w:p>
      <w:pPr>
        <w:pStyle w:val="0"/>
        <w:spacing w:before="200" w:line-rule="auto"/>
        <w:ind w:firstLine="540"/>
        <w:jc w:val="both"/>
      </w:pPr>
      <w:r>
        <w:rPr>
          <w:sz w:val="20"/>
        </w:rPr>
        <w:t xml:space="preserve">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pPr>
        <w:pStyle w:val="0"/>
        <w:spacing w:before="200" w:line-rule="auto"/>
        <w:ind w:firstLine="540"/>
        <w:jc w:val="both"/>
      </w:pPr>
      <w:r>
        <w:rPr>
          <w:sz w:val="20"/>
        </w:rPr>
        <w:t xml:space="preserve">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pPr>
        <w:pStyle w:val="0"/>
        <w:spacing w:before="200" w:line-rule="auto"/>
        <w:ind w:firstLine="540"/>
        <w:jc w:val="both"/>
      </w:pPr>
      <w:r>
        <w:rPr>
          <w:sz w:val="20"/>
        </w:rPr>
        <w:t xml:space="preserve">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pPr>
        <w:pStyle w:val="0"/>
        <w:spacing w:before="200" w:line-rule="auto"/>
        <w:ind w:firstLine="540"/>
        <w:jc w:val="both"/>
      </w:pPr>
      <w:r>
        <w:rPr>
          <w:sz w:val="20"/>
        </w:rPr>
        <w:t xml:space="preserve">47. Ограничивается въезд граждан, не имеющих регистрации по месту жительства (места пребывания) на карантинированной территории.</w:t>
      </w:r>
    </w:p>
    <w:p>
      <w:pPr>
        <w:pStyle w:val="0"/>
        <w:spacing w:before="200" w:line-rule="auto"/>
        <w:ind w:firstLine="540"/>
        <w:jc w:val="both"/>
      </w:pPr>
      <w:r>
        <w:rPr>
          <w:sz w:val="20"/>
        </w:rP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pPr>
        <w:pStyle w:val="0"/>
        <w:spacing w:before="200" w:line-rule="auto"/>
        <w:ind w:firstLine="540"/>
        <w:jc w:val="both"/>
      </w:pPr>
      <w:r>
        <w:rPr>
          <w:sz w:val="20"/>
        </w:rPr>
        <w:t xml:space="preserve">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pPr>
        <w:pStyle w:val="0"/>
        <w:spacing w:before="200" w:line-rule="auto"/>
        <w:ind w:firstLine="540"/>
        <w:jc w:val="both"/>
      </w:pPr>
      <w:r>
        <w:rPr>
          <w:sz w:val="20"/>
        </w:rPr>
        <w:t xml:space="preserve">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pPr>
        <w:pStyle w:val="0"/>
        <w:spacing w:before="200" w:line-rule="auto"/>
        <w:ind w:firstLine="540"/>
        <w:jc w:val="both"/>
      </w:pPr>
      <w:r>
        <w:rPr>
          <w:sz w:val="20"/>
        </w:rPr>
        <w:t xml:space="preserve">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pPr>
        <w:pStyle w:val="0"/>
        <w:spacing w:before="200" w:line-rule="auto"/>
        <w:ind w:firstLine="540"/>
        <w:jc w:val="both"/>
      </w:pPr>
      <w:r>
        <w:rPr>
          <w:sz w:val="20"/>
        </w:rPr>
        <w:t xml:space="preserve">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pPr>
        <w:pStyle w:val="0"/>
        <w:spacing w:before="200" w:line-rule="auto"/>
        <w:ind w:firstLine="540"/>
        <w:jc w:val="both"/>
      </w:pPr>
      <w:r>
        <w:rPr>
          <w:sz w:val="20"/>
        </w:rPr>
        <w:t xml:space="preserve">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pPr>
        <w:pStyle w:val="0"/>
        <w:spacing w:before="200" w:line-rule="auto"/>
        <w:ind w:firstLine="540"/>
        <w:jc w:val="both"/>
      </w:pPr>
      <w:r>
        <w:rPr>
          <w:sz w:val="20"/>
        </w:rPr>
        <w:t xml:space="preserve">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pPr>
        <w:pStyle w:val="0"/>
        <w:spacing w:before="200" w:line-rule="auto"/>
        <w:ind w:firstLine="540"/>
        <w:jc w:val="both"/>
      </w:pPr>
      <w:r>
        <w:rPr>
          <w:sz w:val="20"/>
        </w:rPr>
        <w:t xml:space="preserve">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pPr>
        <w:pStyle w:val="0"/>
        <w:spacing w:before="200" w:line-rule="auto"/>
        <w:ind w:firstLine="540"/>
        <w:jc w:val="both"/>
      </w:pPr>
      <w:r>
        <w:rPr>
          <w:sz w:val="20"/>
        </w:rPr>
        <w:t xml:space="preserve">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pPr>
        <w:pStyle w:val="0"/>
        <w:spacing w:before="200" w:line-rule="auto"/>
        <w:ind w:firstLine="540"/>
        <w:jc w:val="both"/>
      </w:pPr>
      <w:r>
        <w:rPr>
          <w:sz w:val="20"/>
        </w:rPr>
        <w:t xml:space="preserve">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102"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Приказ</w:t>
        </w:r>
      </w:hyperlink>
      <w:r>
        <w:rPr>
          <w:sz w:val="20"/>
        </w:rP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pPr>
        <w:pStyle w:val="0"/>
        <w:ind w:firstLine="540"/>
        <w:jc w:val="both"/>
      </w:pPr>
      <w:r>
        <w:rPr>
          <w:sz w:val="20"/>
        </w:rPr>
      </w:r>
    </w:p>
    <w:p>
      <w:pPr>
        <w:pStyle w:val="0"/>
        <w:ind w:firstLine="540"/>
        <w:jc w:val="both"/>
      </w:pPr>
      <w:r>
        <w:rPr>
          <w:sz w:val="20"/>
        </w:rPr>
        <w:t xml:space="preserve">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103"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51</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60. Работодатели обязаны освобождать работников от работы для прохождения медицинских осмотров и диспансеризации.</w:t>
      </w:r>
    </w:p>
    <w:p>
      <w:pPr>
        <w:pStyle w:val="0"/>
        <w:spacing w:before="200" w:line-rule="auto"/>
        <w:ind w:firstLine="540"/>
        <w:jc w:val="both"/>
      </w:pPr>
      <w:r>
        <w:rPr>
          <w:sz w:val="20"/>
        </w:rPr>
        <w:t xml:space="preserve">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pPr>
        <w:pStyle w:val="0"/>
        <w:spacing w:before="200" w:line-rule="auto"/>
        <w:ind w:firstLine="540"/>
        <w:jc w:val="both"/>
      </w:pPr>
      <w:r>
        <w:rPr>
          <w:sz w:val="20"/>
        </w:rPr>
        <w:t xml:space="preserve">Контроль допуска к работе лиц, не прошедших медицинский осмотр, обеспечивается юридическими лицами и индивидуальными предпринимателями.</w:t>
      </w:r>
    </w:p>
    <w:p>
      <w:pPr>
        <w:pStyle w:val="0"/>
        <w:spacing w:before="200" w:line-rule="auto"/>
        <w:ind w:firstLine="540"/>
        <w:jc w:val="both"/>
      </w:pPr>
      <w:r>
        <w:rPr>
          <w:sz w:val="20"/>
        </w:rPr>
        <w:t xml:space="preserve">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pPr>
        <w:pStyle w:val="0"/>
        <w:spacing w:before="200" w:line-rule="auto"/>
        <w:ind w:firstLine="540"/>
        <w:jc w:val="both"/>
      </w:pPr>
      <w:r>
        <w:rPr>
          <w:sz w:val="20"/>
        </w:rPr>
        <w:t xml:space="preserve">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Трудовой </w:t>
      </w:r>
      <w:hyperlink w:history="0" r:id="rId104"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кодекс</w:t>
        </w:r>
      </w:hyperlink>
      <w:r>
        <w:rPr>
          <w:sz w:val="20"/>
        </w:rPr>
        <w:t xml:space="preserve"> Российской Федерации (Собрание законодательства Российской Федерации, 2002, N 1, ст. 3; 2021, N 1, ст. 16).</w:t>
      </w:r>
    </w:p>
    <w:p>
      <w:pPr>
        <w:pStyle w:val="0"/>
        <w:ind w:firstLine="540"/>
        <w:jc w:val="both"/>
      </w:pPr>
      <w:r>
        <w:rPr>
          <w:sz w:val="20"/>
        </w:rPr>
      </w:r>
    </w:p>
    <w:p>
      <w:pPr>
        <w:pStyle w:val="0"/>
        <w:ind w:firstLine="540"/>
        <w:jc w:val="both"/>
      </w:pPr>
      <w:r>
        <w:rPr>
          <w:sz w:val="20"/>
        </w:rPr>
        <w:t xml:space="preserve">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Федеральный </w:t>
      </w:r>
      <w:hyperlink w:history="0" r:id="rId105"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w:history="0" r:id="rId106"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65. Профилактические прививки населению проводятся медицинскими организациями, лицензированными для соответствующих видов деятельности.</w:t>
      </w:r>
    </w:p>
    <w:p>
      <w:pPr>
        <w:pStyle w:val="0"/>
        <w:spacing w:before="200" w:line-rule="auto"/>
        <w:ind w:firstLine="540"/>
        <w:jc w:val="both"/>
      </w:pPr>
      <w:r>
        <w:rPr>
          <w:sz w:val="20"/>
        </w:rPr>
        <w:t xml:space="preserve">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pPr>
        <w:pStyle w:val="0"/>
        <w:spacing w:before="200" w:line-rule="auto"/>
        <w:ind w:firstLine="540"/>
        <w:jc w:val="both"/>
      </w:pPr>
      <w:r>
        <w:rPr>
          <w:sz w:val="20"/>
        </w:rPr>
        <w:t xml:space="preserve">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pPr>
        <w:pStyle w:val="0"/>
        <w:spacing w:before="200" w:line-rule="auto"/>
        <w:ind w:firstLine="540"/>
        <w:jc w:val="both"/>
      </w:pPr>
      <w:r>
        <w:rPr>
          <w:sz w:val="20"/>
        </w:rPr>
        <w:t xml:space="preserve">68. Для иммунопрофилактики используются иммунобиологические лекарственные препараты, зарегистрированные в Российской Федерации.</w:t>
      </w:r>
    </w:p>
    <w:p>
      <w:pPr>
        <w:pStyle w:val="0"/>
        <w:spacing w:before="200" w:line-rule="auto"/>
        <w:ind w:firstLine="540"/>
        <w:jc w:val="both"/>
      </w:pPr>
      <w:r>
        <w:rPr>
          <w:sz w:val="20"/>
        </w:rPr>
        <w:t xml:space="preserve">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pPr>
        <w:pStyle w:val="0"/>
        <w:spacing w:before="200" w:line-rule="auto"/>
        <w:ind w:firstLine="540"/>
        <w:jc w:val="both"/>
      </w:pPr>
      <w:r>
        <w:rPr>
          <w:sz w:val="20"/>
        </w:rPr>
        <w:t xml:space="preserve">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71. В медицинских организациях, осуществляющих иммунопрофилактику, должен быть обеспечен учет населения, подлежащего профилактическим прививкам.</w:t>
      </w:r>
    </w:p>
    <w:p>
      <w:pPr>
        <w:pStyle w:val="0"/>
        <w:spacing w:before="200" w:line-rule="auto"/>
        <w:ind w:firstLine="540"/>
        <w:jc w:val="both"/>
      </w:pPr>
      <w:r>
        <w:rPr>
          <w:sz w:val="20"/>
        </w:rPr>
        <w:t xml:space="preserve">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pPr>
        <w:pStyle w:val="0"/>
        <w:spacing w:before="200" w:line-rule="auto"/>
        <w:ind w:firstLine="540"/>
        <w:jc w:val="both"/>
      </w:pPr>
      <w:r>
        <w:rPr>
          <w:sz w:val="20"/>
        </w:rPr>
        <w:t xml:space="preserve">73. Иммунизация должна осуществляться в соответствии с медицинскими показаниями и противопоказаниями.</w:t>
      </w:r>
    </w:p>
    <w:p>
      <w:pPr>
        <w:pStyle w:val="0"/>
        <w:ind w:firstLine="540"/>
        <w:jc w:val="both"/>
      </w:pPr>
      <w:r>
        <w:rPr>
          <w:sz w:val="20"/>
        </w:rPr>
      </w:r>
    </w:p>
    <w:p>
      <w:pPr>
        <w:pStyle w:val="2"/>
        <w:outlineLvl w:val="2"/>
        <w:jc w:val="center"/>
      </w:pPr>
      <w:r>
        <w:rPr>
          <w:sz w:val="20"/>
        </w:rPr>
        <w:t xml:space="preserve">Гигиеническое воспитание и обучение граждан</w:t>
      </w:r>
    </w:p>
    <w:p>
      <w:pPr>
        <w:pStyle w:val="2"/>
        <w:jc w:val="center"/>
      </w:pPr>
      <w:r>
        <w:rPr>
          <w:sz w:val="20"/>
        </w:rPr>
        <w:t xml:space="preserve">по вопросам профилактики</w:t>
      </w:r>
    </w:p>
    <w:p>
      <w:pPr>
        <w:pStyle w:val="0"/>
        <w:ind w:firstLine="540"/>
        <w:jc w:val="both"/>
      </w:pPr>
      <w:r>
        <w:rPr>
          <w:sz w:val="20"/>
        </w:rPr>
      </w:r>
    </w:p>
    <w:p>
      <w:pPr>
        <w:pStyle w:val="0"/>
        <w:ind w:firstLine="540"/>
        <w:jc w:val="both"/>
      </w:pPr>
      <w:r>
        <w:rPr>
          <w:sz w:val="20"/>
        </w:rPr>
        <w:t xml:space="preserve">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Федеральный </w:t>
      </w:r>
      <w:hyperlink w:history="0" r:id="rId107"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pPr>
        <w:pStyle w:val="0"/>
        <w:spacing w:before="200" w:line-rule="auto"/>
        <w:ind w:firstLine="540"/>
        <w:jc w:val="both"/>
      </w:pPr>
      <w:r>
        <w:rPr>
          <w:sz w:val="20"/>
        </w:rPr>
        <w:t xml:space="preserve">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pPr>
        <w:pStyle w:val="0"/>
        <w:spacing w:before="200" w:line-rule="auto"/>
        <w:ind w:firstLine="540"/>
        <w:jc w:val="both"/>
      </w:pPr>
      <w:r>
        <w:rPr>
          <w:sz w:val="20"/>
        </w:rPr>
        <w:t xml:space="preserve">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spacing w:before="200" w:line-rule="auto"/>
        <w:ind w:firstLine="540"/>
        <w:jc w:val="both"/>
      </w:pPr>
      <w:r>
        <w:rPr>
          <w:sz w:val="20"/>
        </w:rPr>
        <w:t xml:space="preserve">78. Гигиеническое воспитание и обучение граждан проводится не реже 1 раза в год либо иной предусмотренной санитарными правилами периодичностью.</w:t>
      </w:r>
    </w:p>
    <w:p>
      <w:pPr>
        <w:pStyle w:val="0"/>
        <w:jc w:val="center"/>
      </w:pPr>
      <w:r>
        <w:rPr>
          <w:sz w:val="20"/>
        </w:rPr>
      </w:r>
    </w:p>
    <w:p>
      <w:pPr>
        <w:pStyle w:val="2"/>
        <w:outlineLvl w:val="1"/>
        <w:jc w:val="center"/>
      </w:pPr>
      <w:r>
        <w:rPr>
          <w:sz w:val="20"/>
        </w:rPr>
        <w:t xml:space="preserve">III. САНИТАРНО-ЭПИДЕМИОЛОГИЧЕСКИЕ</w:t>
      </w:r>
    </w:p>
    <w:p>
      <w:pPr>
        <w:pStyle w:val="2"/>
        <w:jc w:val="center"/>
      </w:pPr>
      <w:r>
        <w:rPr>
          <w:sz w:val="20"/>
        </w:rPr>
        <w:t xml:space="preserve">ТРЕБОВАНИЯ К ОРГАНИЗАЦИИ И ОСУЩЕСТВЛЕНИЮ ДЕЗИНФЕКЦИОННОЙ,</w:t>
      </w:r>
    </w:p>
    <w:p>
      <w:pPr>
        <w:pStyle w:val="2"/>
        <w:jc w:val="center"/>
      </w:pPr>
      <w:r>
        <w:rPr>
          <w:sz w:val="20"/>
        </w:rPr>
        <w:t xml:space="preserve">ДЕРАТИЗАЦИОННОЙ И ДЕЗИНСЕКЦИОННОЙ ДЕЯТЕЛЬНОСТИ</w:t>
      </w:r>
    </w:p>
    <w:p>
      <w:pPr>
        <w:pStyle w:val="0"/>
        <w:jc w:val="center"/>
      </w:pPr>
      <w:r>
        <w:rPr>
          <w:sz w:val="20"/>
        </w:rPr>
      </w:r>
    </w:p>
    <w:p>
      <w:pPr>
        <w:pStyle w:val="0"/>
        <w:ind w:firstLine="540"/>
        <w:jc w:val="both"/>
      </w:pPr>
      <w:r>
        <w:rPr>
          <w:sz w:val="20"/>
        </w:rPr>
        <w:t xml:space="preserve">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pPr>
        <w:pStyle w:val="0"/>
        <w:spacing w:before="200" w:line-rule="auto"/>
        <w:ind w:firstLine="540"/>
        <w:jc w:val="both"/>
      </w:pPr>
      <w:r>
        <w:rPr>
          <w:sz w:val="20"/>
        </w:rPr>
        <w:t xml:space="preserve">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pPr>
        <w:pStyle w:val="0"/>
        <w:spacing w:before="200" w:line-rule="auto"/>
        <w:ind w:firstLine="540"/>
        <w:jc w:val="both"/>
      </w:pPr>
      <w:r>
        <w:rPr>
          <w:sz w:val="20"/>
        </w:rPr>
        <w:t xml:space="preserve">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pPr>
        <w:pStyle w:val="0"/>
        <w:spacing w:before="200" w:line-rule="auto"/>
        <w:ind w:firstLine="540"/>
        <w:jc w:val="both"/>
      </w:pPr>
      <w:r>
        <w:rPr>
          <w:sz w:val="20"/>
        </w:rPr>
        <w:t xml:space="preserve">82. Юридические и физические лица при осуществлении дезинфекционной деятельности обеспечивают:</w:t>
      </w:r>
    </w:p>
    <w:p>
      <w:pPr>
        <w:pStyle w:val="0"/>
        <w:spacing w:before="200" w:line-rule="auto"/>
        <w:ind w:firstLine="540"/>
        <w:jc w:val="both"/>
      </w:pPr>
      <w:r>
        <w:rPr>
          <w:sz w:val="20"/>
        </w:rPr>
        <w:t xml:space="preserve">безопасные для человека и окружающей среды условия выполнения работ и оказания услуг;</w:t>
      </w:r>
    </w:p>
    <w:p>
      <w:pPr>
        <w:pStyle w:val="0"/>
        <w:spacing w:before="200" w:line-rule="auto"/>
        <w:ind w:firstLine="540"/>
        <w:jc w:val="both"/>
      </w:pPr>
      <w:r>
        <w:rPr>
          <w:sz w:val="20"/>
        </w:rPr>
        <w:t xml:space="preserve">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pPr>
        <w:pStyle w:val="0"/>
        <w:spacing w:before="200" w:line-rule="auto"/>
        <w:ind w:firstLine="540"/>
        <w:jc w:val="both"/>
      </w:pPr>
      <w:r>
        <w:rPr>
          <w:sz w:val="20"/>
        </w:rPr>
        <w:t xml:space="preserve">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pPr>
        <w:pStyle w:val="0"/>
        <w:spacing w:before="200" w:line-rule="auto"/>
        <w:ind w:firstLine="540"/>
        <w:jc w:val="both"/>
      </w:pPr>
      <w:r>
        <w:rPr>
          <w:sz w:val="20"/>
        </w:rPr>
        <w:t xml:space="preserve">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pPr>
        <w:pStyle w:val="0"/>
        <w:spacing w:before="200" w:line-rule="auto"/>
        <w:ind w:firstLine="540"/>
        <w:jc w:val="both"/>
      </w:pPr>
      <w:r>
        <w:rPr>
          <w:sz w:val="20"/>
        </w:rPr>
        <w:t xml:space="preserve">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history="0" w:anchor="P13984" w:tooltip="ЭФФЕКТИВНОСТЬ">
        <w:r>
          <w:rPr>
            <w:sz w:val="20"/>
            <w:color w:val="0000ff"/>
          </w:rPr>
          <w:t xml:space="preserve">приложение 6</w:t>
        </w:r>
      </w:hyperlink>
      <w:r>
        <w:rPr>
          <w:sz w:val="20"/>
        </w:rPr>
        <w:t xml:space="preserve"> к Санитарным правилам).</w:t>
      </w:r>
    </w:p>
    <w:p>
      <w:pPr>
        <w:pStyle w:val="0"/>
        <w:spacing w:before="200" w:line-rule="auto"/>
        <w:ind w:firstLine="540"/>
        <w:jc w:val="both"/>
      </w:pPr>
      <w:r>
        <w:rPr>
          <w:sz w:val="20"/>
        </w:rPr>
        <w:t xml:space="preserve">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w:t>
      </w:r>
      <w:hyperlink w:history="0" r:id="rId108"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w:t>
        </w:r>
      </w:hyperlink>
      <w:r>
        <w:rPr>
          <w:sz w:val="20"/>
        </w:rPr>
        <w:t xml:space="preserve"> о Евразийском экономическом союзе от 29 мая 2014 г. (официальный сайт Евразийской экономической комиссии </w:t>
      </w:r>
      <w:r>
        <w:rPr>
          <w:sz w:val="20"/>
        </w:rPr>
        <w:t xml:space="preserve">http://www.eurasiancommission.org/</w:t>
      </w:r>
      <w:r>
        <w:rPr>
          <w:sz w:val="20"/>
        </w:rPr>
        <w:t xml:space="preserve">, 5 июня 2014 г.), ратифицированный Федеральным </w:t>
      </w:r>
      <w:hyperlink w:history="0" r:id="rId109" w:tooltip="Федеральный закон от 03.10.2014 N 279-ФЗ &quot;О ратификации Договора о Евразийском экономическом союзе&quot; {КонсультантПлюс}">
        <w:r>
          <w:rPr>
            <w:sz w:val="20"/>
            <w:color w:val="0000ff"/>
          </w:rPr>
          <w:t xml:space="preserve">законом</w:t>
        </w:r>
      </w:hyperlink>
      <w:r>
        <w:rPr>
          <w:sz w:val="20"/>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0"/>
        </w:rPr>
      </w:r>
    </w:p>
    <w:p>
      <w:pPr>
        <w:pStyle w:val="0"/>
        <w:ind w:firstLine="540"/>
        <w:jc w:val="both"/>
      </w:pPr>
      <w:r>
        <w:rPr>
          <w:sz w:val="20"/>
        </w:rPr>
        <w:t xml:space="preserve">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pPr>
        <w:pStyle w:val="0"/>
        <w:spacing w:before="200" w:line-rule="auto"/>
        <w:ind w:firstLine="540"/>
        <w:jc w:val="both"/>
      </w:pPr>
      <w:r>
        <w:rPr>
          <w:sz w:val="20"/>
        </w:rPr>
        <w:t xml:space="preserve">86. Юридические и физические лица, осуществляющие торговлю дезинфекционными средствами, обязаны обеспечить:</w:t>
      </w:r>
    </w:p>
    <w:p>
      <w:pPr>
        <w:pStyle w:val="0"/>
        <w:spacing w:before="200" w:line-rule="auto"/>
        <w:ind w:firstLine="540"/>
        <w:jc w:val="both"/>
      </w:pPr>
      <w:r>
        <w:rPr>
          <w:sz w:val="20"/>
        </w:rPr>
        <w:t xml:space="preserve">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pPr>
        <w:pStyle w:val="0"/>
        <w:spacing w:before="200" w:line-rule="auto"/>
        <w:ind w:firstLine="540"/>
        <w:jc w:val="both"/>
      </w:pPr>
      <w:r>
        <w:rPr>
          <w:sz w:val="20"/>
        </w:rPr>
        <w:t xml:space="preserve">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pPr>
        <w:pStyle w:val="0"/>
        <w:spacing w:before="200" w:line-rule="auto"/>
        <w:ind w:firstLine="540"/>
        <w:jc w:val="both"/>
      </w:pPr>
      <w:r>
        <w:rPr>
          <w:sz w:val="20"/>
        </w:rP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pPr>
        <w:pStyle w:val="0"/>
        <w:spacing w:before="200" w:line-rule="auto"/>
        <w:ind w:firstLine="540"/>
        <w:jc w:val="both"/>
      </w:pPr>
      <w:r>
        <w:rPr>
          <w:sz w:val="20"/>
        </w:rPr>
        <w:t xml:space="preserve">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pPr>
        <w:pStyle w:val="0"/>
        <w:spacing w:before="200" w:line-rule="auto"/>
        <w:ind w:firstLine="540"/>
        <w:jc w:val="both"/>
      </w:pPr>
      <w:r>
        <w:rPr>
          <w:sz w:val="20"/>
        </w:rPr>
        <w:t xml:space="preserve">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pPr>
        <w:pStyle w:val="0"/>
        <w:spacing w:before="200" w:line-rule="auto"/>
        <w:ind w:firstLine="540"/>
        <w:jc w:val="both"/>
      </w:pPr>
      <w:r>
        <w:rPr>
          <w:sz w:val="20"/>
        </w:rPr>
        <w:t xml:space="preserve">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pPr>
        <w:pStyle w:val="0"/>
        <w:spacing w:before="200" w:line-rule="auto"/>
        <w:ind w:firstLine="540"/>
        <w:jc w:val="both"/>
      </w:pPr>
      <w:r>
        <w:rPr>
          <w:sz w:val="20"/>
        </w:rPr>
        <w:t xml:space="preserve">истребительные мероприятия против грызунов и членистоногих;</w:t>
      </w:r>
    </w:p>
    <w:p>
      <w:pPr>
        <w:pStyle w:val="0"/>
        <w:spacing w:before="200" w:line-rule="auto"/>
        <w:ind w:firstLine="540"/>
        <w:jc w:val="both"/>
      </w:pPr>
      <w:r>
        <w:rPr>
          <w:sz w:val="20"/>
        </w:rPr>
        <w:t xml:space="preserve">профилактическую и очаговую (текущую и заключительную) дезинфекции по эпидемиологическим показаниям;</w:t>
      </w:r>
    </w:p>
    <w:p>
      <w:pPr>
        <w:pStyle w:val="0"/>
        <w:spacing w:before="200" w:line-rule="auto"/>
        <w:ind w:firstLine="540"/>
        <w:jc w:val="both"/>
      </w:pPr>
      <w:r>
        <w:rPr>
          <w:sz w:val="20"/>
        </w:rPr>
        <w:t xml:space="preserve">контроль за проведением дезинфекционных, дезинсекционных, дератизационных мероприятий и их эффективностью.</w:t>
      </w:r>
    </w:p>
    <w:p>
      <w:pPr>
        <w:pStyle w:val="0"/>
        <w:spacing w:before="200" w:line-rule="auto"/>
        <w:ind w:firstLine="540"/>
        <w:jc w:val="both"/>
      </w:pPr>
      <w:r>
        <w:rPr>
          <w:sz w:val="20"/>
        </w:rPr>
        <w:t xml:space="preserve">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pPr>
        <w:pStyle w:val="0"/>
        <w:ind w:firstLine="540"/>
        <w:jc w:val="both"/>
      </w:pPr>
      <w:r>
        <w:rPr>
          <w:sz w:val="20"/>
        </w:rPr>
      </w:r>
    </w:p>
    <w:p>
      <w:pPr>
        <w:pStyle w:val="2"/>
        <w:outlineLvl w:val="2"/>
        <w:jc w:val="center"/>
      </w:pPr>
      <w:r>
        <w:rPr>
          <w:sz w:val="20"/>
        </w:rPr>
        <w:t xml:space="preserve">Требования к организации и проведению</w:t>
      </w:r>
    </w:p>
    <w:p>
      <w:pPr>
        <w:pStyle w:val="2"/>
        <w:jc w:val="center"/>
      </w:pPr>
      <w:r>
        <w:rPr>
          <w:sz w:val="20"/>
        </w:rPr>
        <w:t xml:space="preserve">дезинфекции, стерилизации</w:t>
      </w:r>
    </w:p>
    <w:p>
      <w:pPr>
        <w:pStyle w:val="0"/>
        <w:ind w:firstLine="540"/>
        <w:jc w:val="both"/>
      </w:pPr>
      <w:r>
        <w:rPr>
          <w:sz w:val="20"/>
        </w:rPr>
      </w:r>
    </w:p>
    <w:p>
      <w:pPr>
        <w:pStyle w:val="0"/>
        <w:ind w:firstLine="540"/>
        <w:jc w:val="both"/>
      </w:pPr>
      <w:r>
        <w:rPr>
          <w:sz w:val="20"/>
        </w:rPr>
        <w:t xml:space="preserve">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pPr>
        <w:pStyle w:val="0"/>
        <w:spacing w:before="200" w:line-rule="auto"/>
        <w:ind w:firstLine="540"/>
        <w:jc w:val="both"/>
      </w:pPr>
      <w:r>
        <w:rPr>
          <w:sz w:val="20"/>
        </w:rPr>
        <w:t xml:space="preserve">91. Обеззараживание объектов проводят орошением, протиранием, обработкой аэрозолями, погружением и другими способами.</w:t>
      </w:r>
    </w:p>
    <w:p>
      <w:pPr>
        <w:pStyle w:val="0"/>
        <w:spacing w:before="200" w:line-rule="auto"/>
        <w:ind w:firstLine="540"/>
        <w:jc w:val="both"/>
      </w:pPr>
      <w:r>
        <w:rPr>
          <w:sz w:val="20"/>
        </w:rPr>
        <w:t xml:space="preserve">92. Не допускается применение дезинфицирующих средств, обладающих только бактериостатическим действием.</w:t>
      </w:r>
    </w:p>
    <w:p>
      <w:pPr>
        <w:pStyle w:val="0"/>
        <w:spacing w:before="200" w:line-rule="auto"/>
        <w:ind w:firstLine="540"/>
        <w:jc w:val="both"/>
      </w:pPr>
      <w:r>
        <w:rPr>
          <w:sz w:val="20"/>
        </w:rPr>
        <w:t xml:space="preserve">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pPr>
        <w:pStyle w:val="0"/>
        <w:spacing w:before="200" w:line-rule="auto"/>
        <w:ind w:firstLine="540"/>
        <w:jc w:val="both"/>
      </w:pPr>
      <w:r>
        <w:rPr>
          <w:sz w:val="20"/>
        </w:rPr>
        <w:t xml:space="preserve">94. Учет дезинфекции может быть проведен с использованием программных продуктов.</w:t>
      </w:r>
    </w:p>
    <w:p>
      <w:pPr>
        <w:pStyle w:val="0"/>
        <w:spacing w:before="200" w:line-rule="auto"/>
        <w:ind w:firstLine="540"/>
        <w:jc w:val="both"/>
      </w:pPr>
      <w:r>
        <w:rPr>
          <w:sz w:val="20"/>
        </w:rP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pPr>
        <w:pStyle w:val="0"/>
        <w:spacing w:before="200" w:line-rule="auto"/>
        <w:ind w:firstLine="540"/>
        <w:jc w:val="both"/>
      </w:pPr>
      <w:r>
        <w:rPr>
          <w:sz w:val="20"/>
        </w:rPr>
        <w:t xml:space="preserve">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pPr>
        <w:pStyle w:val="0"/>
        <w:spacing w:before="200" w:line-rule="auto"/>
        <w:ind w:firstLine="540"/>
        <w:jc w:val="both"/>
      </w:pPr>
      <w:r>
        <w:rPr>
          <w:sz w:val="20"/>
        </w:rPr>
        <w:t xml:space="preserve">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pPr>
        <w:pStyle w:val="0"/>
        <w:spacing w:before="200" w:line-rule="auto"/>
        <w:ind w:firstLine="540"/>
        <w:jc w:val="both"/>
      </w:pPr>
      <w:r>
        <w:rPr>
          <w:sz w:val="20"/>
        </w:rPr>
        <w:t xml:space="preserve">97. Стерилизации должна предшествовать предстерилизационная очистка с применением средств, обладающих моющими свойствами.</w:t>
      </w:r>
    </w:p>
    <w:p>
      <w:pPr>
        <w:pStyle w:val="0"/>
        <w:jc w:val="center"/>
      </w:pPr>
      <w:r>
        <w:rPr>
          <w:sz w:val="20"/>
        </w:rPr>
      </w:r>
    </w:p>
    <w:p>
      <w:pPr>
        <w:pStyle w:val="2"/>
        <w:outlineLvl w:val="2"/>
        <w:jc w:val="center"/>
      </w:pPr>
      <w:r>
        <w:rPr>
          <w:sz w:val="20"/>
        </w:rPr>
        <w:t xml:space="preserve">Требования к организации и проведению дезинсекции</w:t>
      </w:r>
    </w:p>
    <w:p>
      <w:pPr>
        <w:pStyle w:val="0"/>
        <w:jc w:val="center"/>
      </w:pPr>
      <w:r>
        <w:rPr>
          <w:sz w:val="20"/>
        </w:rPr>
      </w:r>
    </w:p>
    <w:p>
      <w:pPr>
        <w:pStyle w:val="0"/>
        <w:ind w:firstLine="540"/>
        <w:jc w:val="both"/>
      </w:pPr>
      <w:r>
        <w:rPr>
          <w:sz w:val="20"/>
        </w:rPr>
        <w:t xml:space="preserve">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pPr>
        <w:pStyle w:val="0"/>
        <w:spacing w:before="200" w:line-rule="auto"/>
        <w:ind w:firstLine="540"/>
        <w:jc w:val="both"/>
      </w:pPr>
      <w:r>
        <w:rPr>
          <w:sz w:val="20"/>
        </w:rPr>
        <w:t xml:space="preserve">организации пищевой промышленности, общественного питания и организации, осуществляющие хранение и реализацию пищевой продукции;</w:t>
      </w:r>
    </w:p>
    <w:p>
      <w:pPr>
        <w:pStyle w:val="0"/>
        <w:spacing w:before="200" w:line-rule="auto"/>
        <w:ind w:firstLine="540"/>
        <w:jc w:val="both"/>
      </w:pPr>
      <w:r>
        <w:rPr>
          <w:sz w:val="20"/>
        </w:rPr>
        <w:t xml:space="preserve">здания, предназначенные для постоянного или временного пребывания людей;</w:t>
      </w:r>
    </w:p>
    <w:p>
      <w:pPr>
        <w:pStyle w:val="0"/>
        <w:spacing w:before="200" w:line-rule="auto"/>
        <w:ind w:firstLine="540"/>
        <w:jc w:val="both"/>
      </w:pPr>
      <w:r>
        <w:rPr>
          <w:sz w:val="20"/>
        </w:rPr>
        <w:t xml:space="preserve">гостиницы, общежития;</w:t>
      </w:r>
    </w:p>
    <w:p>
      <w:pPr>
        <w:pStyle w:val="0"/>
        <w:spacing w:before="200" w:line-rule="auto"/>
        <w:ind w:firstLine="540"/>
        <w:jc w:val="both"/>
      </w:pPr>
      <w:r>
        <w:rPr>
          <w:sz w:val="20"/>
        </w:rPr>
        <w:t xml:space="preserve">медицинские организации;</w:t>
      </w:r>
    </w:p>
    <w:p>
      <w:pPr>
        <w:pStyle w:val="0"/>
        <w:spacing w:before="200" w:line-rule="auto"/>
        <w:ind w:firstLine="540"/>
        <w:jc w:val="both"/>
      </w:pPr>
      <w:r>
        <w:rPr>
          <w:sz w:val="20"/>
        </w:rPr>
        <w:t xml:space="preserve">санаторно-курортные организации, дома отдыха, пансионаты;</w:t>
      </w:r>
    </w:p>
    <w:p>
      <w:pPr>
        <w:pStyle w:val="0"/>
        <w:spacing w:before="200" w:line-rule="auto"/>
        <w:ind w:firstLine="540"/>
        <w:jc w:val="both"/>
      </w:pPr>
      <w:r>
        <w:rPr>
          <w:sz w:val="20"/>
        </w:rPr>
        <w:t xml:space="preserve">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pPr>
        <w:pStyle w:val="0"/>
        <w:spacing w:before="200" w:line-rule="auto"/>
        <w:ind w:firstLine="540"/>
        <w:jc w:val="both"/>
      </w:pPr>
      <w:r>
        <w:rPr>
          <w:sz w:val="20"/>
        </w:rPr>
        <w:t xml:space="preserve">организации водоснабжения и канализации;</w:t>
      </w:r>
    </w:p>
    <w:p>
      <w:pPr>
        <w:pStyle w:val="0"/>
        <w:spacing w:before="200" w:line-rule="auto"/>
        <w:ind w:firstLine="540"/>
        <w:jc w:val="both"/>
      </w:pPr>
      <w:r>
        <w:rPr>
          <w:sz w:val="20"/>
        </w:rPr>
        <w:t xml:space="preserve">объекты коммунально-бытового назначения;</w:t>
      </w:r>
    </w:p>
    <w:p>
      <w:pPr>
        <w:pStyle w:val="0"/>
        <w:spacing w:before="200" w:line-rule="auto"/>
        <w:ind w:firstLine="540"/>
        <w:jc w:val="both"/>
      </w:pPr>
      <w:r>
        <w:rPr>
          <w:sz w:val="20"/>
        </w:rPr>
        <w:t xml:space="preserve">объекты и территории организаций, занимающихся утилизацией твердых коммунальных отходов, кладбища, очистные сооружения;</w:t>
      </w:r>
    </w:p>
    <w:p>
      <w:pPr>
        <w:pStyle w:val="0"/>
        <w:spacing w:before="200" w:line-rule="auto"/>
        <w:ind w:firstLine="540"/>
        <w:jc w:val="both"/>
      </w:pPr>
      <w:r>
        <w:rPr>
          <w:sz w:val="20"/>
        </w:rPr>
        <w:t xml:space="preserve">объекты и территории организаций, занимающихся внешним благоустройством: санитарной очисткой, уборкой и озеленением населенных пунктов;</w:t>
      </w:r>
    </w:p>
    <w:p>
      <w:pPr>
        <w:pStyle w:val="0"/>
        <w:spacing w:before="200" w:line-rule="auto"/>
        <w:ind w:firstLine="540"/>
        <w:jc w:val="both"/>
      </w:pPr>
      <w:r>
        <w:rPr>
          <w:sz w:val="20"/>
        </w:rPr>
        <w:t xml:space="preserve">рекреационные объекты и территории (пляжи, места массового отдыха, туризма, рыбалки, охоты и другие);</w:t>
      </w:r>
    </w:p>
    <w:p>
      <w:pPr>
        <w:pStyle w:val="0"/>
        <w:spacing w:before="200" w:line-rule="auto"/>
        <w:ind w:firstLine="540"/>
        <w:jc w:val="both"/>
      </w:pPr>
      <w:r>
        <w:rPr>
          <w:sz w:val="20"/>
        </w:rPr>
        <w:t xml:space="preserve">садоводческие, огороднические и дачные объединения граждан;</w:t>
      </w:r>
    </w:p>
    <w:p>
      <w:pPr>
        <w:pStyle w:val="0"/>
        <w:spacing w:before="200" w:line-rule="auto"/>
        <w:ind w:firstLine="540"/>
        <w:jc w:val="both"/>
      </w:pPr>
      <w:r>
        <w:rPr>
          <w:sz w:val="20"/>
        </w:rPr>
        <w:t xml:space="preserve">таможенные терминалы;</w:t>
      </w:r>
    </w:p>
    <w:p>
      <w:pPr>
        <w:pStyle w:val="0"/>
        <w:spacing w:before="200" w:line-rule="auto"/>
        <w:ind w:firstLine="540"/>
        <w:jc w:val="both"/>
      </w:pPr>
      <w:r>
        <w:rPr>
          <w:sz w:val="20"/>
        </w:rPr>
        <w:t xml:space="preserve">объекты транспортной инфраструктуры;</w:t>
      </w:r>
    </w:p>
    <w:p>
      <w:pPr>
        <w:pStyle w:val="0"/>
        <w:spacing w:before="200" w:line-rule="auto"/>
        <w:ind w:firstLine="540"/>
        <w:jc w:val="both"/>
      </w:pPr>
      <w:r>
        <w:rPr>
          <w:sz w:val="20"/>
        </w:rPr>
        <w:t xml:space="preserve">пункты пропуска через государственную границу Российской Федерации;</w:t>
      </w:r>
    </w:p>
    <w:p>
      <w:pPr>
        <w:pStyle w:val="0"/>
        <w:spacing w:before="200" w:line-rule="auto"/>
        <w:ind w:firstLine="540"/>
        <w:jc w:val="both"/>
      </w:pPr>
      <w:r>
        <w:rPr>
          <w:sz w:val="20"/>
        </w:rPr>
        <w:t xml:space="preserve">железнодорожные вокзалы, морские (речные, озерные) вокзалы и порты, автовокзалы, аэропорты;</w:t>
      </w:r>
    </w:p>
    <w:p>
      <w:pPr>
        <w:pStyle w:val="0"/>
        <w:spacing w:before="200" w:line-rule="auto"/>
        <w:ind w:firstLine="540"/>
        <w:jc w:val="both"/>
      </w:pPr>
      <w:r>
        <w:rPr>
          <w:sz w:val="20"/>
        </w:rPr>
        <w:t xml:space="preserve">суда морские, речные, смешанного (река-море) плавания:</w:t>
      </w:r>
    </w:p>
    <w:p>
      <w:pPr>
        <w:pStyle w:val="0"/>
        <w:spacing w:before="200" w:line-rule="auto"/>
        <w:ind w:firstLine="540"/>
        <w:jc w:val="both"/>
      </w:pPr>
      <w:r>
        <w:rPr>
          <w:sz w:val="20"/>
        </w:rPr>
        <w:t xml:space="preserve">воздушные суда;</w:t>
      </w:r>
    </w:p>
    <w:p>
      <w:pPr>
        <w:pStyle w:val="0"/>
        <w:spacing w:before="200" w:line-rule="auto"/>
        <w:ind w:firstLine="540"/>
        <w:jc w:val="both"/>
      </w:pPr>
      <w:r>
        <w:rPr>
          <w:sz w:val="20"/>
        </w:rPr>
        <w:t xml:space="preserve">подвижной состав железнодорожного транспорта (пассажирский, грузовой), а также транспортное оборудование (контейнеры),</w:t>
      </w:r>
    </w:p>
    <w:p>
      <w:pPr>
        <w:pStyle w:val="0"/>
        <w:spacing w:before="200" w:line-rule="auto"/>
        <w:ind w:firstLine="540"/>
        <w:jc w:val="both"/>
      </w:pPr>
      <w:r>
        <w:rPr>
          <w:sz w:val="20"/>
        </w:rPr>
        <w:t xml:space="preserve">подвижной состав метрополитена;</w:t>
      </w:r>
    </w:p>
    <w:p>
      <w:pPr>
        <w:pStyle w:val="0"/>
        <w:spacing w:before="200" w:line-rule="auto"/>
        <w:ind w:firstLine="540"/>
        <w:jc w:val="both"/>
      </w:pPr>
      <w:r>
        <w:rPr>
          <w:sz w:val="20"/>
        </w:rPr>
        <w:t xml:space="preserve">специализированный автотранспорт.</w:t>
      </w:r>
    </w:p>
    <w:p>
      <w:pPr>
        <w:pStyle w:val="0"/>
        <w:spacing w:before="200" w:line-rule="auto"/>
        <w:ind w:firstLine="540"/>
        <w:jc w:val="both"/>
      </w:pPr>
      <w:r>
        <w:rPr>
          <w:sz w:val="20"/>
        </w:rPr>
        <w:t xml:space="preserve">99. Дезинсекционные мероприятия включают организацию и проведение:</w:t>
      </w:r>
    </w:p>
    <w:p>
      <w:pPr>
        <w:pStyle w:val="0"/>
        <w:spacing w:before="200" w:line-rule="auto"/>
        <w:ind w:firstLine="540"/>
        <w:jc w:val="both"/>
      </w:pPr>
      <w:r>
        <w:rPr>
          <w:sz w:val="20"/>
        </w:rPr>
        <w:t xml:space="preserve">определения видовой принадлежности членистоногих; учета численности, определения заселенности членистоногими объектов и территории;</w:t>
      </w:r>
    </w:p>
    <w:p>
      <w:pPr>
        <w:pStyle w:val="0"/>
        <w:spacing w:before="200" w:line-rule="auto"/>
        <w:ind w:firstLine="540"/>
        <w:jc w:val="both"/>
      </w:pPr>
      <w:r>
        <w:rPr>
          <w:sz w:val="20"/>
        </w:rPr>
        <w:t xml:space="preserve">истребительных мероприятий с использованием механических, химических и биологических методов;</w:t>
      </w:r>
    </w:p>
    <w:p>
      <w:pPr>
        <w:pStyle w:val="0"/>
        <w:spacing w:before="200" w:line-rule="auto"/>
        <w:ind w:firstLine="540"/>
        <w:jc w:val="both"/>
      </w:pPr>
      <w:r>
        <w:rPr>
          <w:sz w:val="20"/>
        </w:rPr>
        <w:t xml:space="preserve">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pPr>
        <w:pStyle w:val="0"/>
        <w:spacing w:before="200" w:line-rule="auto"/>
        <w:ind w:firstLine="540"/>
        <w:jc w:val="both"/>
      </w:pPr>
      <w:r>
        <w:rPr>
          <w:sz w:val="20"/>
        </w:rPr>
        <w:t xml:space="preserve">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pPr>
        <w:pStyle w:val="0"/>
        <w:spacing w:before="200" w:line-rule="auto"/>
        <w:ind w:firstLine="540"/>
        <w:jc w:val="both"/>
      </w:pPr>
      <w:r>
        <w:rPr>
          <w:sz w:val="20"/>
        </w:rPr>
        <w:t xml:space="preserve">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pPr>
        <w:pStyle w:val="0"/>
        <w:spacing w:before="200" w:line-rule="auto"/>
        <w:ind w:firstLine="540"/>
        <w:jc w:val="both"/>
      </w:pPr>
      <w:r>
        <w:rPr>
          <w:sz w:val="20"/>
        </w:rPr>
        <w:t xml:space="preserve">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pPr>
        <w:pStyle w:val="0"/>
        <w:spacing w:before="200" w:line-rule="auto"/>
        <w:ind w:firstLine="540"/>
        <w:jc w:val="both"/>
      </w:pPr>
      <w:r>
        <w:rPr>
          <w:sz w:val="20"/>
        </w:rPr>
        <w:t xml:space="preserve">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pPr>
        <w:pStyle w:val="0"/>
        <w:spacing w:before="200" w:line-rule="auto"/>
        <w:ind w:firstLine="540"/>
        <w:jc w:val="both"/>
      </w:pPr>
      <w:r>
        <w:rPr>
          <w:sz w:val="20"/>
        </w:rPr>
        <w:t xml:space="preserve">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pPr>
        <w:pStyle w:val="0"/>
        <w:spacing w:before="200" w:line-rule="auto"/>
        <w:ind w:firstLine="540"/>
        <w:jc w:val="both"/>
      </w:pPr>
      <w:r>
        <w:rPr>
          <w:sz w:val="20"/>
        </w:rPr>
        <w:t xml:space="preserve">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pPr>
        <w:pStyle w:val="0"/>
        <w:spacing w:before="200" w:line-rule="auto"/>
        <w:ind w:firstLine="540"/>
        <w:jc w:val="both"/>
      </w:pPr>
      <w:r>
        <w:rPr>
          <w:sz w:val="20"/>
        </w:rPr>
        <w:t xml:space="preserve">106. Область и условия применения дезинсекционных средств определяются инструкцией по их применению.</w:t>
      </w:r>
    </w:p>
    <w:p>
      <w:pPr>
        <w:pStyle w:val="0"/>
        <w:spacing w:before="200" w:line-rule="auto"/>
        <w:ind w:firstLine="540"/>
        <w:jc w:val="both"/>
      </w:pPr>
      <w:r>
        <w:rPr>
          <w:sz w:val="20"/>
        </w:rPr>
        <w:t xml:space="preserve">107. После проведения дезинсекционных мероприятий на всех объектах проводится влажная уборка с применением моющих средств.</w:t>
      </w:r>
    </w:p>
    <w:p>
      <w:pPr>
        <w:pStyle w:val="0"/>
        <w:jc w:val="center"/>
      </w:pPr>
      <w:r>
        <w:rPr>
          <w:sz w:val="20"/>
        </w:rPr>
      </w:r>
    </w:p>
    <w:p>
      <w:pPr>
        <w:pStyle w:val="2"/>
        <w:outlineLvl w:val="2"/>
        <w:jc w:val="center"/>
      </w:pPr>
      <w:r>
        <w:rPr>
          <w:sz w:val="20"/>
        </w:rPr>
        <w:t xml:space="preserve">Требования к организации и проведению дератизации</w:t>
      </w:r>
    </w:p>
    <w:p>
      <w:pPr>
        <w:pStyle w:val="0"/>
        <w:jc w:val="center"/>
      </w:pPr>
      <w:r>
        <w:rPr>
          <w:sz w:val="20"/>
        </w:rPr>
      </w:r>
    </w:p>
    <w:p>
      <w:pPr>
        <w:pStyle w:val="0"/>
        <w:ind w:firstLine="540"/>
        <w:jc w:val="both"/>
      </w:pPr>
      <w:r>
        <w:rPr>
          <w:sz w:val="20"/>
        </w:rPr>
        <w:t xml:space="preserve">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pPr>
        <w:pStyle w:val="0"/>
        <w:spacing w:before="200" w:line-rule="auto"/>
        <w:ind w:firstLine="540"/>
        <w:jc w:val="both"/>
      </w:pPr>
      <w:r>
        <w:rPr>
          <w:sz w:val="20"/>
        </w:rPr>
        <w:t xml:space="preserve">109. Дератизация на объектах предусматривает:</w:t>
      </w:r>
    </w:p>
    <w:p>
      <w:pPr>
        <w:pStyle w:val="0"/>
        <w:spacing w:before="200" w:line-rule="auto"/>
        <w:ind w:firstLine="540"/>
        <w:jc w:val="both"/>
      </w:pPr>
      <w:r>
        <w:rPr>
          <w:sz w:val="20"/>
        </w:rPr>
        <w:t xml:space="preserve">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pPr>
        <w:pStyle w:val="0"/>
        <w:spacing w:before="200" w:line-rule="auto"/>
        <w:ind w:firstLine="540"/>
        <w:jc w:val="both"/>
      </w:pPr>
      <w:r>
        <w:rPr>
          <w:sz w:val="20"/>
        </w:rPr>
        <w:t xml:space="preserve">разработку тактики и методики проведения дератизации, определения объемов истребительных и профилактических дератизационных мероприятий;</w:t>
      </w:r>
    </w:p>
    <w:p>
      <w:pPr>
        <w:pStyle w:val="0"/>
        <w:spacing w:before="200" w:line-rule="auto"/>
        <w:ind w:firstLine="540"/>
        <w:jc w:val="both"/>
      </w:pPr>
      <w:r>
        <w:rPr>
          <w:sz w:val="20"/>
        </w:rPr>
        <w:t xml:space="preserve">проведение дератизации;</w:t>
      </w:r>
    </w:p>
    <w:p>
      <w:pPr>
        <w:pStyle w:val="0"/>
        <w:spacing w:before="200" w:line-rule="auto"/>
        <w:ind w:firstLine="540"/>
        <w:jc w:val="both"/>
      </w:pPr>
      <w:r>
        <w:rPr>
          <w:sz w:val="20"/>
        </w:rPr>
        <w:t xml:space="preserve">оценку результатов проводимых мероприятий.</w:t>
      </w:r>
    </w:p>
    <w:p>
      <w:pPr>
        <w:pStyle w:val="0"/>
        <w:spacing w:before="200" w:line-rule="auto"/>
        <w:ind w:firstLine="540"/>
        <w:jc w:val="both"/>
      </w:pPr>
      <w:r>
        <w:rPr>
          <w:sz w:val="20"/>
        </w:rPr>
        <w:t xml:space="preserve">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pPr>
        <w:pStyle w:val="0"/>
        <w:spacing w:before="200" w:line-rule="auto"/>
        <w:ind w:firstLine="540"/>
        <w:jc w:val="both"/>
      </w:pPr>
      <w:r>
        <w:rPr>
          <w:sz w:val="20"/>
        </w:rPr>
        <w:t xml:space="preserve">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pPr>
        <w:pStyle w:val="0"/>
        <w:spacing w:before="200" w:line-rule="auto"/>
        <w:ind w:firstLine="540"/>
        <w:jc w:val="both"/>
      </w:pPr>
      <w:r>
        <w:rPr>
          <w:sz w:val="20"/>
        </w:rPr>
        <w:t xml:space="preserve">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bookmarkStart w:id="422" w:name="P422"/>
    <w:bookmarkEnd w:id="422"/>
    <w:p>
      <w:pPr>
        <w:pStyle w:val="0"/>
        <w:spacing w:before="200" w:line-rule="auto"/>
        <w:ind w:firstLine="540"/>
        <w:jc w:val="both"/>
      </w:pPr>
      <w:r>
        <w:rPr>
          <w:sz w:val="20"/>
        </w:rPr>
        <w:t xml:space="preserve">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pPr>
        <w:pStyle w:val="0"/>
        <w:spacing w:before="200" w:line-rule="auto"/>
        <w:ind w:firstLine="540"/>
        <w:jc w:val="both"/>
      </w:pPr>
      <w:r>
        <w:rPr>
          <w:sz w:val="20"/>
        </w:rP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history="0" w:anchor="P422"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r>
          <w:rPr>
            <w:sz w:val="20"/>
            <w:color w:val="0000ff"/>
          </w:rPr>
          <w:t xml:space="preserve">пункте 112</w:t>
        </w:r>
      </w:hyperlink>
      <w:r>
        <w:rPr>
          <w:sz w:val="20"/>
        </w:rPr>
        <w:t xml:space="preserve"> Санитарных правил), проводят экстренные очаговые дератизационные мероприятия.</w:t>
      </w:r>
    </w:p>
    <w:p>
      <w:pPr>
        <w:pStyle w:val="0"/>
        <w:spacing w:before="200" w:line-rule="auto"/>
        <w:ind w:firstLine="540"/>
        <w:jc w:val="both"/>
      </w:pPr>
      <w:r>
        <w:rPr>
          <w:sz w:val="20"/>
        </w:rPr>
        <w:t xml:space="preserve">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pPr>
        <w:pStyle w:val="0"/>
        <w:spacing w:before="200" w:line-rule="auto"/>
        <w:ind w:firstLine="540"/>
        <w:jc w:val="both"/>
      </w:pPr>
      <w:r>
        <w:rPr>
          <w:sz w:val="20"/>
        </w:rPr>
        <w:t xml:space="preserve">115. Показателями эффективности истребительных работ являются:</w:t>
      </w:r>
    </w:p>
    <w:p>
      <w:pPr>
        <w:pStyle w:val="0"/>
        <w:spacing w:before="200" w:line-rule="auto"/>
        <w:ind w:firstLine="540"/>
        <w:jc w:val="both"/>
      </w:pPr>
      <w:r>
        <w:rPr>
          <w:sz w:val="20"/>
        </w:rPr>
        <w:t xml:space="preserve">в зданиях и строениях - освобождение от грызунов площади зданий и строений (удельный вес площади в процентах);</w:t>
      </w:r>
    </w:p>
    <w:p>
      <w:pPr>
        <w:pStyle w:val="0"/>
        <w:spacing w:before="200" w:line-rule="auto"/>
        <w:ind w:firstLine="540"/>
        <w:jc w:val="both"/>
      </w:pPr>
      <w:r>
        <w:rPr>
          <w:sz w:val="20"/>
        </w:rPr>
        <w:t xml:space="preserve">на незастроенных территориях населенного пункта - снижение численности грызунов в результате обработок на 80% и более.</w:t>
      </w:r>
    </w:p>
    <w:p>
      <w:pPr>
        <w:pStyle w:val="0"/>
        <w:spacing w:before="200" w:line-rule="auto"/>
        <w:ind w:firstLine="540"/>
        <w:jc w:val="both"/>
      </w:pPr>
      <w:r>
        <w:rPr>
          <w:sz w:val="20"/>
        </w:rPr>
        <w:t xml:space="preserve">116. Эффективными являются дератизационные мероприятия, обеспечивающие:</w:t>
      </w:r>
    </w:p>
    <w:p>
      <w:pPr>
        <w:pStyle w:val="0"/>
        <w:spacing w:before="200" w:line-rule="auto"/>
        <w:ind w:firstLine="540"/>
        <w:jc w:val="both"/>
      </w:pPr>
      <w:r>
        <w:rPr>
          <w:sz w:val="20"/>
        </w:rPr>
        <w:t xml:space="preserve">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pPr>
        <w:pStyle w:val="0"/>
        <w:spacing w:before="200" w:line-rule="auto"/>
        <w:ind w:firstLine="540"/>
        <w:jc w:val="both"/>
      </w:pPr>
      <w:r>
        <w:rPr>
          <w:sz w:val="20"/>
        </w:rPr>
        <w:t xml:space="preserve">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pPr>
        <w:pStyle w:val="0"/>
        <w:spacing w:before="200" w:line-rule="auto"/>
        <w:ind w:firstLine="540"/>
        <w:jc w:val="both"/>
      </w:pPr>
      <w:r>
        <w:rPr>
          <w:sz w:val="20"/>
        </w:rPr>
        <w:t xml:space="preserve">117. Объект и территория считаются заселенными грызунами при наличии хотя бы одного из следующих признаков:</w:t>
      </w:r>
    </w:p>
    <w:p>
      <w:pPr>
        <w:pStyle w:val="0"/>
        <w:spacing w:before="200" w:line-rule="auto"/>
        <w:ind w:firstLine="540"/>
        <w:jc w:val="both"/>
      </w:pPr>
      <w:r>
        <w:rPr>
          <w:sz w:val="20"/>
        </w:rPr>
        <w:t xml:space="preserve">а) наличие отловленного грызуна;</w:t>
      </w:r>
    </w:p>
    <w:p>
      <w:pPr>
        <w:pStyle w:val="0"/>
        <w:spacing w:before="200" w:line-rule="auto"/>
        <w:ind w:firstLine="540"/>
        <w:jc w:val="both"/>
      </w:pPr>
      <w:r>
        <w:rPr>
          <w:sz w:val="20"/>
        </w:rPr>
        <w:t xml:space="preserve">б) обнаружение следов грызунов на контрольно-пылевых (следовых) площадках;</w:t>
      </w:r>
    </w:p>
    <w:p>
      <w:pPr>
        <w:pStyle w:val="0"/>
        <w:spacing w:before="200" w:line-rule="auto"/>
        <w:ind w:firstLine="540"/>
        <w:jc w:val="both"/>
      </w:pPr>
      <w:r>
        <w:rPr>
          <w:sz w:val="20"/>
        </w:rPr>
        <w:t xml:space="preserve">в) открытое перемещение грызунов по объекту или территории;</w:t>
      </w:r>
    </w:p>
    <w:p>
      <w:pPr>
        <w:pStyle w:val="0"/>
        <w:spacing w:before="200" w:line-rule="auto"/>
        <w:ind w:firstLine="540"/>
        <w:jc w:val="both"/>
      </w:pPr>
      <w:r>
        <w:rPr>
          <w:sz w:val="20"/>
        </w:rPr>
        <w:t xml:space="preserve">г) наличие жилых нор, свежего помета, повреждение продуктов, тары и других предметов;</w:t>
      </w:r>
    </w:p>
    <w:p>
      <w:pPr>
        <w:pStyle w:val="0"/>
        <w:spacing w:before="200" w:line-rule="auto"/>
        <w:ind w:firstLine="540"/>
        <w:jc w:val="both"/>
      </w:pPr>
      <w:r>
        <w:rPr>
          <w:sz w:val="20"/>
        </w:rPr>
        <w:t xml:space="preserve">д) поедание грызунами разложенной приманки.</w:t>
      </w:r>
    </w:p>
    <w:p>
      <w:pPr>
        <w:pStyle w:val="0"/>
        <w:spacing w:before="200" w:line-rule="auto"/>
        <w:ind w:firstLine="540"/>
        <w:jc w:val="both"/>
      </w:pPr>
      <w:r>
        <w:rPr>
          <w:sz w:val="20"/>
        </w:rPr>
        <w:t xml:space="preserve">Объект считается свободным от грызунов, если отсутствуют все вышеперечисленные признаки.</w:t>
      </w:r>
    </w:p>
    <w:p>
      <w:pPr>
        <w:pStyle w:val="0"/>
        <w:spacing w:before="200" w:line-rule="auto"/>
        <w:ind w:firstLine="540"/>
        <w:jc w:val="both"/>
      </w:pPr>
      <w:r>
        <w:rPr>
          <w:sz w:val="20"/>
        </w:rPr>
        <w:t xml:space="preserve">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pPr>
        <w:pStyle w:val="0"/>
        <w:spacing w:before="200" w:line-rule="auto"/>
        <w:ind w:firstLine="540"/>
        <w:jc w:val="both"/>
      </w:pPr>
      <w:r>
        <w:rPr>
          <w:sz w:val="20"/>
        </w:rPr>
        <w:t xml:space="preserve">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pPr>
        <w:pStyle w:val="0"/>
        <w:spacing w:before="200" w:line-rule="auto"/>
        <w:ind w:firstLine="540"/>
        <w:jc w:val="both"/>
      </w:pPr>
      <w:r>
        <w:rPr>
          <w:sz w:val="20"/>
        </w:rPr>
        <w:t xml:space="preserve">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pPr>
        <w:pStyle w:val="0"/>
        <w:spacing w:before="200" w:line-rule="auto"/>
        <w:ind w:firstLine="540"/>
        <w:jc w:val="both"/>
      </w:pPr>
      <w:r>
        <w:rPr>
          <w:sz w:val="20"/>
        </w:rPr>
        <w:t xml:space="preserve">121. При изготовлении приманок для грызунов используют разрешенные к применению на территории Российской Федерации родентициды.</w:t>
      </w:r>
    </w:p>
    <w:p>
      <w:pPr>
        <w:pStyle w:val="0"/>
        <w:spacing w:before="200" w:line-rule="auto"/>
        <w:ind w:firstLine="540"/>
        <w:jc w:val="both"/>
      </w:pPr>
      <w:r>
        <w:rPr>
          <w:sz w:val="20"/>
        </w:rPr>
        <w:t xml:space="preserve">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pPr>
        <w:pStyle w:val="0"/>
        <w:spacing w:before="200" w:line-rule="auto"/>
        <w:ind w:firstLine="540"/>
        <w:jc w:val="both"/>
      </w:pPr>
      <w:r>
        <w:rPr>
          <w:sz w:val="20"/>
        </w:rPr>
        <w:t xml:space="preserve">123. Не допускается выдача (передача) родентицидов лицам, не прошедшим соответствующую профессиональную подготовку по дезинфектологии.</w:t>
      </w:r>
    </w:p>
    <w:p>
      <w:pPr>
        <w:pStyle w:val="0"/>
        <w:spacing w:before="200" w:line-rule="auto"/>
        <w:ind w:firstLine="540"/>
        <w:jc w:val="both"/>
      </w:pPr>
      <w:r>
        <w:rPr>
          <w:sz w:val="20"/>
        </w:rPr>
        <w:t xml:space="preserve">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pPr>
        <w:pStyle w:val="0"/>
        <w:spacing w:before="200" w:line-rule="auto"/>
        <w:ind w:firstLine="540"/>
        <w:jc w:val="both"/>
      </w:pPr>
      <w:r>
        <w:rPr>
          <w:sz w:val="20"/>
        </w:rPr>
        <w:t xml:space="preserve">Трупы отловленных животных утилизируются в соответствии с законодательством в области ветеринарии.</w:t>
      </w:r>
    </w:p>
    <w:p>
      <w:pPr>
        <w:pStyle w:val="0"/>
        <w:jc w:val="center"/>
      </w:pPr>
      <w:r>
        <w:rPr>
          <w:sz w:val="20"/>
        </w:rPr>
      </w:r>
    </w:p>
    <w:p>
      <w:pPr>
        <w:pStyle w:val="2"/>
        <w:outlineLvl w:val="2"/>
        <w:jc w:val="center"/>
      </w:pPr>
      <w:r>
        <w:rPr>
          <w:sz w:val="20"/>
        </w:rPr>
        <w:t xml:space="preserve">Требования к осуществлению дезинфекционной деятельности</w:t>
      </w:r>
    </w:p>
    <w:p>
      <w:pPr>
        <w:pStyle w:val="2"/>
        <w:jc w:val="center"/>
      </w:pPr>
      <w:r>
        <w:rPr>
          <w:sz w:val="20"/>
        </w:rPr>
        <w:t xml:space="preserve">на отдельных объектах</w:t>
      </w:r>
    </w:p>
    <w:p>
      <w:pPr>
        <w:pStyle w:val="0"/>
        <w:jc w:val="center"/>
      </w:pPr>
      <w:r>
        <w:rPr>
          <w:sz w:val="20"/>
        </w:rPr>
      </w:r>
    </w:p>
    <w:p>
      <w:pPr>
        <w:pStyle w:val="0"/>
        <w:ind w:firstLine="540"/>
        <w:jc w:val="both"/>
      </w:pPr>
      <w:r>
        <w:rPr>
          <w:sz w:val="20"/>
        </w:rPr>
        <w:t xml:space="preserve">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pPr>
        <w:pStyle w:val="0"/>
        <w:spacing w:before="200" w:line-rule="auto"/>
        <w:ind w:firstLine="540"/>
        <w:jc w:val="both"/>
      </w:pPr>
      <w:r>
        <w:rPr>
          <w:sz w:val="20"/>
        </w:rPr>
        <w:t xml:space="preserve">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pPr>
        <w:pStyle w:val="0"/>
        <w:spacing w:before="200" w:line-rule="auto"/>
        <w:ind w:firstLine="540"/>
        <w:jc w:val="both"/>
      </w:pPr>
      <w:r>
        <w:rPr>
          <w:sz w:val="20"/>
        </w:rPr>
        <w:t xml:space="preserve">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pPr>
        <w:pStyle w:val="0"/>
        <w:spacing w:before="200" w:line-rule="auto"/>
        <w:ind w:firstLine="540"/>
        <w:jc w:val="both"/>
      </w:pPr>
      <w:r>
        <w:rPr>
          <w:sz w:val="20"/>
        </w:rPr>
        <w:t xml:space="preserve">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pPr>
        <w:pStyle w:val="0"/>
        <w:spacing w:before="200" w:line-rule="auto"/>
        <w:ind w:firstLine="540"/>
        <w:jc w:val="both"/>
      </w:pPr>
      <w:r>
        <w:rPr>
          <w:sz w:val="20"/>
        </w:rPr>
        <w:t xml:space="preserve">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pPr>
        <w:pStyle w:val="0"/>
        <w:spacing w:before="200" w:line-rule="auto"/>
        <w:ind w:firstLine="540"/>
        <w:jc w:val="both"/>
      </w:pPr>
      <w:r>
        <w:rPr>
          <w:sz w:val="20"/>
        </w:rPr>
        <w:t xml:space="preserve">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pPr>
        <w:pStyle w:val="0"/>
        <w:spacing w:before="200" w:line-rule="auto"/>
        <w:ind w:firstLine="540"/>
        <w:jc w:val="both"/>
      </w:pPr>
      <w:r>
        <w:rPr>
          <w:sz w:val="20"/>
        </w:rPr>
        <w:t xml:space="preserve">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pPr>
        <w:pStyle w:val="0"/>
        <w:spacing w:before="200" w:line-rule="auto"/>
        <w:ind w:firstLine="540"/>
        <w:jc w:val="both"/>
      </w:pPr>
      <w:r>
        <w:rPr>
          <w:sz w:val="20"/>
        </w:rPr>
        <w:t xml:space="preserve">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pPr>
        <w:pStyle w:val="0"/>
        <w:spacing w:before="200" w:line-rule="auto"/>
        <w:ind w:firstLine="540"/>
        <w:jc w:val="both"/>
      </w:pPr>
      <w:r>
        <w:rPr>
          <w:sz w:val="20"/>
        </w:rPr>
        <w:t xml:space="preserve">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pPr>
        <w:pStyle w:val="0"/>
        <w:spacing w:before="200" w:line-rule="auto"/>
        <w:ind w:firstLine="540"/>
        <w:jc w:val="both"/>
      </w:pPr>
      <w:r>
        <w:rPr>
          <w:sz w:val="20"/>
        </w:rPr>
        <w:t xml:space="preserve">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pPr>
        <w:pStyle w:val="0"/>
        <w:spacing w:before="200" w:line-rule="auto"/>
        <w:ind w:firstLine="540"/>
        <w:jc w:val="both"/>
      </w:pPr>
      <w:r>
        <w:rPr>
          <w:sz w:val="20"/>
        </w:rPr>
        <w:t xml:space="preserve">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pPr>
        <w:pStyle w:val="0"/>
        <w:spacing w:before="200" w:line-rule="auto"/>
        <w:ind w:firstLine="540"/>
        <w:jc w:val="both"/>
      </w:pPr>
      <w:r>
        <w:rPr>
          <w:sz w:val="20"/>
        </w:rPr>
        <w:t xml:space="preserve">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pPr>
        <w:pStyle w:val="0"/>
        <w:spacing w:before="200" w:line-rule="auto"/>
        <w:ind w:firstLine="540"/>
        <w:jc w:val="both"/>
      </w:pPr>
      <w:r>
        <w:rPr>
          <w:sz w:val="20"/>
        </w:rPr>
        <w:t xml:space="preserve">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pPr>
        <w:pStyle w:val="0"/>
        <w:spacing w:before="200" w:line-rule="auto"/>
        <w:ind w:firstLine="540"/>
        <w:jc w:val="both"/>
      </w:pPr>
      <w:r>
        <w:rPr>
          <w:sz w:val="20"/>
        </w:rPr>
        <w:t xml:space="preserve">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pPr>
        <w:pStyle w:val="0"/>
        <w:spacing w:before="200" w:line-rule="auto"/>
        <w:ind w:firstLine="540"/>
        <w:jc w:val="both"/>
      </w:pPr>
      <w:r>
        <w:rPr>
          <w:sz w:val="20"/>
        </w:rPr>
        <w:t xml:space="preserve">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pPr>
        <w:pStyle w:val="0"/>
        <w:spacing w:before="200" w:line-rule="auto"/>
        <w:ind w:firstLine="540"/>
        <w:jc w:val="both"/>
      </w:pPr>
      <w:r>
        <w:rPr>
          <w:sz w:val="20"/>
        </w:rPr>
        <w:t xml:space="preserve">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pPr>
        <w:pStyle w:val="0"/>
        <w:spacing w:before="200" w:line-rule="auto"/>
        <w:ind w:firstLine="540"/>
        <w:jc w:val="both"/>
      </w:pPr>
      <w:r>
        <w:rPr>
          <w:sz w:val="20"/>
        </w:rPr>
        <w:t xml:space="preserve">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pPr>
        <w:pStyle w:val="0"/>
        <w:spacing w:before="200" w:line-rule="auto"/>
        <w:ind w:firstLine="540"/>
        <w:jc w:val="both"/>
      </w:pPr>
      <w:r>
        <w:rPr>
          <w:sz w:val="20"/>
        </w:rPr>
        <w:t xml:space="preserve">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pPr>
        <w:pStyle w:val="0"/>
        <w:spacing w:before="200" w:line-rule="auto"/>
        <w:ind w:firstLine="540"/>
        <w:jc w:val="both"/>
      </w:pPr>
      <w:r>
        <w:rPr>
          <w:sz w:val="20"/>
        </w:rPr>
        <w:t xml:space="preserve">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pPr>
        <w:pStyle w:val="0"/>
        <w:spacing w:before="200" w:line-rule="auto"/>
        <w:ind w:firstLine="540"/>
        <w:jc w:val="both"/>
      </w:pPr>
      <w:r>
        <w:rPr>
          <w:sz w:val="20"/>
        </w:rPr>
        <w:t xml:space="preserve">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pPr>
        <w:pStyle w:val="0"/>
        <w:spacing w:before="200" w:line-rule="auto"/>
        <w:ind w:firstLine="540"/>
        <w:jc w:val="both"/>
      </w:pPr>
      <w:r>
        <w:rPr>
          <w:sz w:val="20"/>
        </w:rPr>
        <w:t xml:space="preserve">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pPr>
        <w:pStyle w:val="0"/>
        <w:spacing w:before="200" w:line-rule="auto"/>
        <w:ind w:firstLine="540"/>
        <w:jc w:val="both"/>
      </w:pPr>
      <w:r>
        <w:rPr>
          <w:sz w:val="20"/>
        </w:rPr>
        <w:t xml:space="preserve">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pPr>
        <w:pStyle w:val="0"/>
        <w:spacing w:before="200" w:line-rule="auto"/>
        <w:ind w:firstLine="540"/>
        <w:jc w:val="both"/>
      </w:pPr>
      <w:r>
        <w:rPr>
          <w:sz w:val="20"/>
        </w:rPr>
        <w:t xml:space="preserve">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pPr>
        <w:pStyle w:val="0"/>
        <w:spacing w:before="200" w:line-rule="auto"/>
        <w:ind w:firstLine="540"/>
        <w:jc w:val="both"/>
      </w:pPr>
      <w:r>
        <w:rPr>
          <w:sz w:val="20"/>
        </w:rP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pPr>
        <w:pStyle w:val="0"/>
        <w:spacing w:before="200" w:line-rule="auto"/>
        <w:ind w:firstLine="540"/>
        <w:jc w:val="both"/>
      </w:pPr>
      <w:r>
        <w:rPr>
          <w:sz w:val="20"/>
        </w:rPr>
        <w:t xml:space="preserve">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pPr>
        <w:pStyle w:val="0"/>
        <w:spacing w:before="200" w:line-rule="auto"/>
        <w:ind w:firstLine="540"/>
        <w:jc w:val="both"/>
      </w:pPr>
      <w:r>
        <w:rPr>
          <w:sz w:val="20"/>
        </w:rPr>
        <w:t xml:space="preserve">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pPr>
        <w:pStyle w:val="0"/>
        <w:spacing w:before="200" w:line-rule="auto"/>
        <w:ind w:firstLine="540"/>
        <w:jc w:val="both"/>
      </w:pPr>
      <w:r>
        <w:rPr>
          <w:sz w:val="20"/>
        </w:rPr>
        <w:t xml:space="preserve">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pPr>
        <w:pStyle w:val="0"/>
        <w:spacing w:before="200" w:line-rule="auto"/>
        <w:ind w:firstLine="540"/>
        <w:jc w:val="both"/>
      </w:pPr>
      <w:r>
        <w:rPr>
          <w:sz w:val="20"/>
        </w:rPr>
        <w:t xml:space="preserve">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pPr>
        <w:pStyle w:val="0"/>
        <w:spacing w:before="200" w:line-rule="auto"/>
        <w:ind w:firstLine="540"/>
        <w:jc w:val="both"/>
      </w:pPr>
      <w:r>
        <w:rPr>
          <w:sz w:val="20"/>
        </w:rPr>
        <w:t xml:space="preserve">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pPr>
        <w:pStyle w:val="0"/>
        <w:spacing w:before="200" w:line-rule="auto"/>
        <w:ind w:firstLine="540"/>
        <w:jc w:val="both"/>
      </w:pPr>
      <w:r>
        <w:rPr>
          <w:sz w:val="20"/>
        </w:rPr>
        <w:t xml:space="preserve">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pPr>
        <w:pStyle w:val="0"/>
        <w:spacing w:before="200" w:line-rule="auto"/>
        <w:ind w:firstLine="540"/>
        <w:jc w:val="both"/>
      </w:pPr>
      <w:r>
        <w:rPr>
          <w:sz w:val="20"/>
        </w:rPr>
        <w:t xml:space="preserve">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pPr>
        <w:pStyle w:val="0"/>
        <w:spacing w:before="200" w:line-rule="auto"/>
        <w:ind w:firstLine="540"/>
        <w:jc w:val="both"/>
      </w:pPr>
      <w:r>
        <w:rPr>
          <w:sz w:val="20"/>
        </w:rPr>
        <w:t xml:space="preserve">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pPr>
        <w:pStyle w:val="0"/>
        <w:spacing w:before="200" w:line-rule="auto"/>
        <w:ind w:firstLine="540"/>
        <w:jc w:val="both"/>
      </w:pPr>
      <w:r>
        <w:rPr>
          <w:sz w:val="20"/>
        </w:rPr>
        <w:t xml:space="preserve">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pPr>
        <w:pStyle w:val="0"/>
        <w:spacing w:before="200" w:line-rule="auto"/>
        <w:ind w:firstLine="540"/>
        <w:jc w:val="both"/>
      </w:pPr>
      <w:r>
        <w:rPr>
          <w:sz w:val="20"/>
        </w:rPr>
        <w:t xml:space="preserve">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pPr>
        <w:pStyle w:val="0"/>
        <w:spacing w:before="200" w:line-rule="auto"/>
        <w:ind w:firstLine="540"/>
        <w:jc w:val="both"/>
      </w:pPr>
      <w:r>
        <w:rPr>
          <w:sz w:val="20"/>
        </w:rPr>
        <w:t xml:space="preserve">35) инфракрасным методом стерилизуют стоматологические и иные инструменты из металлов;</w:t>
      </w:r>
    </w:p>
    <w:p>
      <w:pPr>
        <w:pStyle w:val="0"/>
        <w:spacing w:before="200" w:line-rule="auto"/>
        <w:ind w:firstLine="540"/>
        <w:jc w:val="both"/>
      </w:pPr>
      <w:r>
        <w:rPr>
          <w:sz w:val="20"/>
        </w:rPr>
        <w:t xml:space="preserve">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pPr>
        <w:pStyle w:val="0"/>
        <w:spacing w:before="200" w:line-rule="auto"/>
        <w:ind w:firstLine="540"/>
        <w:jc w:val="both"/>
      </w:pPr>
      <w:r>
        <w:rPr>
          <w:sz w:val="20"/>
        </w:rPr>
        <w:t xml:space="preserve">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pPr>
        <w:pStyle w:val="0"/>
        <w:spacing w:before="200" w:line-rule="auto"/>
        <w:ind w:firstLine="540"/>
        <w:jc w:val="both"/>
      </w:pPr>
      <w:r>
        <w:rPr>
          <w:sz w:val="20"/>
        </w:rPr>
        <w:t xml:space="preserve">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pPr>
        <w:pStyle w:val="0"/>
        <w:spacing w:before="200" w:line-rule="auto"/>
        <w:ind w:firstLine="540"/>
        <w:jc w:val="both"/>
      </w:pPr>
      <w:r>
        <w:rPr>
          <w:sz w:val="20"/>
        </w:rPr>
        <w:t xml:space="preserve">39) стерилизация изделий в неупакованном виде допускается только при децентрализованной системе обработки в следующих случаях:</w:t>
      </w:r>
    </w:p>
    <w:p>
      <w:pPr>
        <w:pStyle w:val="0"/>
        <w:spacing w:before="200" w:line-rule="auto"/>
        <w:ind w:firstLine="540"/>
        <w:jc w:val="both"/>
      </w:pPr>
      <w:r>
        <w:rPr>
          <w:sz w:val="20"/>
        </w:rPr>
        <w:t xml:space="preserve">при стерилизации изделий медицинского назначения растворами химических средств;</w:t>
      </w:r>
    </w:p>
    <w:p>
      <w:pPr>
        <w:pStyle w:val="0"/>
        <w:spacing w:before="200" w:line-rule="auto"/>
        <w:ind w:firstLine="540"/>
        <w:jc w:val="both"/>
      </w:pPr>
      <w:r>
        <w:rPr>
          <w:sz w:val="20"/>
        </w:rPr>
        <w:t xml:space="preserve">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pPr>
        <w:pStyle w:val="0"/>
        <w:spacing w:before="200" w:line-rule="auto"/>
        <w:ind w:firstLine="540"/>
        <w:jc w:val="both"/>
      </w:pPr>
      <w:r>
        <w:rPr>
          <w:sz w:val="20"/>
        </w:rPr>
        <w:t xml:space="preserve">40) все изделия, простерилизованные в неупакованном виде, запрещается переносить из кабинета в кабинет;</w:t>
      </w:r>
    </w:p>
    <w:p>
      <w:pPr>
        <w:pStyle w:val="0"/>
        <w:spacing w:before="200" w:line-rule="auto"/>
        <w:ind w:firstLine="540"/>
        <w:jc w:val="both"/>
      </w:pPr>
      <w:r>
        <w:rPr>
          <w:sz w:val="20"/>
        </w:rPr>
        <w:t xml:space="preserve">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pPr>
        <w:pStyle w:val="0"/>
        <w:spacing w:before="200" w:line-rule="auto"/>
        <w:ind w:firstLine="540"/>
        <w:jc w:val="both"/>
      </w:pPr>
      <w:r>
        <w:rPr>
          <w:sz w:val="20"/>
        </w:rPr>
        <w:t xml:space="preserve">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pPr>
        <w:pStyle w:val="0"/>
        <w:spacing w:before="200" w:line-rule="auto"/>
        <w:ind w:firstLine="540"/>
        <w:jc w:val="both"/>
      </w:pPr>
      <w:r>
        <w:rPr>
          <w:sz w:val="20"/>
        </w:rPr>
        <w:t xml:space="preserve">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pPr>
        <w:pStyle w:val="0"/>
        <w:spacing w:before="200" w:line-rule="auto"/>
        <w:ind w:firstLine="540"/>
        <w:jc w:val="both"/>
      </w:pPr>
      <w:r>
        <w:rPr>
          <w:sz w:val="20"/>
        </w:rPr>
        <w:t xml:space="preserve">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pPr>
        <w:pStyle w:val="0"/>
        <w:spacing w:before="200" w:line-rule="auto"/>
        <w:ind w:firstLine="540"/>
        <w:jc w:val="both"/>
      </w:pPr>
      <w:r>
        <w:rPr>
          <w:sz w:val="20"/>
        </w:rPr>
        <w:t xml:space="preserve">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pPr>
        <w:pStyle w:val="0"/>
        <w:spacing w:before="200" w:line-rule="auto"/>
        <w:ind w:firstLine="540"/>
        <w:jc w:val="both"/>
      </w:pPr>
      <w:r>
        <w:rPr>
          <w:sz w:val="20"/>
        </w:rPr>
        <w:t xml:space="preserve">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pPr>
        <w:pStyle w:val="0"/>
        <w:spacing w:before="200" w:line-rule="auto"/>
        <w:ind w:firstLine="540"/>
        <w:jc w:val="both"/>
      </w:pPr>
      <w:r>
        <w:rPr>
          <w:sz w:val="20"/>
        </w:rPr>
        <w:t xml:space="preserve">47) не допускается использование простерилизованных медицинских изделий назначения с истекшим сроком хранения после стерилизации;</w:t>
      </w:r>
    </w:p>
    <w:p>
      <w:pPr>
        <w:pStyle w:val="0"/>
        <w:spacing w:before="200" w:line-rule="auto"/>
        <w:ind w:firstLine="540"/>
        <w:jc w:val="both"/>
      </w:pPr>
      <w:r>
        <w:rPr>
          <w:sz w:val="20"/>
        </w:rPr>
        <w:t xml:space="preserve">48) учет стерилизации медицинских изделий ведут в журнале;</w:t>
      </w:r>
    </w:p>
    <w:p>
      <w:pPr>
        <w:pStyle w:val="0"/>
        <w:spacing w:before="200" w:line-rule="auto"/>
        <w:ind w:firstLine="540"/>
        <w:jc w:val="both"/>
      </w:pPr>
      <w:r>
        <w:rPr>
          <w:sz w:val="20"/>
        </w:rPr>
        <w:t xml:space="preserve">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pPr>
        <w:pStyle w:val="0"/>
        <w:spacing w:before="200" w:line-rule="auto"/>
        <w:ind w:firstLine="540"/>
        <w:jc w:val="both"/>
      </w:pPr>
      <w:r>
        <w:rPr>
          <w:sz w:val="20"/>
        </w:rPr>
        <w:t xml:space="preserve">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pPr>
        <w:pStyle w:val="0"/>
        <w:spacing w:before="200" w:line-rule="auto"/>
        <w:ind w:firstLine="540"/>
        <w:jc w:val="both"/>
      </w:pPr>
      <w:r>
        <w:rPr>
          <w:sz w:val="20"/>
        </w:rPr>
        <w:t xml:space="preserve">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pPr>
        <w:pStyle w:val="0"/>
        <w:spacing w:before="200" w:line-rule="auto"/>
        <w:ind w:firstLine="540"/>
        <w:jc w:val="both"/>
      </w:pPr>
      <w:r>
        <w:rPr>
          <w:sz w:val="20"/>
        </w:rPr>
        <w:t xml:space="preserve">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в организациях, осуществляющих образовательную деятельность, проводят профилактическую и текущую дезинфекцию, дезинсекцию, дератизацию;</w:t>
      </w:r>
    </w:p>
    <w:p>
      <w:pPr>
        <w:pStyle w:val="0"/>
        <w:spacing w:before="200" w:line-rule="auto"/>
        <w:ind w:firstLine="540"/>
        <w:jc w:val="both"/>
      </w:pPr>
      <w:r>
        <w:rPr>
          <w:sz w:val="20"/>
        </w:rPr>
        <w:t xml:space="preserve">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pPr>
        <w:pStyle w:val="0"/>
        <w:spacing w:before="200" w:line-rule="auto"/>
        <w:ind w:firstLine="540"/>
        <w:jc w:val="both"/>
      </w:pPr>
      <w:r>
        <w:rPr>
          <w:sz w:val="20"/>
        </w:rP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pPr>
        <w:pStyle w:val="0"/>
        <w:spacing w:before="200" w:line-rule="auto"/>
        <w:ind w:firstLine="540"/>
        <w:jc w:val="both"/>
      </w:pPr>
      <w:r>
        <w:rPr>
          <w:sz w:val="20"/>
        </w:rPr>
        <w:t xml:space="preserve">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pPr>
        <w:pStyle w:val="0"/>
        <w:spacing w:before="200" w:line-rule="auto"/>
        <w:ind w:firstLine="540"/>
        <w:jc w:val="both"/>
      </w:pPr>
      <w:r>
        <w:rPr>
          <w:sz w:val="20"/>
        </w:rPr>
        <w:t xml:space="preserve">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pPr>
        <w:pStyle w:val="0"/>
        <w:spacing w:before="200" w:line-rule="auto"/>
        <w:ind w:firstLine="540"/>
        <w:jc w:val="both"/>
      </w:pPr>
      <w:r>
        <w:rPr>
          <w:sz w:val="20"/>
        </w:rPr>
        <w:t xml:space="preserve">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pPr>
        <w:pStyle w:val="0"/>
        <w:spacing w:before="200" w:line-rule="auto"/>
        <w:ind w:firstLine="540"/>
        <w:jc w:val="both"/>
      </w:pPr>
      <w:r>
        <w:rPr>
          <w:sz w:val="20"/>
        </w:rPr>
        <w:t xml:space="preserve">По окончании работ остатки приманки собирают и уничтожают.</w:t>
      </w:r>
    </w:p>
    <w:p>
      <w:pPr>
        <w:pStyle w:val="0"/>
        <w:spacing w:before="200" w:line-rule="auto"/>
        <w:ind w:firstLine="540"/>
        <w:jc w:val="both"/>
      </w:pPr>
      <w:r>
        <w:rPr>
          <w:sz w:val="20"/>
        </w:rPr>
        <w:t xml:space="preserve">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pPr>
        <w:pStyle w:val="0"/>
        <w:spacing w:before="200" w:line-rule="auto"/>
        <w:ind w:firstLine="540"/>
        <w:jc w:val="both"/>
      </w:pPr>
      <w:r>
        <w:rPr>
          <w:sz w:val="20"/>
        </w:rPr>
        <w:t xml:space="preserve">2) в душевых, ванных, санитарных узлах общежитий и гостиниц профилактическую дезинфекцию проводят ежедневно;</w:t>
      </w:r>
    </w:p>
    <w:p>
      <w:pPr>
        <w:pStyle w:val="0"/>
        <w:spacing w:before="200" w:line-rule="auto"/>
        <w:ind w:firstLine="540"/>
        <w:jc w:val="both"/>
      </w:pPr>
      <w:r>
        <w:rPr>
          <w:sz w:val="20"/>
        </w:rPr>
        <w:t xml:space="preserve">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pPr>
        <w:pStyle w:val="0"/>
        <w:spacing w:before="200" w:line-rule="auto"/>
        <w:ind w:firstLine="540"/>
        <w:jc w:val="both"/>
      </w:pPr>
      <w:r>
        <w:rPr>
          <w:sz w:val="20"/>
        </w:rPr>
        <w:t xml:space="preserve">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pPr>
        <w:pStyle w:val="0"/>
        <w:spacing w:before="200" w:line-rule="auto"/>
        <w:ind w:firstLine="540"/>
        <w:jc w:val="both"/>
      </w:pPr>
      <w:r>
        <w:rPr>
          <w:sz w:val="20"/>
        </w:rPr>
        <w:t xml:space="preserve">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pPr>
        <w:pStyle w:val="0"/>
        <w:spacing w:before="200" w:line-rule="auto"/>
        <w:ind w:firstLine="540"/>
        <w:jc w:val="both"/>
      </w:pPr>
      <w:r>
        <w:rPr>
          <w:sz w:val="20"/>
        </w:rPr>
        <w:t xml:space="preserve">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pPr>
        <w:pStyle w:val="0"/>
        <w:spacing w:before="200" w:line-rule="auto"/>
        <w:ind w:firstLine="540"/>
        <w:jc w:val="both"/>
      </w:pPr>
      <w:r>
        <w:rPr>
          <w:sz w:val="20"/>
        </w:rPr>
        <w:t xml:space="preserve">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pPr>
        <w:pStyle w:val="0"/>
        <w:spacing w:before="200" w:line-rule="auto"/>
        <w:ind w:firstLine="540"/>
        <w:jc w:val="both"/>
      </w:pPr>
      <w:r>
        <w:rPr>
          <w:sz w:val="20"/>
        </w:rPr>
        <w:t xml:space="preserve">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pPr>
        <w:pStyle w:val="0"/>
        <w:spacing w:before="200" w:line-rule="auto"/>
        <w:ind w:firstLine="540"/>
        <w:jc w:val="both"/>
      </w:pPr>
      <w:r>
        <w:rPr>
          <w:sz w:val="20"/>
        </w:rPr>
        <w:t xml:space="preserve">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не допускается наличие грызунов и насекомых;</w:t>
      </w:r>
    </w:p>
    <w:p>
      <w:pPr>
        <w:pStyle w:val="0"/>
        <w:spacing w:before="200" w:line-rule="auto"/>
        <w:ind w:firstLine="540"/>
        <w:jc w:val="both"/>
      </w:pPr>
      <w:r>
        <w:rPr>
          <w:sz w:val="20"/>
        </w:rPr>
        <w:t xml:space="preserve">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pPr>
        <w:pStyle w:val="0"/>
        <w:spacing w:before="200" w:line-rule="auto"/>
        <w:ind w:firstLine="540"/>
        <w:jc w:val="both"/>
      </w:pPr>
      <w:r>
        <w:rPr>
          <w:sz w:val="20"/>
        </w:rPr>
        <w:t xml:space="preserve">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не допускается наличие грызунов и насекомых;</w:t>
      </w:r>
    </w:p>
    <w:p>
      <w:pPr>
        <w:pStyle w:val="0"/>
        <w:spacing w:before="200" w:line-rule="auto"/>
        <w:ind w:firstLine="540"/>
        <w:jc w:val="both"/>
      </w:pPr>
      <w:r>
        <w:rPr>
          <w:sz w:val="20"/>
        </w:rPr>
        <w:t xml:space="preserve">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pPr>
        <w:pStyle w:val="0"/>
        <w:spacing w:before="200" w:line-rule="auto"/>
        <w:ind w:firstLine="540"/>
        <w:jc w:val="both"/>
      </w:pPr>
      <w:r>
        <w:rPr>
          <w:sz w:val="20"/>
        </w:rPr>
        <w:t xml:space="preserve">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pPr>
        <w:pStyle w:val="0"/>
        <w:spacing w:before="200" w:line-rule="auto"/>
        <w:ind w:firstLine="540"/>
        <w:jc w:val="both"/>
      </w:pPr>
      <w:r>
        <w:rPr>
          <w:sz w:val="20"/>
        </w:rPr>
        <w:t xml:space="preserve">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в местах массового пребывания людей профилактическая дезинфекция в санитарных узлах для персонала и посетителей осуществляется ежедневно;</w:t>
      </w:r>
    </w:p>
    <w:p>
      <w:pPr>
        <w:pStyle w:val="0"/>
        <w:spacing w:before="200" w:line-rule="auto"/>
        <w:ind w:firstLine="540"/>
        <w:jc w:val="both"/>
      </w:pPr>
      <w:r>
        <w:rPr>
          <w:sz w:val="20"/>
        </w:rPr>
        <w:t xml:space="preserve">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pPr>
        <w:pStyle w:val="0"/>
        <w:spacing w:before="200" w:line-rule="auto"/>
        <w:ind w:firstLine="540"/>
        <w:jc w:val="both"/>
      </w:pPr>
      <w:r>
        <w:rPr>
          <w:sz w:val="20"/>
        </w:rPr>
        <w:t xml:space="preserve">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pPr>
        <w:pStyle w:val="0"/>
        <w:spacing w:before="200" w:line-rule="auto"/>
        <w:ind w:firstLine="540"/>
        <w:jc w:val="both"/>
      </w:pPr>
      <w:r>
        <w:rPr>
          <w:sz w:val="20"/>
        </w:rPr>
        <w:t xml:space="preserve">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pPr>
        <w:pStyle w:val="0"/>
        <w:spacing w:before="200" w:line-rule="auto"/>
        <w:ind w:firstLine="540"/>
        <w:jc w:val="both"/>
      </w:pPr>
      <w:r>
        <w:rPr>
          <w:sz w:val="20"/>
        </w:rPr>
        <w:t xml:space="preserve">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w:history="0" r:id="rId110" w:tooltip="Ссылка на КонсультантПлюс">
        <w:r>
          <w:rPr>
            <w:sz w:val="20"/>
            <w:color w:val="0000ff"/>
          </w:rPr>
          <w:t xml:space="preserve">СП 2.5.3650-20</w:t>
        </w:r>
      </w:hyperlink>
      <w:r>
        <w:rPr>
          <w:sz w:val="20"/>
        </w:rPr>
        <w:t xml:space="preserve"> "Санитарно-эпидемиологические требования к отдельным видам транспорта и объектам транспортной инфраструктуры" (далее - СП 2.5.3650-20)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Утверждены </w:t>
      </w:r>
      <w:hyperlink w:history="0" r:id="rId111" w:tooltip="Ссылка на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pPr>
        <w:pStyle w:val="0"/>
        <w:ind w:firstLine="540"/>
        <w:jc w:val="both"/>
      </w:pPr>
      <w:r>
        <w:rPr>
          <w:sz w:val="20"/>
        </w:rPr>
      </w:r>
    </w:p>
    <w:p>
      <w:pPr>
        <w:pStyle w:val="0"/>
        <w:ind w:firstLine="540"/>
        <w:jc w:val="both"/>
      </w:pPr>
      <w:r>
        <w:rPr>
          <w:sz w:val="20"/>
        </w:rPr>
        <w:t xml:space="preserve">2) профилактическая дезинфекция автомобильного пассажирского транспорта проводится по режиму бактериальных инфекций в конце смены;</w:t>
      </w:r>
    </w:p>
    <w:p>
      <w:pPr>
        <w:pStyle w:val="0"/>
        <w:spacing w:before="200" w:line-rule="auto"/>
        <w:ind w:firstLine="540"/>
        <w:jc w:val="both"/>
      </w:pPr>
      <w:r>
        <w:rPr>
          <w:sz w:val="20"/>
        </w:rPr>
        <w:t xml:space="preserve">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pPr>
        <w:pStyle w:val="0"/>
        <w:spacing w:before="200" w:line-rule="auto"/>
        <w:ind w:firstLine="540"/>
        <w:jc w:val="both"/>
      </w:pPr>
      <w:r>
        <w:rPr>
          <w:sz w:val="20"/>
        </w:rPr>
        <w:t xml:space="preserve">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pPr>
        <w:pStyle w:val="0"/>
        <w:spacing w:before="200" w:line-rule="auto"/>
        <w:ind w:firstLine="540"/>
        <w:jc w:val="both"/>
      </w:pPr>
      <w:r>
        <w:rPr>
          <w:sz w:val="20"/>
        </w:rPr>
        <w:t xml:space="preserve">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pPr>
        <w:pStyle w:val="0"/>
        <w:spacing w:before="200" w:line-rule="auto"/>
        <w:ind w:firstLine="540"/>
        <w:jc w:val="both"/>
      </w:pPr>
      <w:r>
        <w:rPr>
          <w:sz w:val="20"/>
        </w:rPr>
        <w:t xml:space="preserve">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pPr>
        <w:pStyle w:val="0"/>
        <w:spacing w:before="200" w:line-rule="auto"/>
        <w:ind w:firstLine="540"/>
        <w:jc w:val="both"/>
      </w:pPr>
      <w:r>
        <w:rPr>
          <w:sz w:val="20"/>
        </w:rPr>
        <w:t xml:space="preserve">8) дезинсекция на транспортных объектах проводится с использованием дезинсекционных средств в соответствии с инструкцией по их применению;</w:t>
      </w:r>
    </w:p>
    <w:p>
      <w:pPr>
        <w:pStyle w:val="0"/>
        <w:spacing w:before="200" w:line-rule="auto"/>
        <w:ind w:firstLine="540"/>
        <w:jc w:val="both"/>
      </w:pPr>
      <w:r>
        <w:rPr>
          <w:sz w:val="20"/>
        </w:rPr>
        <w:t xml:space="preserve">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pPr>
        <w:pStyle w:val="0"/>
        <w:spacing w:before="200" w:line-rule="auto"/>
        <w:ind w:firstLine="540"/>
        <w:jc w:val="both"/>
      </w:pPr>
      <w:r>
        <w:rPr>
          <w:sz w:val="20"/>
        </w:rPr>
        <w:t xml:space="preserve">10) На воздушных судах при проведении дезинфекционной деятельности должны выполняться следующие санитарно-эпидемиологические требования:</w:t>
      </w:r>
    </w:p>
    <w:p>
      <w:pPr>
        <w:pStyle w:val="0"/>
        <w:spacing w:before="200" w:line-rule="auto"/>
        <w:ind w:firstLine="540"/>
        <w:jc w:val="both"/>
      </w:pPr>
      <w:r>
        <w:rPr>
          <w:sz w:val="20"/>
        </w:rPr>
        <w:t xml:space="preserve">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pPr>
        <w:pStyle w:val="0"/>
        <w:spacing w:before="200" w:line-rule="auto"/>
        <w:ind w:firstLine="540"/>
        <w:jc w:val="both"/>
      </w:pPr>
      <w:r>
        <w:rPr>
          <w:sz w:val="20"/>
        </w:rPr>
        <w:t xml:space="preserve">Профилактической дезинфекции подлежат: кухни воздушных судов, буфетно-кухонное оборудование, откидные столики и туалеты.</w:t>
      </w:r>
    </w:p>
    <w:p>
      <w:pPr>
        <w:pStyle w:val="0"/>
        <w:spacing w:before="200" w:line-rule="auto"/>
        <w:ind w:firstLine="540"/>
        <w:jc w:val="both"/>
      </w:pPr>
      <w:r>
        <w:rPr>
          <w:sz w:val="20"/>
        </w:rPr>
        <w:t xml:space="preserve">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pPr>
        <w:pStyle w:val="0"/>
        <w:spacing w:before="200" w:line-rule="auto"/>
        <w:ind w:firstLine="540"/>
        <w:jc w:val="both"/>
      </w:pPr>
      <w:r>
        <w:rPr>
          <w:sz w:val="20"/>
        </w:rPr>
        <w:t xml:space="preserve">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pPr>
        <w:pStyle w:val="0"/>
        <w:spacing w:before="200" w:line-rule="auto"/>
        <w:ind w:firstLine="540"/>
        <w:jc w:val="both"/>
      </w:pPr>
      <w:r>
        <w:rPr>
          <w:sz w:val="20"/>
        </w:rPr>
        <w:t xml:space="preserve">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pPr>
        <w:pStyle w:val="0"/>
        <w:spacing w:before="200" w:line-rule="auto"/>
        <w:ind w:firstLine="540"/>
        <w:jc w:val="both"/>
      </w:pPr>
      <w:r>
        <w:rPr>
          <w:sz w:val="20"/>
        </w:rPr>
        <w:t xml:space="preserve">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pPr>
        <w:pStyle w:val="0"/>
        <w:spacing w:before="200" w:line-rule="auto"/>
        <w:ind w:firstLine="540"/>
        <w:jc w:val="both"/>
      </w:pPr>
      <w:r>
        <w:rPr>
          <w:sz w:val="20"/>
        </w:rPr>
        <w:t xml:space="preserve">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pPr>
        <w:pStyle w:val="0"/>
        <w:spacing w:before="200" w:line-rule="auto"/>
        <w:ind w:firstLine="540"/>
        <w:jc w:val="both"/>
      </w:pPr>
      <w:r>
        <w:rPr>
          <w:sz w:val="20"/>
        </w:rPr>
        <w:t xml:space="preserve">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pPr>
        <w:pStyle w:val="0"/>
        <w:spacing w:before="200" w:line-rule="auto"/>
        <w:ind w:firstLine="540"/>
        <w:jc w:val="both"/>
      </w:pPr>
      <w:r>
        <w:rPr>
          <w:sz w:val="20"/>
        </w:rPr>
        <w:t xml:space="preserve">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pPr>
        <w:pStyle w:val="0"/>
        <w:spacing w:before="200" w:line-rule="auto"/>
        <w:ind w:firstLine="540"/>
        <w:jc w:val="both"/>
      </w:pPr>
      <w:r>
        <w:rPr>
          <w:sz w:val="20"/>
        </w:rPr>
        <w:t xml:space="preserve">На воздушных судах не должно быть насекомых. При обнаружении насекомых проводятся истребительные дезинсекционные мероприятия.</w:t>
      </w:r>
    </w:p>
    <w:p>
      <w:pPr>
        <w:pStyle w:val="0"/>
        <w:spacing w:before="200" w:line-rule="auto"/>
        <w:ind w:firstLine="540"/>
        <w:jc w:val="both"/>
      </w:pPr>
      <w:r>
        <w:rPr>
          <w:sz w:val="20"/>
        </w:rPr>
        <w:t xml:space="preserve">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pPr>
        <w:pStyle w:val="0"/>
        <w:spacing w:before="200" w:line-rule="auto"/>
        <w:ind w:firstLine="540"/>
        <w:jc w:val="both"/>
      </w:pPr>
      <w:r>
        <w:rPr>
          <w:sz w:val="20"/>
        </w:rPr>
        <w:t xml:space="preserve">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pPr>
        <w:pStyle w:val="0"/>
        <w:spacing w:before="200" w:line-rule="auto"/>
        <w:ind w:firstLine="540"/>
        <w:jc w:val="both"/>
      </w:pPr>
      <w:r>
        <w:rPr>
          <w:sz w:val="20"/>
        </w:rPr>
        <w:t xml:space="preserve">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pPr>
        <w:pStyle w:val="0"/>
        <w:spacing w:before="200" w:line-rule="auto"/>
        <w:ind w:firstLine="540"/>
        <w:jc w:val="both"/>
      </w:pPr>
      <w:r>
        <w:rPr>
          <w:sz w:val="20"/>
        </w:rPr>
        <w:t xml:space="preserve">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pPr>
        <w:pStyle w:val="0"/>
        <w:spacing w:before="200" w:line-rule="auto"/>
        <w:ind w:firstLine="540"/>
        <w:jc w:val="both"/>
      </w:pPr>
      <w:r>
        <w:rPr>
          <w:sz w:val="20"/>
        </w:rPr>
        <w:t xml:space="preserve">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pPr>
        <w:pStyle w:val="0"/>
        <w:spacing w:before="200" w:line-rule="auto"/>
        <w:ind w:firstLine="540"/>
        <w:jc w:val="both"/>
      </w:pPr>
      <w:r>
        <w:rPr>
          <w:sz w:val="20"/>
        </w:rPr>
        <w:t xml:space="preserve">На воздушных судах не должно быть грызунов. При выявлении грызунов на воздушном судне проводятся истребительные дератизационные мероприятия.</w:t>
      </w:r>
    </w:p>
    <w:p>
      <w:pPr>
        <w:pStyle w:val="0"/>
        <w:spacing w:before="200" w:line-rule="auto"/>
        <w:ind w:firstLine="540"/>
        <w:jc w:val="both"/>
      </w:pPr>
      <w:r>
        <w:rPr>
          <w:sz w:val="20"/>
        </w:rPr>
        <w:t xml:space="preserve">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pPr>
        <w:pStyle w:val="0"/>
        <w:spacing w:before="200" w:line-rule="auto"/>
        <w:ind w:firstLine="540"/>
        <w:jc w:val="both"/>
      </w:pPr>
      <w:r>
        <w:rPr>
          <w:sz w:val="20"/>
        </w:rPr>
        <w:t xml:space="preserve">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pPr>
        <w:pStyle w:val="0"/>
        <w:spacing w:before="200" w:line-rule="auto"/>
        <w:ind w:firstLine="540"/>
        <w:jc w:val="both"/>
      </w:pPr>
      <w:r>
        <w:rPr>
          <w:sz w:val="20"/>
        </w:rPr>
        <w:t xml:space="preserve">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pPr>
        <w:pStyle w:val="0"/>
        <w:spacing w:before="200" w:line-rule="auto"/>
        <w:ind w:firstLine="540"/>
        <w:jc w:val="both"/>
      </w:pPr>
      <w:r>
        <w:rPr>
          <w:sz w:val="20"/>
        </w:rPr>
        <w:t xml:space="preserve">133. В отношении систем мусороудаления должны выполняться следующие санитарно-эпидемиологические требования:</w:t>
      </w:r>
    </w:p>
    <w:p>
      <w:pPr>
        <w:pStyle w:val="0"/>
        <w:spacing w:before="200" w:line-rule="auto"/>
        <w:ind w:firstLine="540"/>
        <w:jc w:val="both"/>
      </w:pPr>
      <w:r>
        <w:rPr>
          <w:sz w:val="20"/>
        </w:rPr>
        <w:t xml:space="preserve">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pPr>
        <w:pStyle w:val="0"/>
        <w:spacing w:before="200" w:line-rule="auto"/>
        <w:ind w:firstLine="540"/>
        <w:jc w:val="both"/>
      </w:pPr>
      <w:r>
        <w:rPr>
          <w:sz w:val="20"/>
        </w:rPr>
        <w:t xml:space="preserve">2) для проведения дезинсекционных работ применяют инсектициды III - IV класса опасности.</w:t>
      </w:r>
    </w:p>
    <w:p>
      <w:pPr>
        <w:pStyle w:val="0"/>
        <w:ind w:firstLine="540"/>
        <w:jc w:val="both"/>
      </w:pPr>
      <w:r>
        <w:rPr>
          <w:sz w:val="20"/>
        </w:rPr>
      </w:r>
    </w:p>
    <w:bookmarkStart w:id="571" w:name="P571"/>
    <w:bookmarkEnd w:id="571"/>
    <w:p>
      <w:pPr>
        <w:pStyle w:val="2"/>
        <w:outlineLvl w:val="1"/>
        <w:jc w:val="center"/>
      </w:pPr>
      <w:r>
        <w:rPr>
          <w:sz w:val="20"/>
        </w:rPr>
        <w:t xml:space="preserve">IV. САНИТАРНО-ЭПИДЕМИОЛОГИЧЕСКИЕ ТРЕБОВАНИЯ К ОБЕСПЕЧЕНИЮ</w:t>
      </w:r>
    </w:p>
    <w:p>
      <w:pPr>
        <w:pStyle w:val="2"/>
        <w:jc w:val="center"/>
      </w:pPr>
      <w:r>
        <w:rPr>
          <w:sz w:val="20"/>
        </w:rPr>
        <w:t xml:space="preserve">БЕЗОПАСНОСТИ ПРИ РАБОТЕ С ПБА</w:t>
      </w:r>
    </w:p>
    <w:p>
      <w:pPr>
        <w:pStyle w:val="0"/>
        <w:ind w:firstLine="540"/>
        <w:jc w:val="both"/>
      </w:pPr>
      <w:r>
        <w:rPr>
          <w:sz w:val="20"/>
        </w:rPr>
      </w:r>
    </w:p>
    <w:p>
      <w:pPr>
        <w:pStyle w:val="0"/>
        <w:ind w:firstLine="540"/>
        <w:jc w:val="both"/>
      </w:pPr>
      <w:r>
        <w:rPr>
          <w:sz w:val="20"/>
        </w:rPr>
        <w:t xml:space="preserve">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pPr>
        <w:pStyle w:val="0"/>
        <w:spacing w:before="200" w:line-rule="auto"/>
        <w:ind w:firstLine="540"/>
        <w:jc w:val="both"/>
      </w:pPr>
      <w:r>
        <w:rPr>
          <w:sz w:val="20"/>
        </w:rPr>
        <w:t xml:space="preserve">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112"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Пункт 3 статьи 26</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136. В соответствии с установленным порядком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113"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Пункт 3 статьи 42</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pPr>
        <w:pStyle w:val="0"/>
        <w:spacing w:before="200" w:line-rule="auto"/>
        <w:ind w:firstLine="540"/>
        <w:jc w:val="both"/>
      </w:pPr>
      <w:r>
        <w:rPr>
          <w:sz w:val="20"/>
        </w:rP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w:history="0" r:id="rId114" w:tooltip="Распоряжение Правительства РФ от 21.08.2006 N 1156-р (ред. от 11.07.2022) &lt;Об утверждении перечней организаций и территорий, подлежащих обслуживанию ФМБА России&gt; {КонсультантПлюс}">
        <w:r>
          <w:rPr>
            <w:sz w:val="20"/>
            <w:color w:val="0000ff"/>
          </w:rPr>
          <w:t xml:space="preserve">перечню</w:t>
        </w:r>
      </w:hyperlink>
      <w:r>
        <w:rPr>
          <w:sz w:val="20"/>
        </w:rPr>
        <w:t xml:space="preserve">,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pPr>
        <w:pStyle w:val="0"/>
        <w:jc w:val="both"/>
      </w:pPr>
      <w:r>
        <w:rPr>
          <w:sz w:val="20"/>
        </w:rPr>
        <w:t xml:space="preserve">(в ред. </w:t>
      </w:r>
      <w:hyperlink w:history="0" r:id="rId115"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0"/>
            <w:color w:val="0000ff"/>
          </w:rPr>
          <w:t xml:space="preserve">Постановления</w:t>
        </w:r>
      </w:hyperlink>
      <w:r>
        <w:rPr>
          <w:sz w:val="20"/>
        </w:rPr>
        <w:t xml:space="preserve"> Главного государственного санитарного врача РФ от 11.02.2022 N 5)</w:t>
      </w:r>
    </w:p>
    <w:p>
      <w:pPr>
        <w:pStyle w:val="0"/>
        <w:spacing w:before="200" w:line-rule="auto"/>
        <w:ind w:firstLine="540"/>
        <w:jc w:val="both"/>
      </w:pPr>
      <w:r>
        <w:rPr>
          <w:sz w:val="20"/>
        </w:rPr>
        <w:t xml:space="preserve">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pPr>
        <w:pStyle w:val="0"/>
        <w:jc w:val="both"/>
      </w:pPr>
      <w:r>
        <w:rPr>
          <w:sz w:val="20"/>
        </w:rPr>
        <w:t xml:space="preserve">(абзац введен </w:t>
      </w:r>
      <w:hyperlink w:history="0" r:id="rId116"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0"/>
            <w:color w:val="0000ff"/>
          </w:rPr>
          <w:t xml:space="preserve">Постановлением</w:t>
        </w:r>
      </w:hyperlink>
      <w:r>
        <w:rPr>
          <w:sz w:val="20"/>
        </w:rPr>
        <w:t xml:space="preserve"> Главного государственного санитарного врача РФ от 11.02.2022 N 5)</w:t>
      </w:r>
    </w:p>
    <w:p>
      <w:pPr>
        <w:pStyle w:val="0"/>
        <w:jc w:val="center"/>
      </w:pPr>
      <w:r>
        <w:rPr>
          <w:sz w:val="20"/>
        </w:rPr>
      </w:r>
    </w:p>
    <w:p>
      <w:pPr>
        <w:pStyle w:val="2"/>
        <w:outlineLvl w:val="2"/>
        <w:jc w:val="center"/>
      </w:pPr>
      <w:r>
        <w:rPr>
          <w:sz w:val="20"/>
        </w:rPr>
        <w:t xml:space="preserve">Общие требования к условиям работы с использованием ПБА</w:t>
      </w:r>
    </w:p>
    <w:p>
      <w:pPr>
        <w:pStyle w:val="0"/>
        <w:jc w:val="center"/>
      </w:pPr>
      <w:r>
        <w:rPr>
          <w:sz w:val="20"/>
        </w:rPr>
      </w:r>
    </w:p>
    <w:p>
      <w:pPr>
        <w:pStyle w:val="0"/>
        <w:ind w:firstLine="540"/>
        <w:jc w:val="both"/>
      </w:pPr>
      <w:r>
        <w:rPr>
          <w:sz w:val="20"/>
        </w:rPr>
        <w:t xml:space="preserve">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history="0" w:anchor="P9852" w:tooltip="ПБА ПО ГРУППАМ ПАТОГЕННОСТИ">
        <w:r>
          <w:rPr>
            <w:sz w:val="20"/>
            <w:color w:val="0000ff"/>
          </w:rPr>
          <w:t xml:space="preserve">приложение 1</w:t>
        </w:r>
      </w:hyperlink>
      <w:r>
        <w:rPr>
          <w:sz w:val="20"/>
        </w:rPr>
        <w:t xml:space="preserve"> к Санитарным правилам).</w:t>
      </w:r>
    </w:p>
    <w:p>
      <w:pPr>
        <w:pStyle w:val="0"/>
        <w:spacing w:before="200" w:line-rule="auto"/>
        <w:ind w:firstLine="540"/>
        <w:jc w:val="both"/>
      </w:pPr>
      <w:r>
        <w:rPr>
          <w:sz w:val="20"/>
        </w:rPr>
        <w:t xml:space="preserve">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pPr>
        <w:pStyle w:val="0"/>
        <w:spacing w:before="200" w:line-rule="auto"/>
        <w:ind w:firstLine="540"/>
        <w:jc w:val="both"/>
      </w:pPr>
      <w:r>
        <w:rPr>
          <w:sz w:val="20"/>
        </w:rP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history="0" w:anchor="P9852" w:tooltip="ПБА ПО ГРУППАМ ПАТОГЕННОСТИ">
        <w:r>
          <w:rPr>
            <w:sz w:val="20"/>
            <w:color w:val="0000ff"/>
          </w:rPr>
          <w:t xml:space="preserve">приложением 1</w:t>
        </w:r>
      </w:hyperlink>
      <w:r>
        <w:rPr>
          <w:sz w:val="20"/>
        </w:rP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pPr>
        <w:pStyle w:val="0"/>
        <w:spacing w:before="200" w:line-rule="auto"/>
        <w:ind w:firstLine="540"/>
        <w:jc w:val="both"/>
      </w:pPr>
      <w:r>
        <w:rPr>
          <w:sz w:val="20"/>
        </w:rP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history="0" w:anchor="P9852" w:tooltip="ПБА ПО ГРУППАМ ПАТОГЕННОСТИ">
        <w:r>
          <w:rPr>
            <w:sz w:val="20"/>
            <w:color w:val="0000ff"/>
          </w:rPr>
          <w:t xml:space="preserve">приложением 1</w:t>
        </w:r>
      </w:hyperlink>
      <w:r>
        <w:rPr>
          <w:sz w:val="20"/>
        </w:rPr>
        <w:t xml:space="preserve"> к Санитарным правилам;</w:t>
      </w:r>
    </w:p>
    <w:p>
      <w:pPr>
        <w:pStyle w:val="0"/>
        <w:spacing w:before="200" w:line-rule="auto"/>
        <w:ind w:firstLine="540"/>
        <w:jc w:val="both"/>
      </w:pPr>
      <w:r>
        <w:rPr>
          <w:sz w:val="20"/>
        </w:rP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history="0" w:anchor="P9852" w:tooltip="ПБА ПО ГРУППАМ ПАТОГЕННОСТИ">
        <w:r>
          <w:rPr>
            <w:sz w:val="20"/>
            <w:color w:val="0000ff"/>
          </w:rPr>
          <w:t xml:space="preserve">приложением 1</w:t>
        </w:r>
      </w:hyperlink>
      <w:r>
        <w:rPr>
          <w:sz w:val="20"/>
        </w:rPr>
        <w:t xml:space="preserve"> к Санитарным правилам.</w:t>
      </w:r>
    </w:p>
    <w:p>
      <w:pPr>
        <w:pStyle w:val="0"/>
        <w:jc w:val="both"/>
      </w:pPr>
      <w:r>
        <w:rPr>
          <w:sz w:val="20"/>
        </w:rPr>
        <w:t xml:space="preserve">(п. 137(1) введен </w:t>
      </w:r>
      <w:hyperlink w:history="0" r:id="rId117"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0"/>
            <w:color w:val="0000ff"/>
          </w:rPr>
          <w:t xml:space="preserve">Постановлением</w:t>
        </w:r>
      </w:hyperlink>
      <w:r>
        <w:rPr>
          <w:sz w:val="20"/>
        </w:rPr>
        <w:t xml:space="preserve"> Главного государственного санитарного врача РФ от 25.05.2022 N 16)</w:t>
      </w:r>
    </w:p>
    <w:p>
      <w:pPr>
        <w:pStyle w:val="0"/>
        <w:spacing w:before="200" w:line-rule="auto"/>
        <w:ind w:firstLine="540"/>
        <w:jc w:val="both"/>
      </w:pPr>
      <w:r>
        <w:rPr>
          <w:sz w:val="20"/>
        </w:rPr>
        <w:t xml:space="preserve">138. Работа с рекомбинантными молекулами ДНК микроорганизмов должны осуществляться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pPr>
        <w:pStyle w:val="0"/>
        <w:spacing w:before="200" w:line-rule="auto"/>
        <w:ind w:firstLine="540"/>
        <w:jc w:val="both"/>
      </w:pPr>
      <w:r>
        <w:rPr>
          <w:sz w:val="20"/>
        </w:rPr>
        <w:t xml:space="preserve">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pPr>
        <w:pStyle w:val="0"/>
        <w:spacing w:before="200" w:line-rule="auto"/>
        <w:ind w:firstLine="540"/>
        <w:jc w:val="both"/>
      </w:pPr>
      <w:r>
        <w:rPr>
          <w:sz w:val="20"/>
        </w:rP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pPr>
        <w:pStyle w:val="0"/>
        <w:spacing w:before="200" w:line-rule="auto"/>
        <w:ind w:firstLine="540"/>
        <w:jc w:val="both"/>
      </w:pPr>
      <w:r>
        <w:rPr>
          <w:sz w:val="20"/>
        </w:rPr>
        <w:t xml:space="preserve">142. Хранение ПБА I - IV групп осуществляют в специально определенном помещении "заразной" зоны.</w:t>
      </w:r>
    </w:p>
    <w:p>
      <w:pPr>
        <w:pStyle w:val="0"/>
        <w:spacing w:before="200" w:line-rule="auto"/>
        <w:ind w:firstLine="540"/>
        <w:jc w:val="both"/>
      </w:pPr>
      <w:r>
        <w:rPr>
          <w:sz w:val="20"/>
        </w:rPr>
        <w:t xml:space="preserve">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pPr>
        <w:pStyle w:val="0"/>
        <w:spacing w:before="200" w:line-rule="auto"/>
        <w:ind w:firstLine="540"/>
        <w:jc w:val="both"/>
      </w:pPr>
      <w:r>
        <w:rPr>
          <w:sz w:val="20"/>
        </w:rPr>
        <w:t xml:space="preserve">144. В организациях, осуществляющих работы с использованием ПБА, должны обеспечиваться:</w:t>
      </w:r>
    </w:p>
    <w:p>
      <w:pPr>
        <w:pStyle w:val="0"/>
        <w:spacing w:before="200" w:line-rule="auto"/>
        <w:ind w:firstLine="540"/>
        <w:jc w:val="both"/>
      </w:pPr>
      <w:r>
        <w:rPr>
          <w:sz w:val="20"/>
        </w:rPr>
        <w:t xml:space="preserve">контроль обеспечения биологической безопасности в организации;</w:t>
      </w:r>
    </w:p>
    <w:p>
      <w:pPr>
        <w:pStyle w:val="0"/>
        <w:spacing w:before="200" w:line-rule="auto"/>
        <w:ind w:firstLine="540"/>
        <w:jc w:val="both"/>
      </w:pPr>
      <w:r>
        <w:rPr>
          <w:sz w:val="20"/>
        </w:rPr>
        <w:t xml:space="preserve">контроль за проведением комплекса мероприятий, направленных на предупреждение аварийных ситуаций и ликвидацию их последствий;</w:t>
      </w:r>
    </w:p>
    <w:p>
      <w:pPr>
        <w:pStyle w:val="0"/>
        <w:spacing w:before="200" w:line-rule="auto"/>
        <w:ind w:firstLine="540"/>
        <w:jc w:val="both"/>
      </w:pPr>
      <w:r>
        <w:rPr>
          <w:sz w:val="20"/>
        </w:rPr>
        <w:t xml:space="preserve">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pPr>
        <w:pStyle w:val="0"/>
        <w:spacing w:before="200" w:line-rule="auto"/>
        <w:ind w:firstLine="540"/>
        <w:jc w:val="both"/>
      </w:pPr>
      <w:r>
        <w:rPr>
          <w:sz w:val="20"/>
        </w:rPr>
        <w:t xml:space="preserve">контроль выполнения санитарно-эпидемиологических требований;</w:t>
      </w:r>
    </w:p>
    <w:p>
      <w:pPr>
        <w:pStyle w:val="0"/>
        <w:spacing w:before="200" w:line-rule="auto"/>
        <w:ind w:firstLine="540"/>
        <w:jc w:val="both"/>
      </w:pPr>
      <w:r>
        <w:rPr>
          <w:sz w:val="20"/>
        </w:rPr>
        <w:t xml:space="preserve">контроль порядка выезда сотрудников, выдача обсервационных удостоверений (при отсутствии врача изолятора);</w:t>
      </w:r>
    </w:p>
    <w:p>
      <w:pPr>
        <w:pStyle w:val="0"/>
        <w:spacing w:before="200" w:line-rule="auto"/>
        <w:ind w:firstLine="540"/>
        <w:jc w:val="both"/>
      </w:pPr>
      <w:r>
        <w:rPr>
          <w:sz w:val="20"/>
        </w:rPr>
        <w:t xml:space="preserve">проведение анализа состояния биологической безопасности и разработка комплекса мер по ее совершенствованию.</w:t>
      </w:r>
    </w:p>
    <w:p>
      <w:pPr>
        <w:pStyle w:val="0"/>
        <w:spacing w:before="200" w:line-rule="auto"/>
        <w:ind w:firstLine="540"/>
        <w:jc w:val="both"/>
      </w:pPr>
      <w:r>
        <w:rPr>
          <w:sz w:val="20"/>
        </w:rPr>
        <w:t xml:space="preserve">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pPr>
        <w:pStyle w:val="0"/>
        <w:spacing w:before="200" w:line-rule="auto"/>
        <w:ind w:firstLine="540"/>
        <w:jc w:val="both"/>
      </w:pPr>
      <w:r>
        <w:rPr>
          <w:sz w:val="20"/>
        </w:rPr>
        <w:t xml:space="preserve">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pPr>
        <w:pStyle w:val="0"/>
        <w:spacing w:before="200" w:line-rule="auto"/>
        <w:ind w:firstLine="540"/>
        <w:jc w:val="both"/>
      </w:pPr>
      <w:r>
        <w:rPr>
          <w:sz w:val="20"/>
        </w:rPr>
        <w:t xml:space="preserve">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pPr>
        <w:pStyle w:val="0"/>
        <w:spacing w:before="200" w:line-rule="auto"/>
        <w:ind w:firstLine="540"/>
        <w:jc w:val="both"/>
      </w:pPr>
      <w:r>
        <w:rPr>
          <w:sz w:val="20"/>
        </w:rPr>
        <w:t xml:space="preserve">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pPr>
        <w:pStyle w:val="0"/>
        <w:spacing w:before="200" w:line-rule="auto"/>
        <w:ind w:firstLine="540"/>
        <w:jc w:val="both"/>
      </w:pPr>
      <w:r>
        <w:rPr>
          <w:sz w:val="20"/>
        </w:rPr>
        <w:t xml:space="preserve">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pPr>
        <w:pStyle w:val="0"/>
        <w:spacing w:before="200" w:line-rule="auto"/>
        <w:ind w:firstLine="540"/>
        <w:jc w:val="both"/>
      </w:pPr>
      <w:r>
        <w:rPr>
          <w:sz w:val="20"/>
        </w:rPr>
        <w:t xml:space="preserve">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pPr>
        <w:pStyle w:val="0"/>
        <w:spacing w:before="200" w:line-rule="auto"/>
        <w:ind w:firstLine="540"/>
        <w:jc w:val="both"/>
      </w:pPr>
      <w:r>
        <w:rPr>
          <w:sz w:val="20"/>
        </w:rPr>
        <w:t xml:space="preserve">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pPr>
        <w:pStyle w:val="0"/>
        <w:spacing w:before="200" w:line-rule="auto"/>
        <w:ind w:firstLine="540"/>
        <w:jc w:val="both"/>
      </w:pPr>
      <w:r>
        <w:rPr>
          <w:sz w:val="20"/>
        </w:rPr>
        <w:t xml:space="preserve">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pPr>
        <w:pStyle w:val="0"/>
        <w:spacing w:before="200" w:line-rule="auto"/>
        <w:ind w:firstLine="540"/>
        <w:jc w:val="both"/>
      </w:pPr>
      <w:r>
        <w:rPr>
          <w:sz w:val="20"/>
        </w:rPr>
        <w:t xml:space="preserve">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pPr>
        <w:pStyle w:val="0"/>
        <w:spacing w:before="200" w:line-rule="auto"/>
        <w:ind w:firstLine="540"/>
        <w:jc w:val="both"/>
      </w:pPr>
      <w:r>
        <w:rPr>
          <w:sz w:val="20"/>
        </w:rPr>
        <w:t xml:space="preserve">154. В период обучения слушателей курсов профессиональной переподготовки допускают к работе с ПБА отдельным приказом по организации.</w:t>
      </w:r>
    </w:p>
    <w:p>
      <w:pPr>
        <w:pStyle w:val="0"/>
        <w:spacing w:before="200" w:line-rule="auto"/>
        <w:ind w:firstLine="540"/>
        <w:jc w:val="both"/>
      </w:pPr>
      <w:r>
        <w:rPr>
          <w:sz w:val="20"/>
        </w:rPr>
        <w:t xml:space="preserve">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pPr>
        <w:pStyle w:val="0"/>
        <w:spacing w:before="200" w:line-rule="auto"/>
        <w:ind w:firstLine="540"/>
        <w:jc w:val="both"/>
      </w:pPr>
      <w:r>
        <w:rPr>
          <w:sz w:val="20"/>
        </w:rPr>
        <w:t xml:space="preserve">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history="0" w:anchor="P13931" w:tooltip="КОНТРОЛЬНЫЙ ЛИСТ">
        <w:r>
          <w:rPr>
            <w:sz w:val="20"/>
            <w:color w:val="0000ff"/>
          </w:rPr>
          <w:t xml:space="preserve">приложение 5</w:t>
        </w:r>
      </w:hyperlink>
      <w:r>
        <w:rPr>
          <w:sz w:val="20"/>
        </w:rPr>
        <w:t xml:space="preserve"> к Санитарным правилам).</w:t>
      </w:r>
    </w:p>
    <w:p>
      <w:pPr>
        <w:pStyle w:val="0"/>
        <w:spacing w:before="200" w:line-rule="auto"/>
        <w:ind w:firstLine="540"/>
        <w:jc w:val="both"/>
      </w:pPr>
      <w:r>
        <w:rPr>
          <w:sz w:val="20"/>
        </w:rPr>
        <w:t xml:space="preserve">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pPr>
        <w:pStyle w:val="0"/>
        <w:spacing w:before="200" w:line-rule="auto"/>
        <w:ind w:firstLine="540"/>
        <w:jc w:val="both"/>
      </w:pPr>
      <w:r>
        <w:rPr>
          <w:sz w:val="20"/>
        </w:rP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pPr>
        <w:pStyle w:val="0"/>
        <w:spacing w:before="200" w:line-rule="auto"/>
        <w:ind w:firstLine="540"/>
        <w:jc w:val="both"/>
      </w:pPr>
      <w:r>
        <w:rPr>
          <w:sz w:val="20"/>
        </w:rPr>
        <w:t xml:space="preserve">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pPr>
        <w:pStyle w:val="0"/>
        <w:spacing w:before="200" w:line-rule="auto"/>
        <w:ind w:firstLine="540"/>
        <w:jc w:val="both"/>
      </w:pPr>
      <w:r>
        <w:rPr>
          <w:sz w:val="20"/>
        </w:rPr>
        <w:t xml:space="preserve">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pPr>
        <w:pStyle w:val="0"/>
        <w:spacing w:before="200" w:line-rule="auto"/>
        <w:ind w:firstLine="540"/>
        <w:jc w:val="both"/>
      </w:pPr>
      <w:r>
        <w:rPr>
          <w:sz w:val="20"/>
        </w:rPr>
        <w:t xml:space="preserve">161. Каждый сотрудник обязан сообщать о выявленных нарушениях биологической безопасности руководителю подразделения.</w:t>
      </w:r>
    </w:p>
    <w:p>
      <w:pPr>
        <w:pStyle w:val="0"/>
        <w:spacing w:before="200" w:line-rule="auto"/>
        <w:ind w:firstLine="540"/>
        <w:jc w:val="both"/>
      </w:pPr>
      <w:r>
        <w:rPr>
          <w:sz w:val="20"/>
        </w:rPr>
        <w:t xml:space="preserve">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w:t>
      </w:r>
      <w:hyperlink w:history="0" r:id="rId118"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w:history="0" r:id="rId119" w:tooltip="Приказ Росстандарта от 10.06.2016 N 614-ст &quot;О введении в действие межгосударственного стандарта&quot; {КонсультантПлюс}">
        <w:r>
          <w:rPr>
            <w:sz w:val="20"/>
            <w:color w:val="0000ff"/>
          </w:rPr>
          <w:t xml:space="preserve">приказом</w:t>
        </w:r>
      </w:hyperlink>
      <w:r>
        <w:rPr>
          <w:sz w:val="20"/>
        </w:rPr>
        <w:t xml:space="preserve"> Росстандарта от 10.06.2016 N 614-ст, с изменением N 1, введенным в действие приказом Росстандарта от 29.01.2019 N 11-ст (М.: Стандартинформ, 2016).</w:t>
      </w:r>
    </w:p>
    <w:p>
      <w:pPr>
        <w:pStyle w:val="0"/>
        <w:ind w:firstLine="540"/>
        <w:jc w:val="both"/>
      </w:pPr>
      <w:r>
        <w:rPr>
          <w:sz w:val="20"/>
        </w:rPr>
      </w:r>
    </w:p>
    <w:p>
      <w:pPr>
        <w:pStyle w:val="0"/>
        <w:ind w:firstLine="540"/>
        <w:jc w:val="both"/>
      </w:pPr>
      <w:r>
        <w:rPr>
          <w:sz w:val="20"/>
        </w:rPr>
        <w:t xml:space="preserve">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pPr>
        <w:pStyle w:val="0"/>
        <w:spacing w:before="200" w:line-rule="auto"/>
        <w:ind w:firstLine="540"/>
        <w:jc w:val="both"/>
      </w:pPr>
      <w:r>
        <w:rPr>
          <w:sz w:val="20"/>
        </w:rPr>
        <w:t xml:space="preserve">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pPr>
        <w:pStyle w:val="0"/>
        <w:spacing w:before="200" w:line-rule="auto"/>
        <w:ind w:firstLine="540"/>
        <w:jc w:val="both"/>
      </w:pPr>
      <w:r>
        <w:rPr>
          <w:sz w:val="20"/>
        </w:rPr>
        <w:t xml:space="preserve">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pPr>
        <w:pStyle w:val="0"/>
        <w:spacing w:before="200" w:line-rule="auto"/>
        <w:ind w:firstLine="540"/>
        <w:jc w:val="both"/>
      </w:pPr>
      <w:r>
        <w:rPr>
          <w:sz w:val="20"/>
        </w:rPr>
        <w:t xml:space="preserve">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pPr>
        <w:pStyle w:val="0"/>
        <w:spacing w:before="200" w:line-rule="auto"/>
        <w:ind w:firstLine="540"/>
        <w:jc w:val="both"/>
      </w:pPr>
      <w:r>
        <w:rPr>
          <w:sz w:val="20"/>
        </w:rPr>
        <w:t xml:space="preserve">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pPr>
        <w:pStyle w:val="0"/>
        <w:spacing w:before="200" w:line-rule="auto"/>
        <w:ind w:firstLine="540"/>
        <w:jc w:val="both"/>
      </w:pPr>
      <w:r>
        <w:rPr>
          <w:sz w:val="20"/>
        </w:rPr>
        <w:t xml:space="preserve">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pPr>
        <w:pStyle w:val="0"/>
        <w:spacing w:before="200" w:line-rule="auto"/>
        <w:ind w:firstLine="540"/>
        <w:jc w:val="both"/>
      </w:pPr>
      <w:r>
        <w:rPr>
          <w:sz w:val="20"/>
        </w:rPr>
        <w:t xml:space="preserve">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pPr>
        <w:pStyle w:val="0"/>
        <w:spacing w:before="200" w:line-rule="auto"/>
        <w:ind w:firstLine="540"/>
        <w:jc w:val="both"/>
      </w:pPr>
      <w:r>
        <w:rPr>
          <w:sz w:val="20"/>
        </w:rPr>
        <w:t xml:space="preserve">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pPr>
        <w:pStyle w:val="0"/>
        <w:spacing w:before="200" w:line-rule="auto"/>
        <w:ind w:firstLine="540"/>
        <w:jc w:val="both"/>
      </w:pPr>
      <w:r>
        <w:rPr>
          <w:sz w:val="20"/>
        </w:rP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history="0" w:anchor="P13758" w:tooltip="ОБЕСПЕЧЕНИЕ">
        <w:r>
          <w:rPr>
            <w:sz w:val="20"/>
            <w:color w:val="0000ff"/>
          </w:rPr>
          <w:t xml:space="preserve">приложением 4</w:t>
        </w:r>
      </w:hyperlink>
      <w:r>
        <w:rPr>
          <w:sz w:val="20"/>
        </w:rPr>
        <w:t xml:space="preserve"> к Санитарным правилам.</w:t>
      </w:r>
    </w:p>
    <w:p>
      <w:pPr>
        <w:pStyle w:val="0"/>
        <w:spacing w:before="200" w:line-rule="auto"/>
        <w:ind w:firstLine="540"/>
        <w:jc w:val="both"/>
      </w:pPr>
      <w:r>
        <w:rPr>
          <w:sz w:val="20"/>
        </w:rPr>
        <w:t xml:space="preserve">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pPr>
        <w:pStyle w:val="0"/>
        <w:spacing w:before="200" w:line-rule="auto"/>
        <w:ind w:firstLine="540"/>
        <w:jc w:val="both"/>
      </w:pPr>
      <w:r>
        <w:rPr>
          <w:sz w:val="20"/>
        </w:rPr>
        <w:t xml:space="preserve">173. Помещения, где осуществляют работу с ПБА, оснащают средствами аварийной сигнализации.</w:t>
      </w:r>
    </w:p>
    <w:p>
      <w:pPr>
        <w:pStyle w:val="0"/>
        <w:spacing w:before="200" w:line-rule="auto"/>
        <w:ind w:firstLine="540"/>
        <w:jc w:val="both"/>
      </w:pPr>
      <w:r>
        <w:rPr>
          <w:sz w:val="20"/>
        </w:rPr>
        <w:t xml:space="preserve">174. Помещения "заразной" зоны, где проводится непосредственная работа с ПБА, оснащают оборудованием для дезинфекции воздуха и поверхностей.</w:t>
      </w:r>
    </w:p>
    <w:p>
      <w:pPr>
        <w:pStyle w:val="0"/>
        <w:spacing w:before="200" w:line-rule="auto"/>
        <w:ind w:firstLine="540"/>
        <w:jc w:val="both"/>
      </w:pPr>
      <w:r>
        <w:rPr>
          <w:sz w:val="20"/>
        </w:rPr>
        <w:t xml:space="preserve">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pPr>
        <w:pStyle w:val="0"/>
        <w:spacing w:before="200" w:line-rule="auto"/>
        <w:ind w:firstLine="540"/>
        <w:jc w:val="both"/>
      </w:pPr>
      <w:r>
        <w:rPr>
          <w:sz w:val="20"/>
        </w:rPr>
        <w:t xml:space="preserve">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pPr>
        <w:pStyle w:val="0"/>
        <w:spacing w:before="200" w:line-rule="auto"/>
        <w:ind w:firstLine="540"/>
        <w:jc w:val="both"/>
      </w:pPr>
      <w:r>
        <w:rPr>
          <w:sz w:val="20"/>
        </w:rPr>
        <w:t xml:space="preserve">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pPr>
        <w:pStyle w:val="0"/>
        <w:spacing w:before="200" w:line-rule="auto"/>
        <w:ind w:firstLine="540"/>
        <w:jc w:val="both"/>
      </w:pPr>
      <w:r>
        <w:rPr>
          <w:sz w:val="20"/>
        </w:rPr>
        <w:t xml:space="preserve">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pPr>
        <w:pStyle w:val="0"/>
        <w:spacing w:before="200" w:line-rule="auto"/>
        <w:ind w:firstLine="540"/>
        <w:jc w:val="both"/>
      </w:pPr>
      <w:r>
        <w:rPr>
          <w:sz w:val="20"/>
        </w:rPr>
        <w:t xml:space="preserve">179. Места ввода инженерных коммуникаций герметизируют. Помещения лабораторий должны быть непроницаемы для грызунов и насекомых.</w:t>
      </w:r>
    </w:p>
    <w:p>
      <w:pPr>
        <w:pStyle w:val="0"/>
        <w:spacing w:before="200" w:line-rule="auto"/>
        <w:ind w:firstLine="540"/>
        <w:jc w:val="both"/>
      </w:pPr>
      <w:r>
        <w:rPr>
          <w:sz w:val="20"/>
        </w:rPr>
        <w:t xml:space="preserve">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pPr>
        <w:pStyle w:val="0"/>
        <w:spacing w:before="200" w:line-rule="auto"/>
        <w:ind w:firstLine="540"/>
        <w:jc w:val="both"/>
      </w:pPr>
      <w:r>
        <w:rPr>
          <w:sz w:val="20"/>
        </w:rPr>
        <w:t xml:space="preserve">181. Электрические розетки в помещениях "заразной" зоны должны быть с пылевлагозащитными крышками, светильники - герметичны.</w:t>
      </w:r>
    </w:p>
    <w:p>
      <w:pPr>
        <w:pStyle w:val="0"/>
        <w:spacing w:before="200" w:line-rule="auto"/>
        <w:ind w:firstLine="540"/>
        <w:jc w:val="both"/>
      </w:pPr>
      <w:r>
        <w:rPr>
          <w:sz w:val="20"/>
        </w:rPr>
        <w:t xml:space="preserve">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pPr>
        <w:pStyle w:val="0"/>
        <w:spacing w:before="200" w:line-rule="auto"/>
        <w:ind w:firstLine="540"/>
        <w:jc w:val="both"/>
      </w:pPr>
      <w:r>
        <w:rPr>
          <w:sz w:val="20"/>
        </w:rPr>
        <w:t xml:space="preserve">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pPr>
        <w:pStyle w:val="0"/>
        <w:spacing w:before="200" w:line-rule="auto"/>
        <w:ind w:firstLine="540"/>
        <w:jc w:val="both"/>
      </w:pPr>
      <w:r>
        <w:rPr>
          <w:sz w:val="20"/>
        </w:rPr>
        <w:t xml:space="preserve">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pPr>
        <w:pStyle w:val="0"/>
        <w:spacing w:before="200" w:line-rule="auto"/>
        <w:ind w:firstLine="540"/>
        <w:jc w:val="both"/>
      </w:pPr>
      <w:r>
        <w:rPr>
          <w:sz w:val="20"/>
        </w:rPr>
        <w:t xml:space="preserve">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pPr>
        <w:pStyle w:val="0"/>
        <w:spacing w:before="200" w:line-rule="auto"/>
        <w:ind w:firstLine="540"/>
        <w:jc w:val="both"/>
      </w:pPr>
      <w:r>
        <w:rPr>
          <w:sz w:val="20"/>
        </w:rPr>
        <w:t xml:space="preserve">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pPr>
        <w:pStyle w:val="0"/>
        <w:spacing w:before="200" w:line-rule="auto"/>
        <w:ind w:firstLine="540"/>
        <w:jc w:val="both"/>
      </w:pPr>
      <w:r>
        <w:rPr>
          <w:sz w:val="20"/>
        </w:rPr>
        <w:t xml:space="preserve">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pPr>
        <w:pStyle w:val="0"/>
        <w:spacing w:before="200" w:line-rule="auto"/>
        <w:ind w:firstLine="540"/>
        <w:jc w:val="both"/>
      </w:pPr>
      <w:r>
        <w:rPr>
          <w:sz w:val="20"/>
        </w:rPr>
        <w:t xml:space="preserve">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pPr>
        <w:pStyle w:val="0"/>
        <w:spacing w:before="200" w:line-rule="auto"/>
        <w:ind w:firstLine="540"/>
        <w:jc w:val="both"/>
      </w:pPr>
      <w:r>
        <w:rPr>
          <w:sz w:val="20"/>
        </w:rPr>
        <w:t xml:space="preserve">после монтажа и подготовки к использованию;</w:t>
      </w:r>
    </w:p>
    <w:p>
      <w:pPr>
        <w:pStyle w:val="0"/>
        <w:spacing w:before="200" w:line-rule="auto"/>
        <w:ind w:firstLine="540"/>
        <w:jc w:val="both"/>
      </w:pPr>
      <w:r>
        <w:rPr>
          <w:sz w:val="20"/>
        </w:rPr>
        <w:t xml:space="preserve">не реже одного раза в год;</w:t>
      </w:r>
    </w:p>
    <w:p>
      <w:pPr>
        <w:pStyle w:val="0"/>
        <w:spacing w:before="200" w:line-rule="auto"/>
        <w:ind w:firstLine="540"/>
        <w:jc w:val="both"/>
      </w:pPr>
      <w:r>
        <w:rPr>
          <w:sz w:val="20"/>
        </w:rPr>
        <w:t xml:space="preserve">после перемещения, замены фильтров или ремонта БМБ.</w:t>
      </w:r>
    </w:p>
    <w:p>
      <w:pPr>
        <w:pStyle w:val="0"/>
        <w:spacing w:before="200" w:line-rule="auto"/>
        <w:ind w:firstLine="540"/>
        <w:jc w:val="both"/>
      </w:pPr>
      <w:r>
        <w:rPr>
          <w:sz w:val="20"/>
        </w:rPr>
        <w:t xml:space="preserve">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pPr>
        <w:pStyle w:val="0"/>
        <w:spacing w:before="200" w:line-rule="auto"/>
        <w:ind w:firstLine="540"/>
        <w:jc w:val="both"/>
      </w:pPr>
      <w:r>
        <w:rPr>
          <w:sz w:val="20"/>
        </w:rPr>
        <w:t xml:space="preserve">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pPr>
        <w:pStyle w:val="0"/>
        <w:spacing w:before="200" w:line-rule="auto"/>
        <w:ind w:firstLine="540"/>
        <w:jc w:val="both"/>
      </w:pPr>
      <w:r>
        <w:rPr>
          <w:sz w:val="20"/>
        </w:rPr>
        <w:t xml:space="preserve">1) перечень эксплуатационных характеристик БМБ I класса:</w:t>
      </w:r>
    </w:p>
    <w:p>
      <w:pPr>
        <w:pStyle w:val="0"/>
        <w:spacing w:before="200" w:line-rule="auto"/>
        <w:ind w:firstLine="540"/>
        <w:jc w:val="both"/>
      </w:pPr>
      <w:r>
        <w:rPr>
          <w:sz w:val="20"/>
        </w:rPr>
        <w:t xml:space="preserve">средняя скорость входящего потока - от 0,70 до 1,00 м/с;</w:t>
      </w:r>
    </w:p>
    <w:p>
      <w:pPr>
        <w:pStyle w:val="0"/>
        <w:spacing w:before="200" w:line-rule="auto"/>
        <w:ind w:firstLine="540"/>
        <w:jc w:val="both"/>
      </w:pPr>
      <w:r>
        <w:rPr>
          <w:sz w:val="20"/>
        </w:rPr>
        <w:t xml:space="preserve">защитная эффективность фильтра - соответствие методике контроля;</w:t>
      </w:r>
    </w:p>
    <w:p>
      <w:pPr>
        <w:pStyle w:val="0"/>
        <w:spacing w:before="200" w:line-rule="auto"/>
        <w:ind w:firstLine="540"/>
        <w:jc w:val="both"/>
      </w:pPr>
      <w:r>
        <w:rPr>
          <w:sz w:val="20"/>
        </w:rPr>
        <w:t xml:space="preserve">направление потоков - входящий вдоль всего сечения рабочего проема;</w:t>
      </w:r>
    </w:p>
    <w:p>
      <w:pPr>
        <w:pStyle w:val="0"/>
        <w:spacing w:before="200" w:line-rule="auto"/>
        <w:ind w:firstLine="540"/>
        <w:jc w:val="both"/>
      </w:pPr>
      <w:r>
        <w:rPr>
          <w:sz w:val="20"/>
        </w:rPr>
        <w:t xml:space="preserve">2) перечень эксплуатационных характеристик БМБ II класса:</w:t>
      </w:r>
    </w:p>
    <w:p>
      <w:pPr>
        <w:pStyle w:val="0"/>
        <w:spacing w:before="200" w:line-rule="auto"/>
        <w:ind w:firstLine="540"/>
        <w:jc w:val="both"/>
      </w:pPr>
      <w:r>
        <w:rPr>
          <w:sz w:val="20"/>
        </w:rPr>
        <w:t xml:space="preserve">средняя скорость нисходящего потока - от 0,25 до 0,50 м/с;</w:t>
      </w:r>
    </w:p>
    <w:p>
      <w:pPr>
        <w:pStyle w:val="0"/>
        <w:spacing w:before="200" w:line-rule="auto"/>
        <w:ind w:firstLine="540"/>
        <w:jc w:val="both"/>
      </w:pPr>
      <w:r>
        <w:rPr>
          <w:sz w:val="20"/>
        </w:rPr>
        <w:t xml:space="preserve">однородность нисходящего потока -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20% от среднего значения;</w:t>
      </w:r>
    </w:p>
    <w:p>
      <w:pPr>
        <w:pStyle w:val="0"/>
        <w:spacing w:before="200" w:line-rule="auto"/>
        <w:ind w:firstLine="540"/>
        <w:jc w:val="both"/>
      </w:pPr>
      <w:r>
        <w:rPr>
          <w:sz w:val="20"/>
        </w:rPr>
        <w:t xml:space="preserve">средняя скорость входящего потока - не менее 0,40 м/с;</w:t>
      </w:r>
    </w:p>
    <w:p>
      <w:pPr>
        <w:pStyle w:val="0"/>
        <w:spacing w:before="200" w:line-rule="auto"/>
        <w:ind w:firstLine="540"/>
        <w:jc w:val="both"/>
      </w:pPr>
      <w:r>
        <w:rPr>
          <w:sz w:val="20"/>
        </w:rPr>
        <w:t xml:space="preserve">защитная эффективность фильтра - соответствие методике контроля;</w:t>
      </w:r>
    </w:p>
    <w:p>
      <w:pPr>
        <w:pStyle w:val="0"/>
        <w:spacing w:before="200" w:line-rule="auto"/>
        <w:ind w:firstLine="540"/>
        <w:jc w:val="both"/>
      </w:pPr>
      <w:r>
        <w:rPr>
          <w:sz w:val="20"/>
        </w:rPr>
        <w:t xml:space="preserve">направление потоков - входящий вдоль всего сечения рабочего проема;</w:t>
      </w:r>
    </w:p>
    <w:p>
      <w:pPr>
        <w:pStyle w:val="0"/>
        <w:spacing w:before="200" w:line-rule="auto"/>
        <w:ind w:firstLine="540"/>
        <w:jc w:val="both"/>
      </w:pPr>
      <w:r>
        <w:rPr>
          <w:sz w:val="20"/>
        </w:rPr>
        <w:t xml:space="preserve">направление потоков - нисходящий по всему сечению камеры бокса;</w:t>
      </w:r>
    </w:p>
    <w:p>
      <w:pPr>
        <w:pStyle w:val="0"/>
        <w:spacing w:before="200" w:line-rule="auto"/>
        <w:ind w:firstLine="540"/>
        <w:jc w:val="both"/>
      </w:pPr>
      <w:r>
        <w:rPr>
          <w:sz w:val="20"/>
        </w:rPr>
        <w:t xml:space="preserve">3) перечень эксплуатационных характеристик БМБ III класса:</w:t>
      </w:r>
    </w:p>
    <w:p>
      <w:pPr>
        <w:pStyle w:val="0"/>
        <w:spacing w:before="200" w:line-rule="auto"/>
        <w:ind w:firstLine="540"/>
        <w:jc w:val="both"/>
      </w:pPr>
      <w:r>
        <w:rPr>
          <w:sz w:val="20"/>
        </w:rPr>
        <w:t xml:space="preserve">удельный расход входящего потока воздуха - не менее 0,05 м</w:t>
      </w:r>
      <w:r>
        <w:rPr>
          <w:sz w:val="20"/>
          <w:vertAlign w:val="superscript"/>
        </w:rPr>
        <w:t xml:space="preserve">3</w:t>
      </w:r>
      <w:r>
        <w:rPr>
          <w:sz w:val="20"/>
        </w:rPr>
        <w:t xml:space="preserve">/с на 1 м</w:t>
      </w:r>
      <w:r>
        <w:rPr>
          <w:sz w:val="20"/>
          <w:vertAlign w:val="superscript"/>
        </w:rPr>
        <w:t xml:space="preserve">3</w:t>
      </w:r>
      <w:r>
        <w:rPr>
          <w:sz w:val="20"/>
        </w:rPr>
        <w:t xml:space="preserve"> объема бокса;</w:t>
      </w:r>
    </w:p>
    <w:p>
      <w:pPr>
        <w:pStyle w:val="0"/>
        <w:spacing w:before="200" w:line-rule="auto"/>
        <w:ind w:firstLine="540"/>
        <w:jc w:val="both"/>
      </w:pPr>
      <w:r>
        <w:rPr>
          <w:sz w:val="20"/>
        </w:rPr>
        <w:t xml:space="preserve">средняя скорость входящего потока через перчаточный порт при одной снятой перчатке - не менее 0,70 м/с;</w:t>
      </w:r>
    </w:p>
    <w:p>
      <w:pPr>
        <w:pStyle w:val="0"/>
        <w:spacing w:before="200" w:line-rule="auto"/>
        <w:ind w:firstLine="540"/>
        <w:jc w:val="both"/>
      </w:pPr>
      <w:r>
        <w:rPr>
          <w:sz w:val="20"/>
        </w:rPr>
        <w:t xml:space="preserve">защитная эффективность фильтра - соответствие методике контроля;</w:t>
      </w:r>
    </w:p>
    <w:p>
      <w:pPr>
        <w:pStyle w:val="0"/>
        <w:spacing w:before="200" w:line-rule="auto"/>
        <w:ind w:firstLine="540"/>
        <w:jc w:val="both"/>
      </w:pPr>
      <w:r>
        <w:rPr>
          <w:sz w:val="20"/>
        </w:rPr>
        <w:t xml:space="preserve">разряжение в рабочей камере бокса - не менее 200 Па по отношению к помещению лаборатории.</w:t>
      </w:r>
    </w:p>
    <w:p>
      <w:pPr>
        <w:pStyle w:val="0"/>
        <w:spacing w:before="200" w:line-rule="auto"/>
        <w:ind w:firstLine="540"/>
        <w:jc w:val="both"/>
      </w:pPr>
      <w:r>
        <w:rPr>
          <w:sz w:val="20"/>
        </w:rPr>
        <w:t xml:space="preserve">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pPr>
        <w:pStyle w:val="0"/>
        <w:spacing w:before="200" w:line-rule="auto"/>
        <w:ind w:firstLine="540"/>
        <w:jc w:val="both"/>
      </w:pPr>
      <w:r>
        <w:rPr>
          <w:sz w:val="20"/>
        </w:rPr>
        <w:t xml:space="preserve">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pPr>
        <w:pStyle w:val="0"/>
        <w:spacing w:before="200" w:line-rule="auto"/>
        <w:ind w:firstLine="540"/>
        <w:jc w:val="both"/>
      </w:pPr>
      <w:r>
        <w:rPr>
          <w:sz w:val="20"/>
        </w:rPr>
        <w:t xml:space="preserve">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pPr>
        <w:pStyle w:val="0"/>
        <w:spacing w:before="200" w:line-rule="auto"/>
        <w:ind w:firstLine="540"/>
        <w:jc w:val="both"/>
      </w:pPr>
      <w:r>
        <w:rPr>
          <w:sz w:val="20"/>
        </w:rPr>
        <w:t xml:space="preserve">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pPr>
        <w:pStyle w:val="0"/>
        <w:spacing w:before="200" w:line-rule="auto"/>
        <w:ind w:firstLine="540"/>
        <w:jc w:val="both"/>
      </w:pPr>
      <w:r>
        <w:rPr>
          <w:sz w:val="20"/>
        </w:rPr>
        <w:t xml:space="preserve">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pPr>
        <w:pStyle w:val="0"/>
        <w:spacing w:before="200" w:line-rule="auto"/>
        <w:ind w:firstLine="540"/>
        <w:jc w:val="both"/>
      </w:pPr>
      <w:r>
        <w:rPr>
          <w:sz w:val="20"/>
        </w:rPr>
        <w:t xml:space="preserve">196. Установка оконных кондиционеров в подразделениях не допускается.</w:t>
      </w:r>
    </w:p>
    <w:p>
      <w:pPr>
        <w:pStyle w:val="0"/>
        <w:spacing w:before="200" w:line-rule="auto"/>
        <w:ind w:firstLine="540"/>
        <w:jc w:val="both"/>
      </w:pPr>
      <w:r>
        <w:rPr>
          <w:sz w:val="20"/>
        </w:rPr>
        <w:t xml:space="preserve">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pPr>
        <w:pStyle w:val="0"/>
        <w:spacing w:before="200" w:line-rule="auto"/>
        <w:ind w:firstLine="540"/>
        <w:jc w:val="both"/>
      </w:pPr>
      <w:r>
        <w:rPr>
          <w:sz w:val="20"/>
        </w:rPr>
        <w:t xml:space="preserve">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pPr>
        <w:pStyle w:val="0"/>
        <w:spacing w:before="200" w:line-rule="auto"/>
        <w:ind w:firstLine="540"/>
        <w:jc w:val="both"/>
      </w:pPr>
      <w:r>
        <w:rPr>
          <w:sz w:val="20"/>
        </w:rP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pPr>
        <w:pStyle w:val="0"/>
        <w:spacing w:before="200" w:line-rule="auto"/>
        <w:ind w:firstLine="540"/>
        <w:jc w:val="both"/>
      </w:pPr>
      <w:r>
        <w:rPr>
          <w:sz w:val="20"/>
        </w:rPr>
        <w:t xml:space="preserve">200. В одном помещении лаборатории (подразделения) допускается одновременное проведение работ:</w:t>
      </w:r>
    </w:p>
    <w:p>
      <w:pPr>
        <w:pStyle w:val="0"/>
        <w:spacing w:before="200" w:line-rule="auto"/>
        <w:ind w:firstLine="540"/>
        <w:jc w:val="both"/>
      </w:pPr>
      <w:r>
        <w:rPr>
          <w:sz w:val="20"/>
        </w:rPr>
        <w:t xml:space="preserve">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pPr>
        <w:pStyle w:val="0"/>
        <w:spacing w:before="200" w:line-rule="auto"/>
        <w:ind w:firstLine="540"/>
        <w:jc w:val="both"/>
      </w:pPr>
      <w:r>
        <w:rPr>
          <w:sz w:val="20"/>
        </w:rPr>
        <w:t xml:space="preserve">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pPr>
        <w:pStyle w:val="0"/>
        <w:spacing w:before="200" w:line-rule="auto"/>
        <w:ind w:firstLine="540"/>
        <w:jc w:val="both"/>
      </w:pPr>
      <w:r>
        <w:rPr>
          <w:sz w:val="20"/>
        </w:rPr>
        <w:t xml:space="preserve">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pPr>
        <w:pStyle w:val="0"/>
        <w:spacing w:before="200" w:line-rule="auto"/>
        <w:ind w:firstLine="540"/>
        <w:jc w:val="both"/>
      </w:pPr>
      <w:r>
        <w:rPr>
          <w:sz w:val="20"/>
        </w:rPr>
        <w:t xml:space="preserve">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pPr>
        <w:pStyle w:val="0"/>
        <w:spacing w:before="200" w:line-rule="auto"/>
        <w:ind w:firstLine="540"/>
        <w:jc w:val="both"/>
      </w:pPr>
      <w:r>
        <w:rPr>
          <w:sz w:val="20"/>
        </w:rPr>
        <w:t xml:space="preserve">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pPr>
        <w:pStyle w:val="0"/>
        <w:spacing w:before="200" w:line-rule="auto"/>
        <w:ind w:firstLine="540"/>
        <w:jc w:val="both"/>
      </w:pPr>
      <w:r>
        <w:rPr>
          <w:sz w:val="20"/>
        </w:rPr>
        <w:t xml:space="preserve">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pPr>
        <w:pStyle w:val="0"/>
        <w:spacing w:before="200" w:line-rule="auto"/>
        <w:ind w:firstLine="540"/>
        <w:jc w:val="both"/>
      </w:pPr>
      <w:r>
        <w:rPr>
          <w:sz w:val="20"/>
        </w:rPr>
        <w:t xml:space="preserve">205. Время непрерывной работы с ПБА ограничивают 4 часами, после которых устанавливают не менее чем 30-минутный перерыв.</w:t>
      </w:r>
    </w:p>
    <w:p>
      <w:pPr>
        <w:pStyle w:val="0"/>
        <w:spacing w:before="200" w:line-rule="auto"/>
        <w:ind w:firstLine="540"/>
        <w:jc w:val="both"/>
      </w:pPr>
      <w:r>
        <w:rPr>
          <w:sz w:val="20"/>
        </w:rPr>
        <w:t xml:space="preserve">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pPr>
        <w:pStyle w:val="0"/>
        <w:spacing w:before="200" w:line-rule="auto"/>
        <w:ind w:firstLine="540"/>
        <w:jc w:val="both"/>
      </w:pPr>
      <w:r>
        <w:rPr>
          <w:sz w:val="20"/>
        </w:rPr>
        <w:t xml:space="preserve">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pPr>
        <w:pStyle w:val="0"/>
        <w:spacing w:before="200" w:line-rule="auto"/>
        <w:ind w:firstLine="540"/>
        <w:jc w:val="both"/>
      </w:pPr>
      <w:r>
        <w:rPr>
          <w:sz w:val="20"/>
        </w:rPr>
        <w:t xml:space="preserve">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pPr>
        <w:pStyle w:val="0"/>
        <w:spacing w:before="200" w:line-rule="auto"/>
        <w:ind w:firstLine="540"/>
        <w:jc w:val="both"/>
      </w:pPr>
      <w:r>
        <w:rPr>
          <w:sz w:val="20"/>
        </w:rPr>
        <w:t xml:space="preserve">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pPr>
        <w:pStyle w:val="0"/>
        <w:spacing w:before="200" w:line-rule="auto"/>
        <w:ind w:firstLine="540"/>
        <w:jc w:val="both"/>
      </w:pPr>
      <w:r>
        <w:rPr>
          <w:sz w:val="20"/>
        </w:rPr>
        <w:t xml:space="preserve">210. Прием посетителей, хранение пищевых продуктов, прием пищи разрешены в специально отведенных местах в "чистой" зоне лаборатории.</w:t>
      </w:r>
    </w:p>
    <w:p>
      <w:pPr>
        <w:pStyle w:val="0"/>
        <w:spacing w:before="200" w:line-rule="auto"/>
        <w:ind w:firstLine="540"/>
        <w:jc w:val="both"/>
      </w:pPr>
      <w:r>
        <w:rPr>
          <w:sz w:val="20"/>
        </w:rPr>
        <w:t xml:space="preserve">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pPr>
        <w:pStyle w:val="0"/>
        <w:spacing w:before="200" w:line-rule="auto"/>
        <w:ind w:firstLine="540"/>
        <w:jc w:val="both"/>
      </w:pPr>
      <w:r>
        <w:rPr>
          <w:sz w:val="20"/>
        </w:rPr>
        <w:t xml:space="preserve">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pPr>
        <w:pStyle w:val="0"/>
        <w:spacing w:before="200" w:line-rule="auto"/>
        <w:ind w:firstLine="540"/>
        <w:jc w:val="both"/>
      </w:pPr>
      <w:r>
        <w:rPr>
          <w:sz w:val="20"/>
        </w:rP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history="0" w:anchor="P10741" w:tooltip="ОБЕСПЕЧЕНИЕ">
        <w:r>
          <w:rPr>
            <w:sz w:val="20"/>
            <w:color w:val="0000ff"/>
          </w:rPr>
          <w:t xml:space="preserve">приложении 2</w:t>
        </w:r>
      </w:hyperlink>
      <w:r>
        <w:rPr>
          <w:sz w:val="20"/>
        </w:rPr>
        <w:t xml:space="preserve"> к Санитарным правилам.</w:t>
      </w:r>
    </w:p>
    <w:p>
      <w:pPr>
        <w:pStyle w:val="0"/>
        <w:spacing w:before="200" w:line-rule="auto"/>
        <w:ind w:firstLine="540"/>
        <w:jc w:val="both"/>
      </w:pPr>
      <w:r>
        <w:rPr>
          <w:sz w:val="20"/>
        </w:rPr>
        <w:t xml:space="preserve">214. Для дезинфекции допускается использование дезинфицирующих средств и оборудования, разрешенных к применению в Российской Федерации.</w:t>
      </w:r>
    </w:p>
    <w:p>
      <w:pPr>
        <w:pStyle w:val="0"/>
        <w:spacing w:before="200" w:line-rule="auto"/>
        <w:ind w:firstLine="540"/>
        <w:jc w:val="both"/>
      </w:pPr>
      <w:r>
        <w:rPr>
          <w:sz w:val="20"/>
        </w:rPr>
        <w:t xml:space="preserve">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pPr>
        <w:pStyle w:val="0"/>
        <w:spacing w:before="200" w:line-rule="auto"/>
        <w:ind w:firstLine="540"/>
        <w:jc w:val="both"/>
      </w:pPr>
      <w:r>
        <w:rPr>
          <w:sz w:val="20"/>
        </w:rPr>
        <w:t xml:space="preserve">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pPr>
        <w:pStyle w:val="0"/>
        <w:spacing w:before="200" w:line-rule="auto"/>
        <w:ind w:firstLine="540"/>
        <w:jc w:val="both"/>
      </w:pPr>
      <w:r>
        <w:rPr>
          <w:sz w:val="20"/>
        </w:rPr>
        <w:t xml:space="preserve">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pPr>
        <w:pStyle w:val="0"/>
        <w:spacing w:before="200" w:line-rule="auto"/>
        <w:ind w:firstLine="540"/>
        <w:jc w:val="both"/>
      </w:pPr>
      <w:r>
        <w:rPr>
          <w:sz w:val="20"/>
        </w:rPr>
        <w:t xml:space="preserve">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pPr>
        <w:pStyle w:val="0"/>
        <w:spacing w:before="200" w:line-rule="auto"/>
        <w:ind w:firstLine="540"/>
        <w:jc w:val="both"/>
      </w:pPr>
      <w:r>
        <w:rPr>
          <w:sz w:val="20"/>
        </w:rPr>
        <w:t xml:space="preserve">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pPr>
        <w:pStyle w:val="0"/>
        <w:spacing w:before="200" w:line-rule="auto"/>
        <w:ind w:firstLine="540"/>
        <w:jc w:val="both"/>
      </w:pPr>
      <w:r>
        <w:rPr>
          <w:sz w:val="20"/>
        </w:rPr>
        <w:t xml:space="preserve">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pPr>
        <w:pStyle w:val="0"/>
        <w:spacing w:before="200" w:line-rule="auto"/>
        <w:ind w:firstLine="540"/>
        <w:jc w:val="both"/>
      </w:pPr>
      <w:r>
        <w:rPr>
          <w:sz w:val="20"/>
        </w:rPr>
        <w:t xml:space="preserve">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w:t>
      </w:r>
      <w:hyperlink w:history="0" r:id="rId121"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w:t>
        </w:r>
      </w:hyperlink>
      <w:r>
        <w:rPr>
          <w:sz w:val="20"/>
        </w:rPr>
        <w:t xml:space="preserve"> о Евразийском экономическом союзе от 29 мая 2014 г. (официальный сайт Евразийской экономической комиссии </w:t>
      </w:r>
      <w:r>
        <w:rPr>
          <w:sz w:val="20"/>
        </w:rPr>
        <w:t xml:space="preserve">http://www.eurasiancommission.org/</w:t>
      </w:r>
      <w:r>
        <w:rPr>
          <w:sz w:val="20"/>
        </w:rPr>
        <w:t xml:space="preserve">, 5 июня 2014 г.), ратифицированный Федеральным </w:t>
      </w:r>
      <w:hyperlink w:history="0" r:id="rId122" w:tooltip="Федеральный закон от 03.10.2014 N 279-ФЗ &quot;О ратификации Договора о Евразийском экономическом союзе&quot; {КонсультантПлюс}">
        <w:r>
          <w:rPr>
            <w:sz w:val="20"/>
            <w:color w:val="0000ff"/>
          </w:rPr>
          <w:t xml:space="preserve">законом</w:t>
        </w:r>
      </w:hyperlink>
      <w:r>
        <w:rPr>
          <w:sz w:val="20"/>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0"/>
        </w:rPr>
      </w:r>
    </w:p>
    <w:p>
      <w:pPr>
        <w:pStyle w:val="0"/>
        <w:ind w:firstLine="540"/>
        <w:jc w:val="both"/>
      </w:pPr>
      <w:r>
        <w:rPr>
          <w:sz w:val="20"/>
        </w:rP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pPr>
        <w:pStyle w:val="0"/>
        <w:spacing w:before="200" w:line-rule="auto"/>
        <w:ind w:firstLine="540"/>
        <w:jc w:val="both"/>
      </w:pPr>
      <w:r>
        <w:rPr>
          <w:sz w:val="20"/>
        </w:rPr>
        <w:t xml:space="preserve">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pPr>
        <w:pStyle w:val="0"/>
        <w:spacing w:before="200" w:line-rule="auto"/>
        <w:ind w:firstLine="540"/>
        <w:jc w:val="both"/>
      </w:pPr>
      <w:r>
        <w:rPr>
          <w:sz w:val="20"/>
        </w:rPr>
        <w:t xml:space="preserve">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pPr>
        <w:pStyle w:val="0"/>
        <w:spacing w:before="200" w:line-rule="auto"/>
        <w:ind w:firstLine="540"/>
        <w:jc w:val="both"/>
      </w:pPr>
      <w:r>
        <w:rPr>
          <w:sz w:val="20"/>
        </w:rPr>
        <w:t xml:space="preserve">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pPr>
        <w:pStyle w:val="0"/>
        <w:spacing w:before="200" w:line-rule="auto"/>
        <w:ind w:firstLine="540"/>
        <w:jc w:val="both"/>
      </w:pPr>
      <w:r>
        <w:rPr>
          <w:sz w:val="20"/>
        </w:rPr>
        <w:t xml:space="preserve">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pPr>
        <w:pStyle w:val="0"/>
        <w:spacing w:before="200" w:line-rule="auto"/>
        <w:ind w:firstLine="540"/>
        <w:jc w:val="both"/>
      </w:pPr>
      <w:r>
        <w:rPr>
          <w:sz w:val="20"/>
        </w:rPr>
        <w:t xml:space="preserve">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pPr>
        <w:pStyle w:val="0"/>
        <w:spacing w:before="200" w:line-rule="auto"/>
        <w:ind w:firstLine="540"/>
        <w:jc w:val="both"/>
      </w:pPr>
      <w:r>
        <w:rPr>
          <w:sz w:val="20"/>
        </w:rPr>
        <w:t xml:space="preserve">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pPr>
        <w:pStyle w:val="0"/>
        <w:spacing w:before="200" w:line-rule="auto"/>
        <w:ind w:firstLine="540"/>
        <w:jc w:val="both"/>
      </w:pPr>
      <w:r>
        <w:rPr>
          <w:sz w:val="20"/>
        </w:rPr>
        <w:t xml:space="preserve">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pPr>
        <w:pStyle w:val="0"/>
        <w:spacing w:before="200" w:line-rule="auto"/>
        <w:ind w:firstLine="540"/>
        <w:jc w:val="both"/>
      </w:pPr>
      <w:r>
        <w:rPr>
          <w:sz w:val="20"/>
        </w:rPr>
        <w:t xml:space="preserve">230. График и результаты проведения генеральных уборок фиксируют в журнале.</w:t>
      </w:r>
    </w:p>
    <w:p>
      <w:pPr>
        <w:pStyle w:val="0"/>
        <w:spacing w:before="200" w:line-rule="auto"/>
        <w:ind w:firstLine="540"/>
        <w:jc w:val="both"/>
      </w:pPr>
      <w:r>
        <w:rPr>
          <w:sz w:val="20"/>
        </w:rPr>
        <w:t xml:space="preserve">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pPr>
        <w:pStyle w:val="0"/>
        <w:spacing w:before="200" w:line-rule="auto"/>
        <w:ind w:firstLine="540"/>
        <w:jc w:val="both"/>
      </w:pPr>
      <w:r>
        <w:rPr>
          <w:sz w:val="20"/>
        </w:rPr>
        <w:t xml:space="preserve">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pPr>
        <w:pStyle w:val="0"/>
        <w:spacing w:before="200" w:line-rule="auto"/>
        <w:ind w:firstLine="540"/>
        <w:jc w:val="both"/>
      </w:pPr>
      <w:r>
        <w:rPr>
          <w:sz w:val="20"/>
        </w:rP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pPr>
        <w:pStyle w:val="0"/>
        <w:spacing w:before="200" w:line-rule="auto"/>
        <w:ind w:firstLine="540"/>
        <w:jc w:val="both"/>
      </w:pPr>
      <w:r>
        <w:rPr>
          <w:sz w:val="20"/>
        </w:rPr>
        <w:t xml:space="preserve">234. Средства индивидуальной защиты используют специалисты при выполнении работ с ПБА в "заразной" зоне (</w:t>
      </w:r>
      <w:hyperlink w:history="0" w:anchor="P13445" w:tooltip="ОБЕСПЕЧЕНИЕ">
        <w:r>
          <w:rPr>
            <w:sz w:val="20"/>
            <w:color w:val="0000ff"/>
          </w:rPr>
          <w:t xml:space="preserve">приложение 3</w:t>
        </w:r>
      </w:hyperlink>
      <w:r>
        <w:rPr>
          <w:sz w:val="20"/>
        </w:rPr>
        <w:t xml:space="preserve"> к Санитарным правилам). Соответствующие СИЗ надевают поверх рабочей одежды.</w:t>
      </w:r>
    </w:p>
    <w:p>
      <w:pPr>
        <w:pStyle w:val="0"/>
        <w:spacing w:before="200" w:line-rule="auto"/>
        <w:ind w:firstLine="540"/>
        <w:jc w:val="both"/>
      </w:pPr>
      <w:r>
        <w:rPr>
          <w:sz w:val="20"/>
        </w:rPr>
        <w:t xml:space="preserve">235. Смену рабочей и защитной одежды проводят по мере загрязнения, но не реже 1 раза в неделю.</w:t>
      </w:r>
    </w:p>
    <w:p>
      <w:pPr>
        <w:pStyle w:val="0"/>
        <w:spacing w:before="200" w:line-rule="auto"/>
        <w:ind w:firstLine="540"/>
        <w:jc w:val="both"/>
      </w:pPr>
      <w:r>
        <w:rPr>
          <w:sz w:val="20"/>
        </w:rPr>
        <w:t xml:space="preserve">236. Перед сдачей в стирку защитную одежду многократного применения, используемую при работе с ПБА I - IV групп, обеззараживают (</w:t>
      </w:r>
      <w:hyperlink w:history="0" w:anchor="P10741" w:tooltip="ОБЕСПЕЧЕНИЕ">
        <w:r>
          <w:rPr>
            <w:sz w:val="20"/>
            <w:color w:val="0000ff"/>
          </w:rPr>
          <w:t xml:space="preserve">приложение 2</w:t>
        </w:r>
      </w:hyperlink>
      <w:r>
        <w:rPr>
          <w:sz w:val="20"/>
        </w:rPr>
        <w:t xml:space="preserve"> к Санитарным правилам). Стирку рабочей и обеззараженной защитной одежды допускается проводить в помещении препараторской.</w:t>
      </w:r>
    </w:p>
    <w:p>
      <w:pPr>
        <w:pStyle w:val="0"/>
        <w:spacing w:before="200" w:line-rule="auto"/>
        <w:ind w:firstLine="540"/>
        <w:jc w:val="both"/>
      </w:pPr>
      <w:r>
        <w:rPr>
          <w:sz w:val="20"/>
        </w:rPr>
        <w:t xml:space="preserve">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pPr>
        <w:pStyle w:val="0"/>
        <w:spacing w:before="200" w:line-rule="auto"/>
        <w:ind w:firstLine="540"/>
        <w:jc w:val="both"/>
      </w:pPr>
      <w:r>
        <w:rPr>
          <w:sz w:val="20"/>
        </w:rPr>
        <w:t xml:space="preserve">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pPr>
        <w:pStyle w:val="0"/>
        <w:spacing w:before="200" w:line-rule="auto"/>
        <w:ind w:firstLine="540"/>
        <w:jc w:val="both"/>
      </w:pPr>
      <w:r>
        <w:rPr>
          <w:sz w:val="20"/>
        </w:rP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pPr>
        <w:pStyle w:val="0"/>
        <w:spacing w:before="200" w:line-rule="auto"/>
        <w:ind w:firstLine="540"/>
        <w:jc w:val="both"/>
      </w:pPr>
      <w:r>
        <w:rPr>
          <w:sz w:val="20"/>
        </w:rPr>
        <w:t xml:space="preserve">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pPr>
        <w:pStyle w:val="0"/>
        <w:spacing w:before="200" w:line-rule="auto"/>
        <w:ind w:firstLine="540"/>
        <w:jc w:val="both"/>
      </w:pPr>
      <w:r>
        <w:rPr>
          <w:sz w:val="20"/>
        </w:rPr>
        <w:t xml:space="preserve">241. Виварий оборудуется отдельным входом и автономными системами вентиляции.</w:t>
      </w:r>
    </w:p>
    <w:p>
      <w:pPr>
        <w:pStyle w:val="0"/>
        <w:spacing w:before="200" w:line-rule="auto"/>
        <w:ind w:firstLine="540"/>
        <w:jc w:val="both"/>
      </w:pPr>
      <w:r>
        <w:rPr>
          <w:sz w:val="20"/>
        </w:rPr>
        <w:t xml:space="preserve">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pPr>
        <w:pStyle w:val="0"/>
        <w:spacing w:before="200" w:line-rule="auto"/>
        <w:ind w:firstLine="540"/>
        <w:jc w:val="both"/>
      </w:pPr>
      <w:r>
        <w:rPr>
          <w:sz w:val="20"/>
        </w:rPr>
        <w:t xml:space="preserve">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pPr>
        <w:pStyle w:val="0"/>
        <w:spacing w:before="200" w:line-rule="auto"/>
        <w:ind w:firstLine="540"/>
        <w:jc w:val="both"/>
      </w:pPr>
      <w:r>
        <w:rPr>
          <w:sz w:val="20"/>
        </w:rPr>
        <w:t xml:space="preserve">244. В составе "чистых" помещений вивария предусматриваются:</w:t>
      </w:r>
    </w:p>
    <w:p>
      <w:pPr>
        <w:pStyle w:val="0"/>
        <w:spacing w:before="200" w:line-rule="auto"/>
        <w:ind w:firstLine="540"/>
        <w:jc w:val="both"/>
      </w:pPr>
      <w:r>
        <w:rPr>
          <w:sz w:val="20"/>
        </w:rPr>
        <w:t xml:space="preserve">помещения приема, карантина и адаптации вновь поступающих животных;</w:t>
      </w:r>
    </w:p>
    <w:p>
      <w:pPr>
        <w:pStyle w:val="0"/>
        <w:spacing w:before="200" w:line-rule="auto"/>
        <w:ind w:firstLine="540"/>
        <w:jc w:val="both"/>
      </w:pPr>
      <w:r>
        <w:rPr>
          <w:sz w:val="20"/>
        </w:rPr>
        <w:t xml:space="preserve">помещения экспериментальных животных;</w:t>
      </w:r>
    </w:p>
    <w:p>
      <w:pPr>
        <w:pStyle w:val="0"/>
        <w:spacing w:before="200" w:line-rule="auto"/>
        <w:ind w:firstLine="540"/>
        <w:jc w:val="both"/>
      </w:pPr>
      <w:r>
        <w:rPr>
          <w:sz w:val="20"/>
        </w:rPr>
        <w:t xml:space="preserve">операционная с предоперационной для экспериментальных работ, требующих особых условий;</w:t>
      </w:r>
    </w:p>
    <w:p>
      <w:pPr>
        <w:pStyle w:val="0"/>
        <w:spacing w:before="200" w:line-rule="auto"/>
        <w:ind w:firstLine="540"/>
        <w:jc w:val="both"/>
      </w:pPr>
      <w:r>
        <w:rPr>
          <w:sz w:val="20"/>
        </w:rPr>
        <w:t xml:space="preserve">помещения хранения чистого (обеззараженного) инвентаря для ухода за животными (клеток, поилок, посуды для кормов, оборудования);</w:t>
      </w:r>
    </w:p>
    <w:p>
      <w:pPr>
        <w:pStyle w:val="0"/>
        <w:spacing w:before="200" w:line-rule="auto"/>
        <w:ind w:firstLine="540"/>
        <w:jc w:val="both"/>
      </w:pPr>
      <w:r>
        <w:rPr>
          <w:sz w:val="20"/>
        </w:rPr>
        <w:t xml:space="preserve">помещение манипуляционной для изучения обменных процессов, взятия проб для анализа;</w:t>
      </w:r>
    </w:p>
    <w:p>
      <w:pPr>
        <w:pStyle w:val="0"/>
        <w:spacing w:before="200" w:line-rule="auto"/>
        <w:ind w:firstLine="540"/>
        <w:jc w:val="both"/>
      </w:pPr>
      <w:r>
        <w:rPr>
          <w:sz w:val="20"/>
        </w:rPr>
        <w:t xml:space="preserve">помещения для хранения и приготовления кормов для животных;</w:t>
      </w:r>
    </w:p>
    <w:p>
      <w:pPr>
        <w:pStyle w:val="0"/>
        <w:spacing w:before="200" w:line-rule="auto"/>
        <w:ind w:firstLine="540"/>
        <w:jc w:val="both"/>
      </w:pPr>
      <w:r>
        <w:rPr>
          <w:sz w:val="20"/>
        </w:rPr>
        <w:t xml:space="preserve">диагностический кабинет;</w:t>
      </w:r>
    </w:p>
    <w:p>
      <w:pPr>
        <w:pStyle w:val="0"/>
        <w:spacing w:before="200" w:line-rule="auto"/>
        <w:ind w:firstLine="540"/>
        <w:jc w:val="both"/>
      </w:pPr>
      <w:r>
        <w:rPr>
          <w:sz w:val="20"/>
        </w:rPr>
        <w:t xml:space="preserve">помещение или оборудованная выделенная зона для испытуемых образцов (биологические материалы) и образцов сравнения.</w:t>
      </w:r>
    </w:p>
    <w:p>
      <w:pPr>
        <w:pStyle w:val="0"/>
        <w:spacing w:before="200" w:line-rule="auto"/>
        <w:ind w:firstLine="540"/>
        <w:jc w:val="both"/>
      </w:pPr>
      <w:r>
        <w:rPr>
          <w:sz w:val="20"/>
        </w:rPr>
        <w:t xml:space="preserve">245. В составе "грязных" помещений вивария предусматриваются:</w:t>
      </w:r>
    </w:p>
    <w:p>
      <w:pPr>
        <w:pStyle w:val="0"/>
        <w:spacing w:before="200" w:line-rule="auto"/>
        <w:ind w:firstLine="540"/>
        <w:jc w:val="both"/>
      </w:pPr>
      <w:r>
        <w:rPr>
          <w:sz w:val="20"/>
        </w:rPr>
        <w:t xml:space="preserve">помещения изоляторов, предназначенные для содержания подозрительных по инфекционным заболеваниям животных или больных животных;</w:t>
      </w:r>
    </w:p>
    <w:p>
      <w:pPr>
        <w:pStyle w:val="0"/>
        <w:spacing w:before="200" w:line-rule="auto"/>
        <w:ind w:firstLine="540"/>
        <w:jc w:val="both"/>
      </w:pPr>
      <w:r>
        <w:rPr>
          <w:sz w:val="20"/>
        </w:rPr>
        <w:t xml:space="preserve">помещение (или отделение) для мойки и дезинфекции оборудования и инвентаря;</w:t>
      </w:r>
    </w:p>
    <w:p>
      <w:pPr>
        <w:pStyle w:val="0"/>
        <w:spacing w:before="200" w:line-rule="auto"/>
        <w:ind w:firstLine="540"/>
        <w:jc w:val="both"/>
      </w:pPr>
      <w:r>
        <w:rPr>
          <w:sz w:val="20"/>
        </w:rPr>
        <w:t xml:space="preserve">холодильное помещение или холодильная камера для сбора и хранения трупов животных, отходов;</w:t>
      </w:r>
    </w:p>
    <w:p>
      <w:pPr>
        <w:pStyle w:val="0"/>
        <w:spacing w:before="200" w:line-rule="auto"/>
        <w:ind w:firstLine="540"/>
        <w:jc w:val="both"/>
      </w:pPr>
      <w:r>
        <w:rPr>
          <w:sz w:val="20"/>
        </w:rPr>
        <w:t xml:space="preserve">помещения для персонала вивария (душевая, туалет и гардеробная).</w:t>
      </w:r>
    </w:p>
    <w:p>
      <w:pPr>
        <w:pStyle w:val="0"/>
        <w:spacing w:before="200" w:line-rule="auto"/>
        <w:ind w:firstLine="540"/>
        <w:jc w:val="both"/>
      </w:pPr>
      <w:r>
        <w:rPr>
          <w:sz w:val="20"/>
        </w:rPr>
        <w:t xml:space="preserve">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pPr>
        <w:pStyle w:val="0"/>
        <w:spacing w:before="200" w:line-rule="auto"/>
        <w:ind w:firstLine="540"/>
        <w:jc w:val="both"/>
      </w:pPr>
      <w:r>
        <w:rPr>
          <w:sz w:val="20"/>
        </w:rPr>
        <w:t xml:space="preserve">247. Помещение вивария для хранения чистого инвентаря размещается рядом с помещением (отделением) для мойки и дезинфекции оборудования.</w:t>
      </w:r>
    </w:p>
    <w:p>
      <w:pPr>
        <w:pStyle w:val="0"/>
        <w:spacing w:before="200" w:line-rule="auto"/>
        <w:ind w:firstLine="540"/>
        <w:jc w:val="both"/>
      </w:pPr>
      <w:r>
        <w:rPr>
          <w:sz w:val="20"/>
        </w:rPr>
        <w:t xml:space="preserve">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pPr>
        <w:pStyle w:val="0"/>
        <w:spacing w:before="200" w:line-rule="auto"/>
        <w:ind w:firstLine="540"/>
        <w:jc w:val="both"/>
      </w:pPr>
      <w:r>
        <w:rPr>
          <w:sz w:val="20"/>
        </w:rPr>
        <w:t xml:space="preserve">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pPr>
        <w:pStyle w:val="0"/>
        <w:spacing w:before="200" w:line-rule="auto"/>
        <w:ind w:firstLine="540"/>
        <w:jc w:val="both"/>
      </w:pPr>
      <w:r>
        <w:rPr>
          <w:sz w:val="20"/>
        </w:rPr>
        <w:t xml:space="preserve">250. Работники вивария должны прививаться в соответствии с </w:t>
      </w:r>
      <w:hyperlink w:history="0" r:id="rId12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w:t>
      </w:r>
    </w:p>
    <w:p>
      <w:pPr>
        <w:pStyle w:val="0"/>
        <w:spacing w:before="200" w:line-rule="auto"/>
        <w:ind w:firstLine="540"/>
        <w:jc w:val="both"/>
      </w:pPr>
      <w:r>
        <w:rPr>
          <w:sz w:val="20"/>
        </w:rPr>
        <w:t xml:space="preserve">251. В виварии условия работы с микроорганизмами различных групп патогенности должны быть соответствовать требованиям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pPr>
        <w:pStyle w:val="0"/>
        <w:spacing w:before="200" w:line-rule="auto"/>
        <w:ind w:firstLine="540"/>
        <w:jc w:val="both"/>
      </w:pPr>
      <w:r>
        <w:rPr>
          <w:sz w:val="20"/>
        </w:rPr>
        <w:t xml:space="preserve">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pPr>
        <w:pStyle w:val="0"/>
        <w:spacing w:before="200" w:line-rule="auto"/>
        <w:ind w:firstLine="540"/>
        <w:jc w:val="both"/>
      </w:pPr>
      <w:r>
        <w:rPr>
          <w:sz w:val="20"/>
        </w:rPr>
        <w:t xml:space="preserve">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pPr>
        <w:pStyle w:val="0"/>
        <w:spacing w:before="200" w:line-rule="auto"/>
        <w:ind w:firstLine="540"/>
        <w:jc w:val="both"/>
      </w:pPr>
      <w:r>
        <w:rPr>
          <w:sz w:val="20"/>
        </w:rPr>
        <w:t xml:space="preserve">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pPr>
        <w:pStyle w:val="0"/>
        <w:spacing w:before="200" w:line-rule="auto"/>
        <w:ind w:firstLine="540"/>
        <w:jc w:val="both"/>
      </w:pPr>
      <w:r>
        <w:rPr>
          <w:sz w:val="20"/>
        </w:rPr>
        <w:t xml:space="preserve">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pPr>
        <w:pStyle w:val="0"/>
        <w:spacing w:before="200" w:line-rule="auto"/>
        <w:ind w:firstLine="540"/>
        <w:jc w:val="both"/>
      </w:pPr>
      <w:r>
        <w:rPr>
          <w:sz w:val="20"/>
        </w:rPr>
        <w:t xml:space="preserve">257. При работе в блоке для инфицированных животных не допускается в одной и той же комнате надевать СИЗ и снимать их после работы с ПБА.</w:t>
      </w:r>
    </w:p>
    <w:p>
      <w:pPr>
        <w:pStyle w:val="0"/>
        <w:spacing w:before="200" w:line-rule="auto"/>
        <w:ind w:firstLine="540"/>
        <w:jc w:val="both"/>
      </w:pPr>
      <w:r>
        <w:rPr>
          <w:sz w:val="20"/>
        </w:rPr>
        <w:t xml:space="preserve">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pPr>
        <w:pStyle w:val="0"/>
        <w:spacing w:before="200" w:line-rule="auto"/>
        <w:ind w:firstLine="540"/>
        <w:jc w:val="both"/>
      </w:pPr>
      <w:r>
        <w:rPr>
          <w:sz w:val="20"/>
        </w:rPr>
        <w:t xml:space="preserve">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pPr>
        <w:pStyle w:val="0"/>
        <w:spacing w:before="200" w:line-rule="auto"/>
        <w:ind w:firstLine="540"/>
        <w:jc w:val="both"/>
      </w:pPr>
      <w:r>
        <w:rPr>
          <w:sz w:val="20"/>
        </w:rPr>
        <w:t xml:space="preserve">средних (кролики и другие) - в специальных вентилируемых системах для содержания инфицированных животных, в металлических ящиках;</w:t>
      </w:r>
    </w:p>
    <w:p>
      <w:pPr>
        <w:pStyle w:val="0"/>
        <w:spacing w:before="200" w:line-rule="auto"/>
        <w:ind w:firstLine="540"/>
        <w:jc w:val="both"/>
      </w:pPr>
      <w:r>
        <w:rPr>
          <w:sz w:val="20"/>
        </w:rPr>
        <w:t xml:space="preserve">допускается содержание зараженных лабораторных животных в специальных вентилируемых шкафах, присоединенных к вытяжной вентиляции;</w:t>
      </w:r>
    </w:p>
    <w:p>
      <w:pPr>
        <w:pStyle w:val="0"/>
        <w:spacing w:before="200" w:line-rule="auto"/>
        <w:ind w:firstLine="540"/>
        <w:jc w:val="both"/>
      </w:pPr>
      <w:r>
        <w:rPr>
          <w:sz w:val="20"/>
        </w:rPr>
        <w:t xml:space="preserve">банки и металлические ящики с животными размещают на металлических стеллажах;</w:t>
      </w:r>
    </w:p>
    <w:p>
      <w:pPr>
        <w:pStyle w:val="0"/>
        <w:spacing w:before="200" w:line-rule="auto"/>
        <w:ind w:firstLine="540"/>
        <w:jc w:val="both"/>
      </w:pPr>
      <w:r>
        <w:rPr>
          <w:sz w:val="20"/>
        </w:rPr>
        <w:t xml:space="preserve">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pPr>
        <w:pStyle w:val="0"/>
        <w:spacing w:before="200" w:line-rule="auto"/>
        <w:ind w:firstLine="540"/>
        <w:jc w:val="both"/>
      </w:pPr>
      <w:r>
        <w:rPr>
          <w:sz w:val="20"/>
        </w:rPr>
        <w:t xml:space="preserve">животные, зараженные разными видами микроорганизмов, подлежат раздельному содержанию;</w:t>
      </w:r>
    </w:p>
    <w:p>
      <w:pPr>
        <w:pStyle w:val="0"/>
        <w:spacing w:before="200" w:line-rule="auto"/>
        <w:ind w:firstLine="540"/>
        <w:jc w:val="both"/>
      </w:pPr>
      <w:r>
        <w:rPr>
          <w:sz w:val="20"/>
        </w:rPr>
        <w:t xml:space="preserve">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pPr>
        <w:pStyle w:val="0"/>
        <w:spacing w:before="200" w:line-rule="auto"/>
        <w:ind w:firstLine="540"/>
        <w:jc w:val="both"/>
      </w:pPr>
      <w:r>
        <w:rPr>
          <w:sz w:val="20"/>
        </w:rPr>
        <w:t xml:space="preserve">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pPr>
        <w:pStyle w:val="0"/>
        <w:spacing w:before="200" w:line-rule="auto"/>
        <w:ind w:firstLine="540"/>
        <w:jc w:val="both"/>
      </w:pPr>
      <w:r>
        <w:rPr>
          <w:sz w:val="20"/>
        </w:rPr>
        <w:t xml:space="preserve">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pPr>
        <w:pStyle w:val="0"/>
        <w:spacing w:before="200" w:line-rule="auto"/>
        <w:ind w:firstLine="540"/>
        <w:jc w:val="both"/>
      </w:pPr>
      <w:r>
        <w:rPr>
          <w:sz w:val="20"/>
        </w:rPr>
        <w:t xml:space="preserve">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pPr>
        <w:pStyle w:val="0"/>
        <w:spacing w:before="200" w:line-rule="auto"/>
        <w:ind w:firstLine="540"/>
        <w:jc w:val="both"/>
      </w:pPr>
      <w:r>
        <w:rPr>
          <w:sz w:val="20"/>
        </w:rPr>
        <w:t xml:space="preserve">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pPr>
        <w:pStyle w:val="0"/>
        <w:spacing w:before="200" w:line-rule="auto"/>
        <w:ind w:firstLine="540"/>
        <w:jc w:val="both"/>
      </w:pPr>
      <w:r>
        <w:rPr>
          <w:sz w:val="20"/>
        </w:rPr>
        <w:t xml:space="preserve">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pPr>
        <w:pStyle w:val="0"/>
        <w:spacing w:before="200" w:line-rule="auto"/>
        <w:ind w:firstLine="540"/>
        <w:jc w:val="both"/>
      </w:pPr>
      <w:r>
        <w:rPr>
          <w:sz w:val="20"/>
        </w:rPr>
        <w:t xml:space="preserve">263. Во время работы с лабораторными животными в помещениях "заразной" зоны вивария запрещается:</w:t>
      </w:r>
    </w:p>
    <w:p>
      <w:pPr>
        <w:pStyle w:val="0"/>
        <w:spacing w:before="200" w:line-rule="auto"/>
        <w:ind w:firstLine="540"/>
        <w:jc w:val="both"/>
      </w:pPr>
      <w:r>
        <w:rPr>
          <w:sz w:val="20"/>
        </w:rPr>
        <w:t xml:space="preserve">проводить любые манипуляции с животным, не убедившись в его надежной фиксации;</w:t>
      </w:r>
    </w:p>
    <w:p>
      <w:pPr>
        <w:pStyle w:val="0"/>
        <w:spacing w:before="200" w:line-rule="auto"/>
        <w:ind w:firstLine="540"/>
        <w:jc w:val="both"/>
      </w:pPr>
      <w:r>
        <w:rPr>
          <w:sz w:val="20"/>
        </w:rPr>
        <w:t xml:space="preserve">чистить банки и ящики с сухими (не смоченными дезинфицирующим раствором) отходами;</w:t>
      </w:r>
    </w:p>
    <w:p>
      <w:pPr>
        <w:pStyle w:val="0"/>
        <w:spacing w:before="200" w:line-rule="auto"/>
        <w:ind w:firstLine="540"/>
        <w:jc w:val="both"/>
      </w:pPr>
      <w:r>
        <w:rPr>
          <w:sz w:val="20"/>
        </w:rPr>
        <w:t xml:space="preserve">брать павших мелких и средних животных руками без корнцанга.</w:t>
      </w:r>
    </w:p>
    <w:p>
      <w:pPr>
        <w:pStyle w:val="0"/>
        <w:spacing w:before="200" w:line-rule="auto"/>
        <w:ind w:firstLine="540"/>
        <w:jc w:val="both"/>
      </w:pPr>
      <w:r>
        <w:rPr>
          <w:sz w:val="20"/>
        </w:rPr>
        <w:t xml:space="preserve">264. Крупных лабораторных животных (лошадей, баранов и других) размещают в денниках. Двери денников закрывают снаружи на запоры.</w:t>
      </w:r>
    </w:p>
    <w:p>
      <w:pPr>
        <w:pStyle w:val="0"/>
        <w:spacing w:before="200" w:line-rule="auto"/>
        <w:ind w:firstLine="540"/>
        <w:jc w:val="both"/>
      </w:pPr>
      <w:r>
        <w:rPr>
          <w:sz w:val="20"/>
        </w:rPr>
        <w:t xml:space="preserve">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pPr>
        <w:pStyle w:val="0"/>
        <w:spacing w:before="200" w:line-rule="auto"/>
        <w:ind w:firstLine="540"/>
        <w:jc w:val="both"/>
      </w:pPr>
      <w:r>
        <w:rPr>
          <w:sz w:val="20"/>
        </w:rPr>
        <w:t xml:space="preserve">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pPr>
        <w:pStyle w:val="0"/>
        <w:spacing w:before="200" w:line-rule="auto"/>
        <w:ind w:firstLine="540"/>
        <w:jc w:val="both"/>
      </w:pPr>
      <w:r>
        <w:rPr>
          <w:sz w:val="20"/>
        </w:rPr>
        <w:t xml:space="preserve">267. Животных, предназначенных для вскрытия, предварительно умерщвляют.</w:t>
      </w:r>
    </w:p>
    <w:p>
      <w:pPr>
        <w:pStyle w:val="0"/>
        <w:spacing w:before="200" w:line-rule="auto"/>
        <w:ind w:firstLine="540"/>
        <w:jc w:val="both"/>
      </w:pPr>
      <w:r>
        <w:rPr>
          <w:sz w:val="20"/>
        </w:rPr>
        <w:t xml:space="preserve">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pPr>
        <w:pStyle w:val="0"/>
        <w:spacing w:before="200" w:line-rule="auto"/>
        <w:ind w:firstLine="540"/>
        <w:jc w:val="both"/>
      </w:pPr>
      <w:r>
        <w:rPr>
          <w:sz w:val="20"/>
        </w:rPr>
        <w:t xml:space="preserve">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pPr>
        <w:pStyle w:val="0"/>
        <w:spacing w:before="200" w:line-rule="auto"/>
        <w:ind w:firstLine="540"/>
        <w:jc w:val="both"/>
      </w:pPr>
      <w:r>
        <w:rPr>
          <w:sz w:val="20"/>
        </w:rPr>
        <w:t xml:space="preserve">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history="0" w:anchor="P10741" w:tooltip="ОБЕСПЕЧЕНИЕ">
        <w:r>
          <w:rPr>
            <w:sz w:val="20"/>
            <w:color w:val="0000ff"/>
          </w:rPr>
          <w:t xml:space="preserve">приложение 2</w:t>
        </w:r>
      </w:hyperlink>
      <w:r>
        <w:rPr>
          <w:sz w:val="20"/>
        </w:rPr>
        <w:t xml:space="preserve"> к Санитарным правилам), особенностей работы и объемов помещений, запас воды.</w:t>
      </w:r>
    </w:p>
    <w:p>
      <w:pPr>
        <w:pStyle w:val="0"/>
        <w:spacing w:before="200" w:line-rule="auto"/>
        <w:ind w:firstLine="540"/>
        <w:jc w:val="both"/>
      </w:pPr>
      <w:r>
        <w:rPr>
          <w:sz w:val="20"/>
        </w:rPr>
        <w:t xml:space="preserve">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pPr>
        <w:pStyle w:val="0"/>
        <w:spacing w:before="200" w:line-rule="auto"/>
        <w:ind w:firstLine="540"/>
        <w:jc w:val="both"/>
      </w:pPr>
      <w:r>
        <w:rPr>
          <w:sz w:val="20"/>
        </w:rPr>
        <w:t xml:space="preserve">272. В вирусологической лаборатории должны быть в наличии интерферон или индуктор интерферона.</w:t>
      </w:r>
    </w:p>
    <w:p>
      <w:pPr>
        <w:pStyle w:val="0"/>
        <w:spacing w:before="200" w:line-rule="auto"/>
        <w:ind w:firstLine="540"/>
        <w:jc w:val="both"/>
      </w:pPr>
      <w:r>
        <w:rPr>
          <w:sz w:val="20"/>
        </w:rPr>
        <w:t xml:space="preserve">273. В аптечке лаборатории, проводящей работу с ботулиническим токсином, должны быть гомологичные ботулинические антитоксические сыворотки.</w:t>
      </w:r>
    </w:p>
    <w:p>
      <w:pPr>
        <w:pStyle w:val="0"/>
        <w:spacing w:before="200" w:line-rule="auto"/>
        <w:ind w:firstLine="540"/>
        <w:jc w:val="both"/>
      </w:pPr>
      <w:r>
        <w:rPr>
          <w:sz w:val="20"/>
        </w:rPr>
        <w:t xml:space="preserve">274. Руководителем подразделения должно быть обеспечено наличие и укомплектование аварийной аптечки.</w:t>
      </w:r>
    </w:p>
    <w:p>
      <w:pPr>
        <w:pStyle w:val="0"/>
        <w:spacing w:before="200" w:line-rule="auto"/>
        <w:ind w:firstLine="540"/>
        <w:jc w:val="both"/>
      </w:pPr>
      <w:r>
        <w:rPr>
          <w:sz w:val="20"/>
        </w:rPr>
        <w:t xml:space="preserve">275. Объем мероприятий по ликвидации аварии зависит от характера выполняемой работы, вида и свойств возбудителя, масштабов аварии:</w:t>
      </w:r>
    </w:p>
    <w:p>
      <w:pPr>
        <w:pStyle w:val="0"/>
        <w:spacing w:before="200" w:line-rule="auto"/>
        <w:ind w:firstLine="540"/>
        <w:jc w:val="both"/>
      </w:pPr>
      <w:r>
        <w:rPr>
          <w:sz w:val="20"/>
        </w:rP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pPr>
        <w:pStyle w:val="0"/>
        <w:spacing w:before="200" w:line-rule="auto"/>
        <w:ind w:firstLine="540"/>
        <w:jc w:val="both"/>
      </w:pPr>
      <w:r>
        <w:rPr>
          <w:sz w:val="20"/>
        </w:rPr>
        <w:t xml:space="preserve">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pPr>
        <w:pStyle w:val="0"/>
        <w:spacing w:before="200" w:line-rule="auto"/>
        <w:ind w:firstLine="540"/>
        <w:jc w:val="both"/>
      </w:pPr>
      <w:r>
        <w:rPr>
          <w:sz w:val="20"/>
        </w:rPr>
        <w:t xml:space="preserve">авария, связанная с нарушением целостности кожных покровов;</w:t>
      </w:r>
    </w:p>
    <w:p>
      <w:pPr>
        <w:pStyle w:val="0"/>
        <w:spacing w:before="200" w:line-rule="auto"/>
        <w:ind w:firstLine="540"/>
        <w:jc w:val="both"/>
      </w:pPr>
      <w:r>
        <w:rPr>
          <w:sz w:val="20"/>
        </w:rPr>
        <w:t xml:space="preserve">авария, связанная с нарушением целости средств индивидуальной защиты, изолирующего костюма.</w:t>
      </w:r>
    </w:p>
    <w:p>
      <w:pPr>
        <w:pStyle w:val="0"/>
        <w:spacing w:before="200" w:line-rule="auto"/>
        <w:ind w:firstLine="540"/>
        <w:jc w:val="both"/>
      </w:pPr>
      <w:r>
        <w:rPr>
          <w:sz w:val="20"/>
        </w:rPr>
        <w:t xml:space="preserve">276. При аварии с разбрызгиванием ПБА сотрудники:</w:t>
      </w:r>
    </w:p>
    <w:p>
      <w:pPr>
        <w:pStyle w:val="0"/>
        <w:spacing w:before="200" w:line-rule="auto"/>
        <w:ind w:firstLine="540"/>
        <w:jc w:val="both"/>
      </w:pPr>
      <w:r>
        <w:rPr>
          <w:sz w:val="20"/>
        </w:rPr>
        <w:t xml:space="preserve">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pPr>
        <w:pStyle w:val="0"/>
        <w:spacing w:before="200" w:line-rule="auto"/>
        <w:ind w:firstLine="540"/>
        <w:jc w:val="both"/>
      </w:pPr>
      <w:r>
        <w:rPr>
          <w:sz w:val="20"/>
        </w:rPr>
        <w:t xml:space="preserve">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pPr>
        <w:pStyle w:val="0"/>
        <w:spacing w:before="200" w:line-rule="auto"/>
        <w:ind w:firstLine="540"/>
        <w:jc w:val="both"/>
      </w:pPr>
      <w:r>
        <w:rPr>
          <w:sz w:val="20"/>
        </w:rPr>
        <w:t xml:space="preserve">обрабатывают руки в перчатках в емкости с дезсредством, снимают перчатки и помещают их в пакет для автоклавирования;</w:t>
      </w:r>
    </w:p>
    <w:p>
      <w:pPr>
        <w:pStyle w:val="0"/>
        <w:spacing w:before="200" w:line-rule="auto"/>
        <w:ind w:firstLine="540"/>
        <w:jc w:val="both"/>
      </w:pPr>
      <w:r>
        <w:rPr>
          <w:sz w:val="20"/>
        </w:rPr>
        <w:t xml:space="preserve">обрабатывают руки дезинфицирующим раствором или 70% раствором этилового спирта;</w:t>
      </w:r>
    </w:p>
    <w:p>
      <w:pPr>
        <w:pStyle w:val="0"/>
        <w:spacing w:before="200" w:line-rule="auto"/>
        <w:ind w:firstLine="540"/>
        <w:jc w:val="both"/>
      </w:pPr>
      <w:r>
        <w:rPr>
          <w:sz w:val="20"/>
        </w:rPr>
        <w:t xml:space="preserve">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pPr>
        <w:pStyle w:val="0"/>
        <w:spacing w:before="200" w:line-rule="auto"/>
        <w:ind w:firstLine="540"/>
        <w:jc w:val="both"/>
      </w:pPr>
      <w:r>
        <w:rPr>
          <w:sz w:val="20"/>
        </w:rPr>
        <w:t xml:space="preserve">промывают водой и разведенной до 10 МЕ/мл антитоксической сывороткой при аварии с ботулиническим токсином глаза и рот;</w:t>
      </w:r>
    </w:p>
    <w:p>
      <w:pPr>
        <w:pStyle w:val="0"/>
        <w:spacing w:before="200" w:line-rule="auto"/>
        <w:ind w:firstLine="540"/>
        <w:jc w:val="both"/>
      </w:pPr>
      <w:r>
        <w:rPr>
          <w:sz w:val="20"/>
        </w:rPr>
        <w:t xml:space="preserve">принимают гигиенический душ;</w:t>
      </w:r>
    </w:p>
    <w:p>
      <w:pPr>
        <w:pStyle w:val="0"/>
        <w:spacing w:before="200" w:line-rule="auto"/>
        <w:ind w:firstLine="540"/>
        <w:jc w:val="both"/>
      </w:pPr>
      <w:r>
        <w:rPr>
          <w:sz w:val="20"/>
        </w:rPr>
        <w:t xml:space="preserve">надевают чистую рабочую одежду.</w:t>
      </w:r>
    </w:p>
    <w:p>
      <w:pPr>
        <w:pStyle w:val="0"/>
        <w:spacing w:before="200" w:line-rule="auto"/>
        <w:ind w:firstLine="540"/>
        <w:jc w:val="both"/>
      </w:pPr>
      <w:r>
        <w:rPr>
          <w:sz w:val="20"/>
        </w:rPr>
        <w:t xml:space="preserve">277. Сотрудники, участвующие в ликвидации аварии, должны использовать средства индивидуальной защиты в соответствии со степенью опасности ПБА.</w:t>
      </w:r>
    </w:p>
    <w:p>
      <w:pPr>
        <w:pStyle w:val="0"/>
        <w:spacing w:before="200" w:line-rule="auto"/>
        <w:ind w:firstLine="540"/>
        <w:jc w:val="both"/>
      </w:pPr>
      <w:r>
        <w:rPr>
          <w:sz w:val="20"/>
        </w:rPr>
        <w:t xml:space="preserve">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pPr>
        <w:pStyle w:val="0"/>
        <w:spacing w:before="200" w:line-rule="auto"/>
        <w:ind w:firstLine="540"/>
        <w:jc w:val="both"/>
      </w:pPr>
      <w:r>
        <w:rPr>
          <w:sz w:val="20"/>
        </w:rPr>
        <w:t xml:space="preserve">Для обработки используют дезинфицирующий раствор, эффективный в отношении соответствующего инфекционного агента.</w:t>
      </w:r>
    </w:p>
    <w:p>
      <w:pPr>
        <w:pStyle w:val="0"/>
        <w:spacing w:before="200" w:line-rule="auto"/>
        <w:ind w:firstLine="540"/>
        <w:jc w:val="both"/>
      </w:pPr>
      <w:r>
        <w:rPr>
          <w:sz w:val="20"/>
        </w:rPr>
        <w:t xml:space="preserve">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pPr>
        <w:pStyle w:val="0"/>
        <w:spacing w:before="200" w:line-rule="auto"/>
        <w:ind w:firstLine="540"/>
        <w:jc w:val="both"/>
      </w:pPr>
      <w:r>
        <w:rPr>
          <w:sz w:val="20"/>
        </w:rP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pPr>
        <w:pStyle w:val="0"/>
        <w:spacing w:before="200" w:line-rule="auto"/>
        <w:ind w:firstLine="540"/>
        <w:jc w:val="both"/>
      </w:pPr>
      <w:r>
        <w:rPr>
          <w:sz w:val="20"/>
        </w:rPr>
        <w:t xml:space="preserve">Сотрудник, проводивший дезинфекционную обработку, выходит в предбокс, снимает защитную одежду, погружая ее в дезинфицирующий раствор.</w:t>
      </w:r>
    </w:p>
    <w:p>
      <w:pPr>
        <w:pStyle w:val="0"/>
        <w:spacing w:before="200" w:line-rule="auto"/>
        <w:ind w:firstLine="540"/>
        <w:jc w:val="both"/>
      </w:pPr>
      <w:r>
        <w:rPr>
          <w:sz w:val="20"/>
        </w:rPr>
        <w:t xml:space="preserve">Спустя два часа проводят уборку помещения, после чего работа может быть возобновлена.</w:t>
      </w:r>
    </w:p>
    <w:p>
      <w:pPr>
        <w:pStyle w:val="0"/>
        <w:spacing w:before="200" w:line-rule="auto"/>
        <w:ind w:firstLine="540"/>
        <w:jc w:val="both"/>
      </w:pPr>
      <w:r>
        <w:rPr>
          <w:sz w:val="20"/>
        </w:rPr>
        <w:t xml:space="preserve">278. При аварии без разбрызгивания ПБА должны выполняться следующие действия:</w:t>
      </w:r>
    </w:p>
    <w:p>
      <w:pPr>
        <w:pStyle w:val="0"/>
        <w:spacing w:before="200" w:line-rule="auto"/>
        <w:ind w:firstLine="540"/>
        <w:jc w:val="both"/>
      </w:pPr>
      <w:r>
        <w:rPr>
          <w:sz w:val="20"/>
        </w:rPr>
        <w:t xml:space="preserve">не выходя из помещения, накладывают тампон с дезинфицирующим раствором на место контаминации ПБА поверхности объекта;</w:t>
      </w:r>
    </w:p>
    <w:p>
      <w:pPr>
        <w:pStyle w:val="0"/>
        <w:spacing w:before="200" w:line-rule="auto"/>
        <w:ind w:firstLine="540"/>
        <w:jc w:val="both"/>
      </w:pPr>
      <w:r>
        <w:rPr>
          <w:sz w:val="20"/>
        </w:rPr>
        <w:t xml:space="preserve">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pPr>
        <w:pStyle w:val="0"/>
        <w:spacing w:before="200" w:line-rule="auto"/>
        <w:ind w:firstLine="540"/>
        <w:jc w:val="both"/>
      </w:pPr>
      <w:r>
        <w:rPr>
          <w:sz w:val="20"/>
        </w:rPr>
        <w:t xml:space="preserve">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pPr>
        <w:pStyle w:val="0"/>
        <w:spacing w:before="200" w:line-rule="auto"/>
        <w:ind w:firstLine="540"/>
        <w:jc w:val="both"/>
      </w:pPr>
      <w:r>
        <w:rPr>
          <w:sz w:val="20"/>
        </w:rPr>
        <w:t xml:space="preserve">открытые части тела обрабатывают дезинфицирующим раствором или 70% спиртом.</w:t>
      </w:r>
    </w:p>
    <w:p>
      <w:pPr>
        <w:pStyle w:val="0"/>
        <w:spacing w:before="200" w:line-rule="auto"/>
        <w:ind w:firstLine="540"/>
        <w:jc w:val="both"/>
      </w:pPr>
      <w:r>
        <w:rPr>
          <w:sz w:val="20"/>
        </w:rPr>
        <w:t xml:space="preserve">279. При аварии, связанной с нарушением целостности кожных покровов, должны выполняться следующие действия:</w:t>
      </w:r>
    </w:p>
    <w:p>
      <w:pPr>
        <w:pStyle w:val="0"/>
        <w:spacing w:before="200" w:line-rule="auto"/>
        <w:ind w:firstLine="540"/>
        <w:jc w:val="both"/>
      </w:pPr>
      <w:r>
        <w:rPr>
          <w:sz w:val="20"/>
        </w:rPr>
        <w:t xml:space="preserve">работу прекращают;</w:t>
      </w:r>
    </w:p>
    <w:p>
      <w:pPr>
        <w:pStyle w:val="0"/>
        <w:spacing w:before="200" w:line-rule="auto"/>
        <w:ind w:firstLine="540"/>
        <w:jc w:val="both"/>
      </w:pPr>
      <w:r>
        <w:rPr>
          <w:sz w:val="20"/>
        </w:rPr>
        <w:t xml:space="preserve">опускают руки в перчатках в чистый дезинфицирующий раствор в помещении, где произошла авария;</w:t>
      </w:r>
    </w:p>
    <w:p>
      <w:pPr>
        <w:pStyle w:val="0"/>
        <w:spacing w:before="200" w:line-rule="auto"/>
        <w:ind w:firstLine="540"/>
        <w:jc w:val="both"/>
      </w:pPr>
      <w:r>
        <w:rPr>
          <w:sz w:val="20"/>
        </w:rPr>
        <w:t xml:space="preserve">включают аварийную сигнализацию;</w:t>
      </w:r>
    </w:p>
    <w:p>
      <w:pPr>
        <w:pStyle w:val="0"/>
        <w:spacing w:before="200" w:line-rule="auto"/>
        <w:ind w:firstLine="540"/>
        <w:jc w:val="both"/>
      </w:pPr>
      <w:r>
        <w:rPr>
          <w:sz w:val="20"/>
        </w:rPr>
        <w:t xml:space="preserve">выходят в предбокс, руки обрабатывают дезинфицирующим раствором, снимают перчатку;</w:t>
      </w:r>
    </w:p>
    <w:p>
      <w:pPr>
        <w:pStyle w:val="0"/>
        <w:spacing w:before="200" w:line-rule="auto"/>
        <w:ind w:firstLine="540"/>
        <w:jc w:val="both"/>
      </w:pPr>
      <w:r>
        <w:rPr>
          <w:sz w:val="20"/>
        </w:rPr>
        <w:t xml:space="preserve">на место ранения накладывают тампон, смоченный 70% раствором этилового спирта;</w:t>
      </w:r>
    </w:p>
    <w:p>
      <w:pPr>
        <w:pStyle w:val="0"/>
        <w:spacing w:before="200" w:line-rule="auto"/>
        <w:ind w:firstLine="540"/>
        <w:jc w:val="both"/>
      </w:pPr>
      <w:r>
        <w:rPr>
          <w:sz w:val="20"/>
        </w:rPr>
        <w:t xml:space="preserve">при работе с вирусами обрабатывают ранку 5% настойкой йода.</w:t>
      </w:r>
    </w:p>
    <w:p>
      <w:pPr>
        <w:pStyle w:val="0"/>
        <w:spacing w:before="200" w:line-rule="auto"/>
        <w:ind w:firstLine="540"/>
        <w:jc w:val="both"/>
      </w:pPr>
      <w:r>
        <w:rPr>
          <w:sz w:val="20"/>
        </w:rPr>
        <w:t xml:space="preserve">280. При аварии, связанной с нарушением целостности изолирующего или пневмокостюма во время работы, необходимо:</w:t>
      </w:r>
    </w:p>
    <w:p>
      <w:pPr>
        <w:pStyle w:val="0"/>
        <w:spacing w:before="200" w:line-rule="auto"/>
        <w:ind w:firstLine="540"/>
        <w:jc w:val="both"/>
      </w:pPr>
      <w:r>
        <w:rPr>
          <w:sz w:val="20"/>
        </w:rPr>
        <w:t xml:space="preserve">устранить повреждение подручными средствами (пластырь, салфетка с дезинфектантом, корнцанг);</w:t>
      </w:r>
    </w:p>
    <w:p>
      <w:pPr>
        <w:pStyle w:val="0"/>
        <w:spacing w:before="200" w:line-rule="auto"/>
        <w:ind w:firstLine="540"/>
        <w:jc w:val="both"/>
      </w:pPr>
      <w:r>
        <w:rPr>
          <w:sz w:val="20"/>
        </w:rPr>
        <w:t xml:space="preserve">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pPr>
        <w:pStyle w:val="0"/>
        <w:spacing w:before="200" w:line-rule="auto"/>
        <w:ind w:firstLine="540"/>
        <w:jc w:val="both"/>
      </w:pPr>
      <w:r>
        <w:rPr>
          <w:sz w:val="20"/>
        </w:rPr>
        <w:t xml:space="preserve">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pPr>
        <w:pStyle w:val="0"/>
        <w:spacing w:before="200" w:line-rule="auto"/>
        <w:ind w:firstLine="540"/>
        <w:jc w:val="both"/>
      </w:pPr>
      <w:r>
        <w:rPr>
          <w:sz w:val="20"/>
        </w:rPr>
        <w:t xml:space="preserve">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pPr>
        <w:pStyle w:val="0"/>
        <w:spacing w:before="200" w:line-rule="auto"/>
        <w:ind w:firstLine="540"/>
        <w:jc w:val="both"/>
      </w:pPr>
      <w:r>
        <w:rPr>
          <w:sz w:val="20"/>
        </w:rPr>
        <w:t xml:space="preserve">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pPr>
        <w:pStyle w:val="0"/>
        <w:spacing w:before="200" w:line-rule="auto"/>
        <w:ind w:firstLine="540"/>
        <w:jc w:val="both"/>
      </w:pPr>
      <w:r>
        <w:rPr>
          <w:sz w:val="20"/>
        </w:rPr>
        <w:t xml:space="preserve">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pPr>
        <w:pStyle w:val="0"/>
        <w:spacing w:before="200" w:line-rule="auto"/>
        <w:ind w:firstLine="540"/>
        <w:jc w:val="both"/>
      </w:pPr>
      <w:r>
        <w:rPr>
          <w:sz w:val="20"/>
        </w:rPr>
        <w:t xml:space="preserve">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pPr>
        <w:pStyle w:val="0"/>
        <w:spacing w:before="200" w:line-rule="auto"/>
        <w:ind w:firstLine="540"/>
        <w:jc w:val="both"/>
      </w:pPr>
      <w:r>
        <w:rPr>
          <w:sz w:val="20"/>
        </w:rPr>
        <w:t xml:space="preserve">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pPr>
        <w:pStyle w:val="0"/>
        <w:spacing w:before="200" w:line-rule="auto"/>
        <w:ind w:firstLine="540"/>
        <w:jc w:val="both"/>
      </w:pPr>
      <w:r>
        <w:rPr>
          <w:sz w:val="20"/>
        </w:rPr>
        <w:t xml:space="preserve">287. Руководитель подразделения немедленно сообщает об аварии руководителю организации и КББ.</w:t>
      </w:r>
    </w:p>
    <w:p>
      <w:pPr>
        <w:pStyle w:val="0"/>
        <w:spacing w:before="200" w:line-rule="auto"/>
        <w:ind w:firstLine="540"/>
        <w:jc w:val="both"/>
      </w:pPr>
      <w:r>
        <w:rPr>
          <w:sz w:val="20"/>
        </w:rPr>
        <w:t xml:space="preserve">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pPr>
        <w:pStyle w:val="0"/>
        <w:spacing w:before="200" w:line-rule="auto"/>
        <w:ind w:firstLine="540"/>
        <w:jc w:val="both"/>
      </w:pPr>
      <w:r>
        <w:rPr>
          <w:sz w:val="20"/>
        </w:rPr>
        <w:t xml:space="preserve">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pPr>
        <w:pStyle w:val="0"/>
        <w:spacing w:before="200" w:line-rule="auto"/>
        <w:ind w:firstLine="540"/>
        <w:jc w:val="both"/>
      </w:pPr>
      <w:r>
        <w:rPr>
          <w:sz w:val="20"/>
        </w:rPr>
        <w:t xml:space="preserve">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pPr>
        <w:pStyle w:val="0"/>
        <w:spacing w:before="200" w:line-rule="auto"/>
        <w:ind w:firstLine="540"/>
        <w:jc w:val="both"/>
      </w:pPr>
      <w:r>
        <w:rPr>
          <w:sz w:val="20"/>
        </w:rPr>
        <w:t xml:space="preserve">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pPr>
        <w:pStyle w:val="0"/>
        <w:spacing w:before="200" w:line-rule="auto"/>
        <w:ind w:firstLine="540"/>
        <w:jc w:val="both"/>
      </w:pPr>
      <w:r>
        <w:rPr>
          <w:sz w:val="20"/>
        </w:rPr>
        <w:t xml:space="preserve">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pPr>
        <w:pStyle w:val="0"/>
        <w:spacing w:before="200" w:line-rule="auto"/>
        <w:ind w:firstLine="540"/>
        <w:jc w:val="both"/>
      </w:pPr>
      <w:r>
        <w:rPr>
          <w:sz w:val="20"/>
        </w:rPr>
        <w:t xml:space="preserve">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pPr>
        <w:pStyle w:val="0"/>
        <w:spacing w:before="200" w:line-rule="auto"/>
        <w:ind w:firstLine="540"/>
        <w:jc w:val="both"/>
      </w:pPr>
      <w:r>
        <w:rPr>
          <w:sz w:val="20"/>
        </w:rP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pPr>
        <w:pStyle w:val="0"/>
        <w:spacing w:before="200" w:line-rule="auto"/>
        <w:ind w:firstLine="540"/>
        <w:jc w:val="both"/>
      </w:pPr>
      <w:r>
        <w:rPr>
          <w:sz w:val="20"/>
        </w:rPr>
        <w:t xml:space="preserve">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pPr>
        <w:pStyle w:val="0"/>
        <w:spacing w:before="200" w:line-rule="auto"/>
        <w:ind w:firstLine="540"/>
        <w:jc w:val="both"/>
      </w:pPr>
      <w:r>
        <w:rPr>
          <w:sz w:val="20"/>
        </w:rPr>
        <w:t xml:space="preserve">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pPr>
        <w:pStyle w:val="0"/>
        <w:spacing w:before="200" w:line-rule="auto"/>
        <w:ind w:firstLine="540"/>
        <w:jc w:val="both"/>
      </w:pPr>
      <w:r>
        <w:rPr>
          <w:sz w:val="20"/>
        </w:rPr>
        <w:t xml:space="preserve">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pPr>
        <w:pStyle w:val="0"/>
        <w:ind w:firstLine="540"/>
        <w:jc w:val="both"/>
      </w:pPr>
      <w:r>
        <w:rPr>
          <w:sz w:val="20"/>
        </w:rPr>
      </w:r>
    </w:p>
    <w:p>
      <w:pPr>
        <w:pStyle w:val="2"/>
        <w:outlineLvl w:val="2"/>
        <w:jc w:val="center"/>
      </w:pPr>
      <w:r>
        <w:rPr>
          <w:sz w:val="20"/>
        </w:rPr>
        <w:t xml:space="preserve">Требования к лаборатории базового уровня 1 (лаборатории,</w:t>
      </w:r>
    </w:p>
    <w:p>
      <w:pPr>
        <w:pStyle w:val="2"/>
        <w:jc w:val="center"/>
      </w:pPr>
      <w:r>
        <w:rPr>
          <w:sz w:val="20"/>
        </w:rPr>
        <w:t xml:space="preserve">осуществляющие работы с ПБА IV группы патогенности)</w:t>
      </w:r>
    </w:p>
    <w:p>
      <w:pPr>
        <w:pStyle w:val="0"/>
        <w:ind w:firstLine="540"/>
        <w:jc w:val="both"/>
      </w:pPr>
      <w:r>
        <w:rPr>
          <w:sz w:val="20"/>
        </w:rPr>
      </w:r>
    </w:p>
    <w:p>
      <w:pPr>
        <w:pStyle w:val="0"/>
        <w:ind w:firstLine="540"/>
        <w:jc w:val="both"/>
      </w:pPr>
      <w:r>
        <w:rPr>
          <w:sz w:val="20"/>
        </w:rPr>
        <w:t xml:space="preserve">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pPr>
        <w:pStyle w:val="0"/>
        <w:spacing w:before="200" w:line-rule="auto"/>
        <w:ind w:firstLine="540"/>
        <w:jc w:val="both"/>
      </w:pPr>
      <w:r>
        <w:rPr>
          <w:sz w:val="20"/>
        </w:rPr>
        <w:t xml:space="preserve">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pPr>
        <w:pStyle w:val="0"/>
        <w:spacing w:before="200" w:line-rule="auto"/>
        <w:ind w:firstLine="540"/>
        <w:jc w:val="both"/>
      </w:pPr>
      <w:r>
        <w:rPr>
          <w:sz w:val="20"/>
        </w:rPr>
        <w:t xml:space="preserve">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pPr>
        <w:pStyle w:val="0"/>
        <w:spacing w:before="200" w:line-rule="auto"/>
        <w:ind w:firstLine="540"/>
        <w:jc w:val="both"/>
      </w:pPr>
      <w:r>
        <w:rPr>
          <w:sz w:val="20"/>
        </w:rPr>
        <w:t xml:space="preserve">301. Персонал проходит инструктаж по биологической безопасности один раз в год.</w:t>
      </w:r>
    </w:p>
    <w:p>
      <w:pPr>
        <w:pStyle w:val="0"/>
        <w:spacing w:before="200" w:line-rule="auto"/>
        <w:ind w:firstLine="540"/>
        <w:jc w:val="both"/>
      </w:pPr>
      <w:r>
        <w:rPr>
          <w:sz w:val="20"/>
        </w:rPr>
        <w:t xml:space="preserve">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pPr>
        <w:pStyle w:val="0"/>
        <w:spacing w:before="200" w:line-rule="auto"/>
        <w:ind w:firstLine="540"/>
        <w:jc w:val="both"/>
      </w:pPr>
      <w:r>
        <w:rPr>
          <w:sz w:val="20"/>
        </w:rPr>
        <w:t xml:space="preserve">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pPr>
        <w:pStyle w:val="0"/>
        <w:spacing w:before="200" w:line-rule="auto"/>
        <w:ind w:firstLine="540"/>
        <w:jc w:val="both"/>
      </w:pPr>
      <w:r>
        <w:rPr>
          <w:sz w:val="20"/>
        </w:rPr>
        <w:t xml:space="preserve">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pPr>
        <w:pStyle w:val="0"/>
        <w:spacing w:before="200" w:line-rule="auto"/>
        <w:ind w:firstLine="540"/>
        <w:jc w:val="both"/>
      </w:pPr>
      <w:r>
        <w:rPr>
          <w:sz w:val="20"/>
        </w:rPr>
        <w:t xml:space="preserve">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pPr>
        <w:pStyle w:val="0"/>
        <w:spacing w:before="200" w:line-rule="auto"/>
        <w:ind w:firstLine="540"/>
        <w:jc w:val="both"/>
      </w:pPr>
      <w:r>
        <w:rPr>
          <w:sz w:val="20"/>
        </w:rPr>
        <w:t xml:space="preserve">306. Для лабораторий, проводящих исследования с ПБА IV группы, осуществляют зонирование для работ с ПБА и подготовительных работ.</w:t>
      </w:r>
    </w:p>
    <w:p>
      <w:pPr>
        <w:pStyle w:val="0"/>
        <w:spacing w:before="200" w:line-rule="auto"/>
        <w:ind w:firstLine="540"/>
        <w:jc w:val="both"/>
      </w:pPr>
      <w:r>
        <w:rPr>
          <w:sz w:val="20"/>
        </w:rP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pPr>
        <w:pStyle w:val="0"/>
        <w:spacing w:before="200" w:line-rule="auto"/>
        <w:ind w:firstLine="540"/>
        <w:jc w:val="both"/>
      </w:pPr>
      <w:r>
        <w:rPr>
          <w:sz w:val="20"/>
        </w:rPr>
        <w:t xml:space="preserve">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pPr>
        <w:pStyle w:val="0"/>
        <w:spacing w:before="200" w:line-rule="auto"/>
        <w:ind w:firstLine="540"/>
        <w:jc w:val="both"/>
      </w:pPr>
      <w:r>
        <w:rPr>
          <w:sz w:val="20"/>
        </w:rPr>
        <w:t xml:space="preserve">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pPr>
        <w:pStyle w:val="0"/>
        <w:spacing w:before="200" w:line-rule="auto"/>
        <w:ind w:firstLine="540"/>
        <w:jc w:val="both"/>
      </w:pPr>
      <w:r>
        <w:rPr>
          <w:sz w:val="20"/>
        </w:rPr>
        <w:t xml:space="preserve">310. Набор помещений должен определяться функциональными задачами лаборатории.</w:t>
      </w:r>
    </w:p>
    <w:p>
      <w:pPr>
        <w:pStyle w:val="0"/>
        <w:spacing w:before="200" w:line-rule="auto"/>
        <w:ind w:firstLine="540"/>
        <w:jc w:val="both"/>
      </w:pPr>
      <w:r>
        <w:rPr>
          <w:sz w:val="20"/>
        </w:rPr>
        <w:t xml:space="preserve">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pPr>
        <w:pStyle w:val="0"/>
        <w:spacing w:before="200" w:line-rule="auto"/>
        <w:ind w:firstLine="540"/>
        <w:jc w:val="both"/>
      </w:pPr>
      <w:r>
        <w:rPr>
          <w:sz w:val="20"/>
        </w:rPr>
        <w:t xml:space="preserve">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pPr>
        <w:pStyle w:val="0"/>
        <w:spacing w:before="200" w:line-rule="auto"/>
        <w:ind w:firstLine="540"/>
        <w:jc w:val="both"/>
      </w:pPr>
      <w:r>
        <w:rPr>
          <w:sz w:val="20"/>
        </w:rPr>
        <w:t xml:space="preserve">313. Диагностические и экспериментальные работы с вирусами IV группы патогенности проводят в боксированных помещениях в БМБ не ниже II класса.</w:t>
      </w:r>
    </w:p>
    <w:p>
      <w:pPr>
        <w:pStyle w:val="0"/>
        <w:spacing w:before="200" w:line-rule="auto"/>
        <w:ind w:firstLine="540"/>
        <w:jc w:val="both"/>
      </w:pPr>
      <w:r>
        <w:rPr>
          <w:sz w:val="20"/>
        </w:rPr>
        <w:t xml:space="preserve">314. Раковину для мытья рук располагают за пределами микробиологической комнаты или в предбоксе.</w:t>
      </w:r>
    </w:p>
    <w:p>
      <w:pPr>
        <w:pStyle w:val="0"/>
        <w:spacing w:before="200" w:line-rule="auto"/>
        <w:ind w:firstLine="540"/>
        <w:jc w:val="both"/>
      </w:pPr>
      <w:r>
        <w:rPr>
          <w:sz w:val="20"/>
        </w:rPr>
        <w:t xml:space="preserve">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pPr>
        <w:pStyle w:val="0"/>
        <w:spacing w:before="200" w:line-rule="auto"/>
        <w:ind w:firstLine="540"/>
        <w:jc w:val="both"/>
      </w:pPr>
      <w:r>
        <w:rPr>
          <w:sz w:val="20"/>
        </w:rPr>
        <w:t xml:space="preserve">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pPr>
        <w:pStyle w:val="0"/>
        <w:spacing w:before="200" w:line-rule="auto"/>
        <w:ind w:firstLine="540"/>
        <w:jc w:val="both"/>
      </w:pPr>
      <w:r>
        <w:rPr>
          <w:sz w:val="20"/>
        </w:rPr>
        <w:t xml:space="preserve">317. Обеззараживание отходов при работе с ПБА III - IV групп проводят согласно </w:t>
      </w:r>
      <w:hyperlink w:history="0" w:anchor="P10741" w:tooltip="ОБЕСПЕЧЕНИЕ">
        <w:r>
          <w:rPr>
            <w:sz w:val="20"/>
            <w:color w:val="0000ff"/>
          </w:rPr>
          <w:t xml:space="preserve">приложению 2</w:t>
        </w:r>
      </w:hyperlink>
      <w:r>
        <w:rPr>
          <w:sz w:val="20"/>
        </w:rPr>
        <w:t xml:space="preserve"> к Санитарным правилам.</w:t>
      </w:r>
    </w:p>
    <w:p>
      <w:pPr>
        <w:pStyle w:val="0"/>
        <w:ind w:firstLine="540"/>
        <w:jc w:val="both"/>
      </w:pPr>
      <w:r>
        <w:rPr>
          <w:sz w:val="20"/>
        </w:rPr>
      </w:r>
    </w:p>
    <w:p>
      <w:pPr>
        <w:pStyle w:val="2"/>
        <w:outlineLvl w:val="2"/>
        <w:jc w:val="center"/>
      </w:pPr>
      <w:r>
        <w:rPr>
          <w:sz w:val="20"/>
        </w:rPr>
        <w:t xml:space="preserve">Требования к лаборатории базового уровня 2 (лаборатории,</w:t>
      </w:r>
    </w:p>
    <w:p>
      <w:pPr>
        <w:pStyle w:val="2"/>
        <w:jc w:val="center"/>
      </w:pPr>
      <w:r>
        <w:rPr>
          <w:sz w:val="20"/>
        </w:rPr>
        <w:t xml:space="preserve">осуществляющие работы с ПБА III группы патогенности)</w:t>
      </w:r>
    </w:p>
    <w:p>
      <w:pPr>
        <w:pStyle w:val="0"/>
        <w:ind w:firstLine="540"/>
        <w:jc w:val="both"/>
      </w:pPr>
      <w:r>
        <w:rPr>
          <w:sz w:val="20"/>
        </w:rPr>
      </w:r>
    </w:p>
    <w:p>
      <w:pPr>
        <w:pStyle w:val="0"/>
        <w:ind w:firstLine="540"/>
        <w:jc w:val="both"/>
      </w:pPr>
      <w:r>
        <w:rPr>
          <w:sz w:val="20"/>
        </w:rPr>
        <w:t xml:space="preserve">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pPr>
        <w:pStyle w:val="0"/>
        <w:spacing w:before="200" w:line-rule="auto"/>
        <w:ind w:firstLine="540"/>
        <w:jc w:val="both"/>
      </w:pPr>
      <w:r>
        <w:rPr>
          <w:sz w:val="20"/>
        </w:rPr>
        <w:t xml:space="preserve">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pPr>
        <w:pStyle w:val="0"/>
        <w:spacing w:before="200" w:line-rule="auto"/>
        <w:ind w:firstLine="540"/>
        <w:jc w:val="both"/>
      </w:pPr>
      <w:r>
        <w:rPr>
          <w:sz w:val="20"/>
        </w:rPr>
        <w:t xml:space="preserve">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pPr>
        <w:pStyle w:val="0"/>
        <w:spacing w:before="200" w:line-rule="auto"/>
        <w:ind w:firstLine="540"/>
        <w:jc w:val="both"/>
      </w:pPr>
      <w:r>
        <w:rPr>
          <w:sz w:val="20"/>
        </w:rPr>
        <w:t xml:space="preserve">321. Персонал проходит инструктаж по биологической безопасности один раз в год.</w:t>
      </w:r>
    </w:p>
    <w:p>
      <w:pPr>
        <w:pStyle w:val="0"/>
        <w:spacing w:before="200" w:line-rule="auto"/>
        <w:ind w:firstLine="540"/>
        <w:jc w:val="both"/>
      </w:pPr>
      <w:r>
        <w:rPr>
          <w:sz w:val="20"/>
        </w:rPr>
        <w:t xml:space="preserve">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pPr>
        <w:pStyle w:val="0"/>
        <w:spacing w:before="200" w:line-rule="auto"/>
        <w:ind w:firstLine="540"/>
        <w:jc w:val="both"/>
      </w:pPr>
      <w:r>
        <w:rPr>
          <w:sz w:val="20"/>
        </w:rPr>
        <w:t xml:space="preserve">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pPr>
        <w:pStyle w:val="0"/>
        <w:spacing w:before="200" w:line-rule="auto"/>
        <w:ind w:firstLine="540"/>
        <w:jc w:val="both"/>
      </w:pPr>
      <w:r>
        <w:rPr>
          <w:sz w:val="20"/>
        </w:rPr>
        <w:t xml:space="preserve">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pPr>
        <w:pStyle w:val="0"/>
        <w:spacing w:before="200" w:line-rule="auto"/>
        <w:ind w:firstLine="540"/>
        <w:jc w:val="both"/>
      </w:pPr>
      <w:r>
        <w:rPr>
          <w:sz w:val="20"/>
        </w:rPr>
        <w:t xml:space="preserve">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pPr>
        <w:pStyle w:val="0"/>
        <w:spacing w:before="200" w:line-rule="auto"/>
        <w:ind w:firstLine="540"/>
        <w:jc w:val="both"/>
      </w:pPr>
      <w:r>
        <w:rPr>
          <w:sz w:val="20"/>
        </w:rPr>
        <w:t xml:space="preserve">326. Помещения "чистой" зоны включают:</w:t>
      </w:r>
    </w:p>
    <w:p>
      <w:pPr>
        <w:pStyle w:val="0"/>
        <w:spacing w:before="200" w:line-rule="auto"/>
        <w:ind w:firstLine="540"/>
        <w:jc w:val="both"/>
      </w:pPr>
      <w:r>
        <w:rPr>
          <w:sz w:val="20"/>
        </w:rPr>
        <w:t xml:space="preserve">гардероб (шкаф) для верхней одежды;</w:t>
      </w:r>
    </w:p>
    <w:p>
      <w:pPr>
        <w:pStyle w:val="0"/>
        <w:spacing w:before="200" w:line-rule="auto"/>
        <w:ind w:firstLine="540"/>
        <w:jc w:val="both"/>
      </w:pPr>
      <w:r>
        <w:rPr>
          <w:sz w:val="20"/>
        </w:rPr>
        <w:t xml:space="preserve">помещение (шкаф) для рабочей одежды чистой зоны;</w:t>
      </w:r>
    </w:p>
    <w:p>
      <w:pPr>
        <w:pStyle w:val="0"/>
        <w:spacing w:before="200" w:line-rule="auto"/>
        <w:ind w:firstLine="540"/>
        <w:jc w:val="both"/>
      </w:pPr>
      <w:r>
        <w:rPr>
          <w:sz w:val="20"/>
        </w:rPr>
        <w:t xml:space="preserve">помещения для проведения подготовительных работ: мойка лабораторной посуды, препараторская;</w:t>
      </w:r>
    </w:p>
    <w:p>
      <w:pPr>
        <w:pStyle w:val="0"/>
        <w:spacing w:before="200" w:line-rule="auto"/>
        <w:ind w:firstLine="540"/>
        <w:jc w:val="both"/>
      </w:pPr>
      <w:r>
        <w:rPr>
          <w:sz w:val="20"/>
        </w:rPr>
        <w:t xml:space="preserve">помещение для стерилизации питательных сред и лабораторной посуды (стерилизационная);</w:t>
      </w:r>
    </w:p>
    <w:p>
      <w:pPr>
        <w:pStyle w:val="0"/>
        <w:spacing w:before="200" w:line-rule="auto"/>
        <w:ind w:firstLine="540"/>
        <w:jc w:val="both"/>
      </w:pPr>
      <w:r>
        <w:rPr>
          <w:sz w:val="20"/>
        </w:rPr>
        <w:t xml:space="preserve">помещение для приготовления и розлива питательных сред;</w:t>
      </w:r>
    </w:p>
    <w:p>
      <w:pPr>
        <w:pStyle w:val="0"/>
        <w:spacing w:before="200" w:line-rule="auto"/>
        <w:ind w:firstLine="540"/>
        <w:jc w:val="both"/>
      </w:pPr>
      <w:r>
        <w:rPr>
          <w:sz w:val="20"/>
        </w:rPr>
        <w:t xml:space="preserve">помещение, оснащенное холодильником(ами) (холодильными камерами) для хранения питательных сред и диагностических препаратов;</w:t>
      </w:r>
    </w:p>
    <w:p>
      <w:pPr>
        <w:pStyle w:val="0"/>
        <w:spacing w:before="200" w:line-rule="auto"/>
        <w:ind w:firstLine="540"/>
        <w:jc w:val="both"/>
      </w:pPr>
      <w:r>
        <w:rPr>
          <w:sz w:val="20"/>
        </w:rPr>
        <w:t xml:space="preserve">комнаты для работы с документами и литературой;</w:t>
      </w:r>
    </w:p>
    <w:p>
      <w:pPr>
        <w:pStyle w:val="0"/>
        <w:spacing w:before="200" w:line-rule="auto"/>
        <w:ind w:firstLine="540"/>
        <w:jc w:val="both"/>
      </w:pPr>
      <w:r>
        <w:rPr>
          <w:sz w:val="20"/>
        </w:rPr>
        <w:t xml:space="preserve">комната отдыха;</w:t>
      </w:r>
    </w:p>
    <w:p>
      <w:pPr>
        <w:pStyle w:val="0"/>
        <w:spacing w:before="200" w:line-rule="auto"/>
        <w:ind w:firstLine="540"/>
        <w:jc w:val="both"/>
      </w:pPr>
      <w:r>
        <w:rPr>
          <w:sz w:val="20"/>
        </w:rPr>
        <w:t xml:space="preserve">кабинет заведующего;</w:t>
      </w:r>
    </w:p>
    <w:p>
      <w:pPr>
        <w:pStyle w:val="0"/>
        <w:spacing w:before="200" w:line-rule="auto"/>
        <w:ind w:firstLine="540"/>
        <w:jc w:val="both"/>
      </w:pPr>
      <w:r>
        <w:rPr>
          <w:sz w:val="20"/>
        </w:rPr>
        <w:t xml:space="preserve">подсобные помещения;</w:t>
      </w:r>
    </w:p>
    <w:p>
      <w:pPr>
        <w:pStyle w:val="0"/>
        <w:spacing w:before="200" w:line-rule="auto"/>
        <w:ind w:firstLine="540"/>
        <w:jc w:val="both"/>
      </w:pPr>
      <w:r>
        <w:rPr>
          <w:sz w:val="20"/>
        </w:rPr>
        <w:t xml:space="preserve">туалет.</w:t>
      </w:r>
    </w:p>
    <w:p>
      <w:pPr>
        <w:pStyle w:val="0"/>
        <w:spacing w:before="200" w:line-rule="auto"/>
        <w:ind w:firstLine="540"/>
        <w:jc w:val="both"/>
      </w:pPr>
      <w:r>
        <w:rPr>
          <w:sz w:val="20"/>
        </w:rPr>
        <w:t xml:space="preserve">327. Помещения "заразной" зоны включают:</w:t>
      </w:r>
    </w:p>
    <w:p>
      <w:pPr>
        <w:pStyle w:val="0"/>
        <w:spacing w:before="200" w:line-rule="auto"/>
        <w:ind w:firstLine="540"/>
        <w:jc w:val="both"/>
      </w:pPr>
      <w:r>
        <w:rPr>
          <w:sz w:val="20"/>
        </w:rPr>
        <w:t xml:space="preserve">помещения для приема материала (проб) на исследование;</w:t>
      </w:r>
    </w:p>
    <w:p>
      <w:pPr>
        <w:pStyle w:val="0"/>
        <w:spacing w:before="200" w:line-rule="auto"/>
        <w:ind w:firstLine="540"/>
        <w:jc w:val="both"/>
      </w:pPr>
      <w:r>
        <w:rPr>
          <w:sz w:val="20"/>
        </w:rPr>
        <w:t xml:space="preserve">блок для работы с инфицированными животными;</w:t>
      </w:r>
    </w:p>
    <w:p>
      <w:pPr>
        <w:pStyle w:val="0"/>
        <w:spacing w:before="200" w:line-rule="auto"/>
        <w:ind w:firstLine="540"/>
        <w:jc w:val="both"/>
      </w:pPr>
      <w:r>
        <w:rPr>
          <w:sz w:val="20"/>
        </w:rPr>
        <w:t xml:space="preserve">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pPr>
        <w:pStyle w:val="0"/>
        <w:spacing w:before="200" w:line-rule="auto"/>
        <w:ind w:firstLine="540"/>
        <w:jc w:val="both"/>
      </w:pPr>
      <w:r>
        <w:rPr>
          <w:sz w:val="20"/>
        </w:rPr>
        <w:t xml:space="preserve">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pPr>
        <w:pStyle w:val="0"/>
        <w:spacing w:before="200" w:line-rule="auto"/>
        <w:ind w:firstLine="540"/>
        <w:jc w:val="both"/>
      </w:pPr>
      <w:r>
        <w:rPr>
          <w:sz w:val="20"/>
        </w:rPr>
        <w:t xml:space="preserve">помещение для проведения зооэнтомологических работ;</w:t>
      </w:r>
    </w:p>
    <w:p>
      <w:pPr>
        <w:pStyle w:val="0"/>
        <w:spacing w:before="200" w:line-rule="auto"/>
        <w:ind w:firstLine="540"/>
        <w:jc w:val="both"/>
      </w:pPr>
      <w:r>
        <w:rPr>
          <w:sz w:val="20"/>
        </w:rPr>
        <w:t xml:space="preserve">помещение для паразитологических работ;</w:t>
      </w:r>
    </w:p>
    <w:p>
      <w:pPr>
        <w:pStyle w:val="0"/>
        <w:spacing w:before="200" w:line-rule="auto"/>
        <w:ind w:firstLine="540"/>
        <w:jc w:val="both"/>
      </w:pPr>
      <w:r>
        <w:rPr>
          <w:sz w:val="20"/>
        </w:rPr>
        <w:t xml:space="preserve">набор помещений для исследований по детекции нуклеиновых кислот (ПЦР);</w:t>
      </w:r>
    </w:p>
    <w:p>
      <w:pPr>
        <w:pStyle w:val="0"/>
        <w:spacing w:before="200" w:line-rule="auto"/>
        <w:ind w:firstLine="540"/>
        <w:jc w:val="both"/>
      </w:pPr>
      <w:r>
        <w:rPr>
          <w:sz w:val="20"/>
        </w:rPr>
        <w:t xml:space="preserve">автоклавная для обеззараживания материала;</w:t>
      </w:r>
    </w:p>
    <w:p>
      <w:pPr>
        <w:pStyle w:val="0"/>
        <w:spacing w:before="200" w:line-rule="auto"/>
        <w:ind w:firstLine="540"/>
        <w:jc w:val="both"/>
      </w:pPr>
      <w:r>
        <w:rPr>
          <w:sz w:val="20"/>
        </w:rPr>
        <w:t xml:space="preserve">помещение для ведения записей в рабочих журналах.</w:t>
      </w:r>
    </w:p>
    <w:p>
      <w:pPr>
        <w:pStyle w:val="0"/>
        <w:spacing w:before="200" w:line-rule="auto"/>
        <w:ind w:firstLine="540"/>
        <w:jc w:val="both"/>
      </w:pPr>
      <w:r>
        <w:rPr>
          <w:sz w:val="20"/>
        </w:rPr>
        <w:t xml:space="preserve">328. Набор помещений может варьировать в зависимости от целей и задач лаборатории.</w:t>
      </w:r>
    </w:p>
    <w:p>
      <w:pPr>
        <w:pStyle w:val="0"/>
        <w:spacing w:before="200" w:line-rule="auto"/>
        <w:ind w:firstLine="540"/>
        <w:jc w:val="both"/>
      </w:pPr>
      <w:r>
        <w:rPr>
          <w:sz w:val="20"/>
        </w:rPr>
        <w:t xml:space="preserve">329. В подразделении необходимо наличие помещения для приготовления и хранения дезинфицирующих средств.</w:t>
      </w:r>
    </w:p>
    <w:p>
      <w:pPr>
        <w:pStyle w:val="0"/>
        <w:spacing w:before="200" w:line-rule="auto"/>
        <w:ind w:firstLine="540"/>
        <w:jc w:val="both"/>
      </w:pPr>
      <w:r>
        <w:rPr>
          <w:sz w:val="20"/>
        </w:rPr>
        <w:t xml:space="preserve">330. На входе в "заразную" зону на полу размещают дезинфекционный коврик, смоченный дезинфицирующим раствором.</w:t>
      </w:r>
    </w:p>
    <w:p>
      <w:pPr>
        <w:pStyle w:val="0"/>
        <w:spacing w:before="200" w:line-rule="auto"/>
        <w:ind w:firstLine="540"/>
        <w:jc w:val="both"/>
      </w:pPr>
      <w:r>
        <w:rPr>
          <w:sz w:val="20"/>
        </w:rPr>
        <w:t xml:space="preserve">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history="0" w:anchor="P13758" w:tooltip="ОБЕСПЕЧЕНИЕ">
        <w:r>
          <w:rPr>
            <w:sz w:val="20"/>
            <w:color w:val="0000ff"/>
          </w:rPr>
          <w:t xml:space="preserve">приложение 4</w:t>
        </w:r>
      </w:hyperlink>
      <w:r>
        <w:rPr>
          <w:sz w:val="20"/>
        </w:rPr>
        <w:t xml:space="preserve"> к Санитарным правилам).</w:t>
      </w:r>
    </w:p>
    <w:p>
      <w:pPr>
        <w:pStyle w:val="0"/>
        <w:spacing w:before="200" w:line-rule="auto"/>
        <w:ind w:firstLine="540"/>
        <w:jc w:val="both"/>
      </w:pPr>
      <w:r>
        <w:rPr>
          <w:sz w:val="20"/>
        </w:rPr>
        <w:t xml:space="preserve">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pPr>
        <w:pStyle w:val="0"/>
        <w:spacing w:before="200" w:line-rule="auto"/>
        <w:ind w:firstLine="540"/>
        <w:jc w:val="both"/>
      </w:pPr>
      <w:r>
        <w:rPr>
          <w:sz w:val="20"/>
        </w:rPr>
        <w:t xml:space="preserve">333. Работы с ПБА должны выполнять в боксах микробиологической безопасности (БМБ) II класса защиты.</w:t>
      </w:r>
    </w:p>
    <w:p>
      <w:pPr>
        <w:pStyle w:val="0"/>
        <w:spacing w:before="200" w:line-rule="auto"/>
        <w:ind w:firstLine="540"/>
        <w:jc w:val="both"/>
      </w:pPr>
      <w:r>
        <w:rPr>
          <w:sz w:val="20"/>
        </w:rPr>
        <w:t xml:space="preserve">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pPr>
        <w:pStyle w:val="0"/>
        <w:spacing w:before="200" w:line-rule="auto"/>
        <w:ind w:firstLine="540"/>
        <w:jc w:val="both"/>
      </w:pPr>
      <w:r>
        <w:rPr>
          <w:sz w:val="20"/>
        </w:rPr>
        <w:t xml:space="preserve">335. Экспериментальные исследования с вирусами проводятся в боксированных помещениях в БМБ.</w:t>
      </w:r>
    </w:p>
    <w:p>
      <w:pPr>
        <w:pStyle w:val="0"/>
        <w:spacing w:before="200" w:line-rule="auto"/>
        <w:ind w:firstLine="540"/>
        <w:jc w:val="both"/>
      </w:pPr>
      <w:r>
        <w:rPr>
          <w:sz w:val="20"/>
        </w:rPr>
        <w:t xml:space="preserve">336. Работы в лаборатории должны выполняться с соблюдением НТВМР.</w:t>
      </w:r>
    </w:p>
    <w:p>
      <w:pPr>
        <w:pStyle w:val="0"/>
        <w:spacing w:before="200" w:line-rule="auto"/>
        <w:ind w:firstLine="540"/>
        <w:jc w:val="both"/>
      </w:pPr>
      <w:r>
        <w:rPr>
          <w:sz w:val="20"/>
        </w:rP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pPr>
        <w:pStyle w:val="0"/>
        <w:spacing w:before="200" w:line-rule="auto"/>
        <w:ind w:firstLine="540"/>
        <w:jc w:val="both"/>
      </w:pPr>
      <w:r>
        <w:rPr>
          <w:sz w:val="20"/>
        </w:rPr>
        <w:t xml:space="preserve">338. Обеззараживание инфицированного материала и отходов при работе с ПБА II или III - IV групп проводят согласно </w:t>
      </w:r>
      <w:hyperlink w:history="0" w:anchor="P10741" w:tooltip="ОБЕСПЕЧЕНИЕ">
        <w:r>
          <w:rPr>
            <w:sz w:val="20"/>
            <w:color w:val="0000ff"/>
          </w:rPr>
          <w:t xml:space="preserve">приложению 2</w:t>
        </w:r>
      </w:hyperlink>
      <w:r>
        <w:rPr>
          <w:sz w:val="20"/>
        </w:rPr>
        <w:t xml:space="preserve"> к Санитарным правилам.</w:t>
      </w:r>
    </w:p>
    <w:p>
      <w:pPr>
        <w:pStyle w:val="0"/>
        <w:spacing w:before="200" w:line-rule="auto"/>
        <w:ind w:firstLine="540"/>
        <w:jc w:val="both"/>
      </w:pPr>
      <w:r>
        <w:rPr>
          <w:sz w:val="20"/>
        </w:rPr>
        <w:t xml:space="preserve">339. При проведении работ с гидатидозным и альвеолярным эхинококками должны выполняться следующие требования:</w:t>
      </w:r>
    </w:p>
    <w:p>
      <w:pPr>
        <w:pStyle w:val="0"/>
        <w:spacing w:before="200" w:line-rule="auto"/>
        <w:ind w:firstLine="540"/>
        <w:jc w:val="both"/>
      </w:pPr>
      <w:r>
        <w:rPr>
          <w:sz w:val="20"/>
        </w:rP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pPr>
        <w:pStyle w:val="0"/>
        <w:spacing w:before="200" w:line-rule="auto"/>
        <w:ind w:firstLine="540"/>
        <w:jc w:val="both"/>
      </w:pPr>
      <w:r>
        <w:rPr>
          <w:sz w:val="20"/>
        </w:rPr>
        <w:t xml:space="preserve">работы со зрелыми яйцами ленточной стадии указанных эхинококков должны проводиться в боксах микробиологической безопасности не ниже II класса.</w:t>
      </w:r>
    </w:p>
    <w:p>
      <w:pPr>
        <w:pStyle w:val="0"/>
        <w:spacing w:before="200" w:line-rule="auto"/>
        <w:ind w:firstLine="540"/>
        <w:jc w:val="both"/>
      </w:pPr>
      <w:r>
        <w:rPr>
          <w:sz w:val="20"/>
        </w:rPr>
        <w:t xml:space="preserve">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w:t>
      </w:r>
      <w:hyperlink w:history="0" r:id="rId124" w:tooltip="Приказ Минздрава России от 21.03.2003 N 109 (ред. от 05.06.2017) &quot;О совершенствовании противотуберкулезных мероприятий в Российской Федерации&quot; (вместе с &quot;Инструкцией по централизованному контролю за диспансерным наблюдением больных туберкулезом&quot;, &quot;Инструкцией по применению клинической классификации туберкулеза&quot;, &quot;Инструкцией по применению МКБ-10 для статистического учета туберкулеза&quot;, &quot;Инструкцией по применению туберкулиновых проб&quot;, &quot;Инструкцией по вакцинации и ревакцинации против туберкулеза вакцинами БЦЖ  {КонсультантПлюс}">
        <w:r>
          <w:rPr>
            <w:sz w:val="20"/>
            <w:color w:val="0000ff"/>
          </w:rPr>
          <w:t xml:space="preserve">Приказ</w:t>
        </w:r>
      </w:hyperlink>
      <w:r>
        <w:rPr>
          <w:sz w:val="20"/>
        </w:rP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pPr>
        <w:pStyle w:val="0"/>
        <w:ind w:firstLine="540"/>
        <w:jc w:val="both"/>
      </w:pPr>
      <w:r>
        <w:rPr>
          <w:sz w:val="20"/>
        </w:rPr>
      </w:r>
    </w:p>
    <w:p>
      <w:pPr>
        <w:pStyle w:val="0"/>
        <w:ind w:firstLine="540"/>
        <w:jc w:val="both"/>
      </w:pPr>
      <w:r>
        <w:rPr>
          <w:sz w:val="20"/>
        </w:rPr>
        <w:t xml:space="preserve">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pPr>
        <w:pStyle w:val="0"/>
        <w:jc w:val="center"/>
      </w:pPr>
      <w:r>
        <w:rPr>
          <w:sz w:val="20"/>
        </w:rPr>
      </w:r>
    </w:p>
    <w:p>
      <w:pPr>
        <w:pStyle w:val="2"/>
        <w:outlineLvl w:val="2"/>
        <w:jc w:val="center"/>
      </w:pPr>
      <w:r>
        <w:rPr>
          <w:sz w:val="20"/>
        </w:rPr>
        <w:t xml:space="preserve">Требования к изолированной лаборатории 3 уровня</w:t>
      </w:r>
    </w:p>
    <w:p>
      <w:pPr>
        <w:pStyle w:val="0"/>
        <w:ind w:firstLine="540"/>
        <w:jc w:val="both"/>
      </w:pPr>
      <w:r>
        <w:rPr>
          <w:sz w:val="20"/>
        </w:rPr>
      </w:r>
    </w:p>
    <w:bookmarkStart w:id="923" w:name="P923"/>
    <w:bookmarkEnd w:id="923"/>
    <w:p>
      <w:pPr>
        <w:pStyle w:val="0"/>
        <w:ind w:firstLine="540"/>
        <w:jc w:val="both"/>
      </w:pPr>
      <w:r>
        <w:rPr>
          <w:sz w:val="20"/>
        </w:rPr>
        <w:t xml:space="preserve">342. К лабораториям, осуществляющим работы с ПБА II группы, предъявляются следующие санитарно-эпидемиологические требования:</w:t>
      </w:r>
    </w:p>
    <w:p>
      <w:pPr>
        <w:pStyle w:val="0"/>
        <w:spacing w:before="200" w:line-rule="auto"/>
        <w:ind w:firstLine="540"/>
        <w:jc w:val="both"/>
      </w:pPr>
      <w:r>
        <w:rPr>
          <w:sz w:val="20"/>
        </w:rPr>
        <w:t xml:space="preserve">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pPr>
        <w:pStyle w:val="0"/>
        <w:spacing w:before="200" w:line-rule="auto"/>
        <w:ind w:firstLine="540"/>
        <w:jc w:val="both"/>
      </w:pPr>
      <w:r>
        <w:rPr>
          <w:sz w:val="20"/>
        </w:rPr>
        <w:t xml:space="preserve">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pPr>
        <w:pStyle w:val="0"/>
        <w:spacing w:before="200" w:line-rule="auto"/>
        <w:ind w:firstLine="540"/>
        <w:jc w:val="both"/>
      </w:pPr>
      <w:r>
        <w:rPr>
          <w:sz w:val="20"/>
        </w:rPr>
        <w:t xml:space="preserve">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pPr>
        <w:pStyle w:val="0"/>
        <w:spacing w:before="200" w:line-rule="auto"/>
        <w:ind w:firstLine="540"/>
        <w:jc w:val="both"/>
      </w:pPr>
      <w:r>
        <w:rPr>
          <w:sz w:val="20"/>
        </w:rPr>
        <w:t xml:space="preserve">4) инструктаж персонала по вопросам биологической безопасности при работе с ПБА II группы проводится 1 раз в квартал;</w:t>
      </w:r>
    </w:p>
    <w:p>
      <w:pPr>
        <w:pStyle w:val="0"/>
        <w:spacing w:before="200" w:line-rule="auto"/>
        <w:ind w:firstLine="540"/>
        <w:jc w:val="both"/>
      </w:pPr>
      <w:r>
        <w:rPr>
          <w:sz w:val="20"/>
        </w:rPr>
        <w:t xml:space="preserve">5) обеспечиваются ограничение и контроль доступа в лабораторию, круглосуточная охранная сигнализация;</w:t>
      </w:r>
    </w:p>
    <w:p>
      <w:pPr>
        <w:pStyle w:val="0"/>
        <w:spacing w:before="200" w:line-rule="auto"/>
        <w:ind w:firstLine="540"/>
        <w:jc w:val="both"/>
      </w:pPr>
      <w:r>
        <w:rPr>
          <w:sz w:val="20"/>
        </w:rP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history="0" w:anchor="P13758" w:tooltip="ОБЕСПЕЧЕНИЕ">
        <w:r>
          <w:rPr>
            <w:sz w:val="20"/>
            <w:color w:val="0000ff"/>
          </w:rPr>
          <w:t xml:space="preserve">приложения 4</w:t>
        </w:r>
      </w:hyperlink>
      <w:r>
        <w:rPr>
          <w:sz w:val="20"/>
        </w:rPr>
        <w:t xml:space="preserve"> к Санитарным правилам;</w:t>
      </w:r>
    </w:p>
    <w:p>
      <w:pPr>
        <w:pStyle w:val="0"/>
        <w:spacing w:before="200" w:line-rule="auto"/>
        <w:ind w:firstLine="540"/>
        <w:jc w:val="both"/>
      </w:pPr>
      <w:r>
        <w:rPr>
          <w:sz w:val="20"/>
        </w:rP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history="0" w:anchor="P13758" w:tooltip="ОБЕСПЕЧЕНИЕ">
        <w:r>
          <w:rPr>
            <w:sz w:val="20"/>
            <w:color w:val="0000ff"/>
          </w:rPr>
          <w:t xml:space="preserve">приложением 4</w:t>
        </w:r>
      </w:hyperlink>
      <w:r>
        <w:rPr>
          <w:sz w:val="20"/>
        </w:rPr>
        <w:t xml:space="preserve"> к Санитарным правилам;</w:t>
      </w:r>
    </w:p>
    <w:p>
      <w:pPr>
        <w:pStyle w:val="0"/>
        <w:spacing w:before="200" w:line-rule="auto"/>
        <w:ind w:firstLine="540"/>
        <w:jc w:val="both"/>
      </w:pPr>
      <w:r>
        <w:rPr>
          <w:sz w:val="20"/>
        </w:rPr>
        <w:t xml:space="preserve">8) до начала работы необходима замена личной одежды и обуви на рабочие. Использование СИЗ осуществляется согласно </w:t>
      </w:r>
      <w:hyperlink w:history="0" w:anchor="P13445" w:tooltip="ОБЕСПЕЧЕНИЕ">
        <w:r>
          <w:rPr>
            <w:sz w:val="20"/>
            <w:color w:val="0000ff"/>
          </w:rPr>
          <w:t xml:space="preserve">приложению 3</w:t>
        </w:r>
      </w:hyperlink>
      <w:r>
        <w:rPr>
          <w:sz w:val="20"/>
        </w:rPr>
        <w:t xml:space="preserve"> к Санитарным правилам;</w:t>
      </w:r>
    </w:p>
    <w:p>
      <w:pPr>
        <w:pStyle w:val="0"/>
        <w:spacing w:before="200" w:line-rule="auto"/>
        <w:ind w:firstLine="540"/>
        <w:jc w:val="both"/>
      </w:pPr>
      <w:r>
        <w:rPr>
          <w:sz w:val="20"/>
        </w:rPr>
        <w:t xml:space="preserve">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pPr>
        <w:pStyle w:val="0"/>
        <w:spacing w:before="200" w:line-rule="auto"/>
        <w:ind w:firstLine="540"/>
        <w:jc w:val="both"/>
      </w:pPr>
      <w:r>
        <w:rPr>
          <w:sz w:val="20"/>
        </w:rP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history="0" w:anchor="P13758" w:tooltip="ОБЕСПЕЧЕНИЕ">
        <w:r>
          <w:rPr>
            <w:sz w:val="20"/>
            <w:color w:val="0000ff"/>
          </w:rPr>
          <w:t xml:space="preserve">приложению 4</w:t>
        </w:r>
      </w:hyperlink>
      <w:r>
        <w:rPr>
          <w:sz w:val="20"/>
        </w:rPr>
        <w:t xml:space="preserve"> к Санитарным правилам;</w:t>
      </w:r>
    </w:p>
    <w:p>
      <w:pPr>
        <w:pStyle w:val="0"/>
        <w:spacing w:before="200" w:line-rule="auto"/>
        <w:ind w:firstLine="540"/>
        <w:jc w:val="both"/>
      </w:pPr>
      <w:r>
        <w:rPr>
          <w:sz w:val="20"/>
        </w:rP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history="0" w:anchor="P13758" w:tooltip="ОБЕСПЕЧЕНИЕ">
        <w:r>
          <w:rPr>
            <w:sz w:val="20"/>
            <w:color w:val="0000ff"/>
          </w:rPr>
          <w:t xml:space="preserve">приложении 4</w:t>
        </w:r>
      </w:hyperlink>
      <w:r>
        <w:rPr>
          <w:sz w:val="20"/>
        </w:rPr>
        <w:t xml:space="preserve"> к Санитарным правилам;</w:t>
      </w:r>
    </w:p>
    <w:p>
      <w:pPr>
        <w:pStyle w:val="0"/>
        <w:spacing w:before="200" w:line-rule="auto"/>
        <w:ind w:firstLine="540"/>
        <w:jc w:val="both"/>
      </w:pPr>
      <w:r>
        <w:rPr>
          <w:sz w:val="20"/>
        </w:rPr>
        <w:t xml:space="preserve">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pPr>
        <w:pStyle w:val="0"/>
        <w:spacing w:before="200" w:line-rule="auto"/>
        <w:ind w:firstLine="540"/>
        <w:jc w:val="both"/>
      </w:pPr>
      <w:r>
        <w:rPr>
          <w:sz w:val="20"/>
        </w:rPr>
        <w:t xml:space="preserve">13) работа систем вентиляции характеризуется следующими основными контролируемыми параметрами:</w:t>
      </w:r>
    </w:p>
    <w:p>
      <w:pPr>
        <w:pStyle w:val="0"/>
        <w:spacing w:before="200" w:line-rule="auto"/>
        <w:ind w:firstLine="540"/>
        <w:jc w:val="both"/>
      </w:pPr>
      <w:r>
        <w:rPr>
          <w:sz w:val="20"/>
        </w:rPr>
        <w:t xml:space="preserve">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pPr>
        <w:pStyle w:val="0"/>
        <w:spacing w:before="200" w:line-rule="auto"/>
        <w:ind w:firstLine="540"/>
        <w:jc w:val="both"/>
      </w:pPr>
      <w:r>
        <w:rPr>
          <w:sz w:val="20"/>
        </w:rPr>
        <w:t xml:space="preserve">величина разрежения в помещениях "заразной" зоны - контроль постоянный;</w:t>
      </w:r>
    </w:p>
    <w:p>
      <w:pPr>
        <w:pStyle w:val="0"/>
        <w:spacing w:before="200" w:line-rule="auto"/>
        <w:ind w:firstLine="540"/>
        <w:jc w:val="both"/>
      </w:pPr>
      <w:r>
        <w:rPr>
          <w:sz w:val="20"/>
        </w:rPr>
        <w:t xml:space="preserve">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pPr>
        <w:pStyle w:val="0"/>
        <w:spacing w:before="200" w:line-rule="auto"/>
        <w:ind w:firstLine="540"/>
        <w:jc w:val="both"/>
      </w:pPr>
      <w:r>
        <w:rPr>
          <w:sz w:val="20"/>
        </w:rPr>
        <w:t xml:space="preserve">аэродинамическое сопротивление фильтров - контроль ежедневный;</w:t>
      </w:r>
    </w:p>
    <w:p>
      <w:pPr>
        <w:pStyle w:val="0"/>
        <w:spacing w:before="200" w:line-rule="auto"/>
        <w:ind w:firstLine="540"/>
        <w:jc w:val="both"/>
      </w:pPr>
      <w:r>
        <w:rPr>
          <w:sz w:val="20"/>
        </w:rPr>
        <w:t xml:space="preserve">эффективность фильтрации воздушных фильтров - контроль регулярно в соответствии с графиком организации, но не реже 1 раза в год;</w:t>
      </w:r>
    </w:p>
    <w:p>
      <w:pPr>
        <w:pStyle w:val="0"/>
        <w:spacing w:before="200" w:line-rule="auto"/>
        <w:ind w:firstLine="540"/>
        <w:jc w:val="both"/>
      </w:pPr>
      <w:r>
        <w:rPr>
          <w:sz w:val="20"/>
        </w:rPr>
        <w:t xml:space="preserve">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pPr>
        <w:pStyle w:val="0"/>
        <w:spacing w:before="200" w:line-rule="auto"/>
        <w:ind w:firstLine="540"/>
        <w:jc w:val="both"/>
      </w:pPr>
      <w:r>
        <w:rPr>
          <w:sz w:val="20"/>
        </w:rPr>
        <w:t xml:space="preserve">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pPr>
        <w:pStyle w:val="0"/>
        <w:spacing w:before="200" w:line-rule="auto"/>
        <w:ind w:firstLine="540"/>
        <w:jc w:val="both"/>
      </w:pPr>
      <w:r>
        <w:rPr>
          <w:sz w:val="20"/>
        </w:rPr>
        <w:t xml:space="preserve">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pPr>
        <w:pStyle w:val="0"/>
        <w:spacing w:before="200" w:line-rule="auto"/>
        <w:ind w:firstLine="540"/>
        <w:jc w:val="both"/>
      </w:pPr>
      <w:r>
        <w:rPr>
          <w:sz w:val="20"/>
        </w:rP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history="0" w:anchor="P13758" w:tooltip="ОБЕСПЕЧЕНИЕ">
        <w:r>
          <w:rPr>
            <w:sz w:val="20"/>
            <w:color w:val="0000ff"/>
          </w:rPr>
          <w:t xml:space="preserve">приложением 4</w:t>
        </w:r>
      </w:hyperlink>
      <w:r>
        <w:rPr>
          <w:sz w:val="20"/>
        </w:rPr>
        <w:t xml:space="preserve"> к Санитарным правилам;</w:t>
      </w:r>
    </w:p>
    <w:p>
      <w:pPr>
        <w:pStyle w:val="0"/>
        <w:spacing w:before="200" w:line-rule="auto"/>
        <w:ind w:firstLine="540"/>
        <w:jc w:val="both"/>
      </w:pPr>
      <w:r>
        <w:rPr>
          <w:sz w:val="20"/>
        </w:rPr>
        <w:t xml:space="preserve">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pPr>
        <w:pStyle w:val="0"/>
        <w:spacing w:before="200" w:line-rule="auto"/>
        <w:ind w:firstLine="540"/>
        <w:jc w:val="both"/>
      </w:pPr>
      <w:r>
        <w:rPr>
          <w:sz w:val="20"/>
        </w:rPr>
        <w:t xml:space="preserve">19) при появлении симптомов заболевания сотрудник ставит в известность руководителя подразделения или дежурного по организации;</w:t>
      </w:r>
    </w:p>
    <w:p>
      <w:pPr>
        <w:pStyle w:val="0"/>
        <w:spacing w:before="200" w:line-rule="auto"/>
        <w:ind w:firstLine="540"/>
        <w:jc w:val="both"/>
      </w:pPr>
      <w:r>
        <w:rPr>
          <w:sz w:val="20"/>
        </w:rPr>
        <w:t xml:space="preserve">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pPr>
        <w:pStyle w:val="0"/>
        <w:spacing w:before="200" w:line-rule="auto"/>
        <w:ind w:firstLine="540"/>
        <w:jc w:val="both"/>
      </w:pPr>
      <w:r>
        <w:rPr>
          <w:sz w:val="20"/>
        </w:rPr>
        <w:t xml:space="preserve">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pPr>
        <w:pStyle w:val="0"/>
        <w:spacing w:before="200" w:line-rule="auto"/>
        <w:ind w:firstLine="540"/>
        <w:jc w:val="both"/>
      </w:pPr>
      <w:r>
        <w:rPr>
          <w:sz w:val="20"/>
        </w:rPr>
        <w:t xml:space="preserve">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bookmarkStart w:id="951" w:name="P951"/>
    <w:bookmarkEnd w:id="951"/>
    <w:p>
      <w:pPr>
        <w:pStyle w:val="0"/>
        <w:spacing w:before="200" w:line-rule="auto"/>
        <w:ind w:firstLine="540"/>
        <w:jc w:val="both"/>
      </w:pPr>
      <w:r>
        <w:rPr>
          <w:sz w:val="20"/>
        </w:rPr>
        <w:t xml:space="preserve">343. К лабораториям, осуществляющим работы с ПБА I группы (возбудитель чумы), предъявляются следующие санитарно-эпидемиологические требования:</w:t>
      </w:r>
    </w:p>
    <w:p>
      <w:pPr>
        <w:pStyle w:val="0"/>
        <w:spacing w:before="200" w:line-rule="auto"/>
        <w:ind w:firstLine="540"/>
        <w:jc w:val="both"/>
      </w:pPr>
      <w:r>
        <w:rPr>
          <w:sz w:val="20"/>
        </w:rP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history="0" w:anchor="P923" w:tooltip="342. К лабораториям, осуществляющим работы с ПБА II группы, предъявляются следующие санитарно-эпидемиологические требования:">
        <w:r>
          <w:rPr>
            <w:sz w:val="20"/>
            <w:color w:val="0000ff"/>
          </w:rPr>
          <w:t xml:space="preserve">пункта 342</w:t>
        </w:r>
      </w:hyperlink>
      <w:r>
        <w:rPr>
          <w:sz w:val="20"/>
        </w:rPr>
        <w:t xml:space="preserve">, установленные в настоящей главе Санитарных правил;</w:t>
      </w:r>
    </w:p>
    <w:p>
      <w:pPr>
        <w:pStyle w:val="0"/>
        <w:spacing w:before="200" w:line-rule="auto"/>
        <w:ind w:firstLine="540"/>
        <w:jc w:val="both"/>
      </w:pPr>
      <w:r>
        <w:rPr>
          <w:sz w:val="20"/>
        </w:rPr>
        <w:t xml:space="preserve">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pPr>
        <w:pStyle w:val="0"/>
        <w:spacing w:before="200" w:line-rule="auto"/>
        <w:ind w:firstLine="540"/>
        <w:jc w:val="both"/>
      </w:pPr>
      <w:r>
        <w:rPr>
          <w:sz w:val="20"/>
        </w:rPr>
        <w:t xml:space="preserve">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pPr>
        <w:pStyle w:val="0"/>
        <w:spacing w:before="200" w:line-rule="auto"/>
        <w:ind w:firstLine="540"/>
        <w:jc w:val="both"/>
      </w:pPr>
      <w:r>
        <w:rPr>
          <w:sz w:val="20"/>
        </w:rPr>
        <w:t xml:space="preserve">4) инструктаж сотрудников лаборатории (подразделения) по вопросам биологической безопасности при работе с возбудителем чумы проводят ежемесячно;</w:t>
      </w:r>
    </w:p>
    <w:p>
      <w:pPr>
        <w:pStyle w:val="0"/>
        <w:spacing w:before="200" w:line-rule="auto"/>
        <w:ind w:firstLine="540"/>
        <w:jc w:val="both"/>
      </w:pPr>
      <w:r>
        <w:rPr>
          <w:sz w:val="20"/>
        </w:rP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history="0" w:anchor="P13758" w:tooltip="ОБЕСПЕЧЕНИЕ">
        <w:r>
          <w:rPr>
            <w:sz w:val="20"/>
            <w:color w:val="0000ff"/>
          </w:rPr>
          <w:t xml:space="preserve">приложения 4</w:t>
        </w:r>
      </w:hyperlink>
      <w:r>
        <w:rPr>
          <w:sz w:val="20"/>
        </w:rPr>
        <w:t xml:space="preserve"> к Санитарным правилам;</w:t>
      </w:r>
    </w:p>
    <w:p>
      <w:pPr>
        <w:pStyle w:val="0"/>
        <w:spacing w:before="200" w:line-rule="auto"/>
        <w:ind w:firstLine="540"/>
        <w:jc w:val="both"/>
      </w:pPr>
      <w:r>
        <w:rPr>
          <w:sz w:val="20"/>
        </w:rP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history="0" w:anchor="P13758" w:tooltip="ОБЕСПЕЧЕНИЕ">
        <w:r>
          <w:rPr>
            <w:sz w:val="20"/>
            <w:color w:val="0000ff"/>
          </w:rPr>
          <w:t xml:space="preserve">приложении 4</w:t>
        </w:r>
      </w:hyperlink>
      <w:r>
        <w:rPr>
          <w:sz w:val="20"/>
        </w:rPr>
        <w:t xml:space="preserve"> к Санитарным правилам. Обеспечивают:</w:t>
      </w:r>
    </w:p>
    <w:p>
      <w:pPr>
        <w:pStyle w:val="0"/>
        <w:spacing w:before="200" w:line-rule="auto"/>
        <w:ind w:firstLine="540"/>
        <w:jc w:val="both"/>
      </w:pPr>
      <w:r>
        <w:rPr>
          <w:sz w:val="20"/>
        </w:rPr>
        <w:t xml:space="preserve">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pPr>
        <w:pStyle w:val="0"/>
        <w:spacing w:before="200" w:line-rule="auto"/>
        <w:ind w:firstLine="540"/>
        <w:jc w:val="both"/>
      </w:pPr>
      <w:r>
        <w:rPr>
          <w:sz w:val="20"/>
        </w:rPr>
        <w:t xml:space="preserve">создание направленных потоков воздуха;</w:t>
      </w:r>
    </w:p>
    <w:p>
      <w:pPr>
        <w:pStyle w:val="0"/>
        <w:spacing w:before="200" w:line-rule="auto"/>
        <w:ind w:firstLine="540"/>
        <w:jc w:val="both"/>
      </w:pPr>
      <w:r>
        <w:rPr>
          <w:sz w:val="20"/>
        </w:rPr>
        <w:t xml:space="preserve">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pPr>
        <w:pStyle w:val="0"/>
        <w:spacing w:before="200" w:line-rule="auto"/>
        <w:ind w:firstLine="540"/>
        <w:jc w:val="both"/>
      </w:pPr>
      <w:r>
        <w:rPr>
          <w:sz w:val="20"/>
        </w:rPr>
        <w:t xml:space="preserve">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pPr>
        <w:pStyle w:val="0"/>
        <w:spacing w:before="200" w:line-rule="auto"/>
        <w:ind w:firstLine="540"/>
        <w:jc w:val="both"/>
      </w:pPr>
      <w:r>
        <w:rPr>
          <w:sz w:val="20"/>
        </w:rPr>
        <w:t xml:space="preserve">блокировку взаимосвязанных приточных и вытяжных установок;</w:t>
      </w:r>
    </w:p>
    <w:p>
      <w:pPr>
        <w:pStyle w:val="0"/>
        <w:spacing w:before="200" w:line-rule="auto"/>
        <w:ind w:firstLine="540"/>
        <w:jc w:val="both"/>
      </w:pPr>
      <w:r>
        <w:rPr>
          <w:sz w:val="20"/>
        </w:rPr>
        <w:t xml:space="preserve">автоматическое включение резервных вентиляторов при выходе из строя рабочих;</w:t>
      </w:r>
    </w:p>
    <w:p>
      <w:pPr>
        <w:pStyle w:val="0"/>
        <w:spacing w:before="200" w:line-rule="auto"/>
        <w:ind w:firstLine="540"/>
        <w:jc w:val="both"/>
      </w:pPr>
      <w:r>
        <w:rPr>
          <w:sz w:val="20"/>
        </w:rPr>
        <w:t xml:space="preserve">блокировку двигателей вентиляторов с электроприводами запорных устройств в составе каждой вентиляционной установки, оснащенной ФОВ;</w:t>
      </w:r>
    </w:p>
    <w:p>
      <w:pPr>
        <w:pStyle w:val="0"/>
        <w:spacing w:before="200" w:line-rule="auto"/>
        <w:ind w:firstLine="540"/>
        <w:jc w:val="both"/>
      </w:pPr>
      <w:r>
        <w:rPr>
          <w:sz w:val="20"/>
        </w:rPr>
        <w:t xml:space="preserve">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pPr>
        <w:pStyle w:val="0"/>
        <w:spacing w:before="200" w:line-rule="auto"/>
        <w:ind w:firstLine="540"/>
        <w:jc w:val="both"/>
      </w:pPr>
      <w:r>
        <w:rPr>
          <w:sz w:val="20"/>
        </w:rPr>
        <w:t xml:space="preserve">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pPr>
        <w:pStyle w:val="0"/>
        <w:spacing w:before="200" w:line-rule="auto"/>
        <w:ind w:firstLine="540"/>
        <w:jc w:val="both"/>
      </w:pPr>
      <w:r>
        <w:rPr>
          <w:sz w:val="20"/>
        </w:rPr>
        <w:t xml:space="preserve">9) обеззараживание инфицированного материала и отходов при работе с возбудителем чумы проводят согласно </w:t>
      </w:r>
      <w:hyperlink w:history="0" w:anchor="P10741" w:tooltip="ОБЕСПЕЧЕНИЕ">
        <w:r>
          <w:rPr>
            <w:sz w:val="20"/>
            <w:color w:val="0000ff"/>
          </w:rPr>
          <w:t xml:space="preserve">приложению 2</w:t>
        </w:r>
      </w:hyperlink>
      <w:r>
        <w:rPr>
          <w:sz w:val="20"/>
        </w:rPr>
        <w:t xml:space="preserve"> к Санитарным правилам.</w:t>
      </w:r>
    </w:p>
    <w:p>
      <w:pPr>
        <w:pStyle w:val="0"/>
        <w:spacing w:before="200" w:line-rule="auto"/>
        <w:ind w:firstLine="540"/>
        <w:jc w:val="both"/>
      </w:pPr>
      <w:r>
        <w:rPr>
          <w:sz w:val="20"/>
        </w:rPr>
        <w:t xml:space="preserve">344. При проведении индикации вирусов I группы патогенности должны выполняться следующие дополнительные требования:</w:t>
      </w:r>
    </w:p>
    <w:p>
      <w:pPr>
        <w:pStyle w:val="0"/>
        <w:spacing w:before="200" w:line-rule="auto"/>
        <w:ind w:firstLine="540"/>
        <w:jc w:val="both"/>
      </w:pPr>
      <w:r>
        <w:rPr>
          <w:sz w:val="20"/>
        </w:rPr>
        <w:t xml:space="preserve">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pPr>
        <w:pStyle w:val="0"/>
        <w:spacing w:before="200" w:line-rule="auto"/>
        <w:ind w:firstLine="540"/>
        <w:jc w:val="both"/>
      </w:pPr>
      <w:r>
        <w:rPr>
          <w:sz w:val="20"/>
        </w:rPr>
        <w:t xml:space="preserve">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pPr>
        <w:pStyle w:val="0"/>
        <w:spacing w:before="200" w:line-rule="auto"/>
        <w:ind w:firstLine="540"/>
        <w:jc w:val="both"/>
      </w:pPr>
      <w:r>
        <w:rPr>
          <w:sz w:val="20"/>
        </w:rPr>
        <w:t xml:space="preserve">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pPr>
        <w:pStyle w:val="0"/>
        <w:spacing w:before="200" w:line-rule="auto"/>
        <w:ind w:firstLine="540"/>
        <w:jc w:val="both"/>
      </w:pPr>
      <w:r>
        <w:rPr>
          <w:sz w:val="20"/>
        </w:rPr>
        <w:t xml:space="preserve">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pPr>
        <w:pStyle w:val="0"/>
        <w:spacing w:before="200" w:line-rule="auto"/>
        <w:ind w:firstLine="540"/>
        <w:jc w:val="both"/>
      </w:pPr>
      <w:r>
        <w:rPr>
          <w:sz w:val="20"/>
        </w:rPr>
        <w:t xml:space="preserve">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pPr>
        <w:pStyle w:val="0"/>
        <w:spacing w:before="200" w:line-rule="auto"/>
        <w:ind w:firstLine="540"/>
        <w:jc w:val="both"/>
      </w:pPr>
      <w:r>
        <w:rPr>
          <w:sz w:val="20"/>
        </w:rP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history="0" w:anchor="P10741" w:tooltip="ОБЕСПЕЧЕНИЕ">
        <w:r>
          <w:rPr>
            <w:sz w:val="20"/>
            <w:color w:val="0000ff"/>
          </w:rPr>
          <w:t xml:space="preserve">приложению 2</w:t>
        </w:r>
      </w:hyperlink>
      <w:r>
        <w:rPr>
          <w:sz w:val="20"/>
        </w:rPr>
        <w:t xml:space="preserve"> к Санитарным правилам.</w:t>
      </w:r>
    </w:p>
    <w:p>
      <w:pPr>
        <w:pStyle w:val="0"/>
        <w:spacing w:before="200" w:line-rule="auto"/>
        <w:ind w:firstLine="540"/>
        <w:jc w:val="both"/>
      </w:pPr>
      <w:r>
        <w:rPr>
          <w:sz w:val="20"/>
        </w:rPr>
        <w:t xml:space="preserve">345. При проведении работ с возбудителями особо опасных (глубоких) микозов должны выполняться следующие дополнительные требования:</w:t>
      </w:r>
    </w:p>
    <w:p>
      <w:pPr>
        <w:pStyle w:val="0"/>
        <w:spacing w:before="200" w:line-rule="auto"/>
        <w:ind w:firstLine="540"/>
        <w:jc w:val="both"/>
      </w:pPr>
      <w:r>
        <w:rPr>
          <w:sz w:val="20"/>
        </w:rPr>
        <w:t xml:space="preserve">1) все манипуляции с культурами мицелиальной фазы, а также изучение выживаемости грибов во всех фазах проводят в БМБ III класса;</w:t>
      </w:r>
    </w:p>
    <w:p>
      <w:pPr>
        <w:pStyle w:val="0"/>
        <w:spacing w:before="200" w:line-rule="auto"/>
        <w:ind w:firstLine="540"/>
        <w:jc w:val="both"/>
      </w:pPr>
      <w:r>
        <w:rPr>
          <w:sz w:val="20"/>
        </w:rPr>
        <w:t xml:space="preserve">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pPr>
        <w:pStyle w:val="0"/>
        <w:spacing w:before="200" w:line-rule="auto"/>
        <w:ind w:firstLine="540"/>
        <w:jc w:val="both"/>
      </w:pPr>
      <w:r>
        <w:rPr>
          <w:sz w:val="20"/>
        </w:rPr>
        <w:t xml:space="preserve">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pPr>
        <w:pStyle w:val="0"/>
        <w:spacing w:before="200" w:line-rule="auto"/>
        <w:ind w:firstLine="540"/>
        <w:jc w:val="both"/>
      </w:pPr>
      <w:r>
        <w:rPr>
          <w:sz w:val="20"/>
        </w:rPr>
        <w:t xml:space="preserve">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pPr>
        <w:pStyle w:val="0"/>
        <w:spacing w:before="200" w:line-rule="auto"/>
        <w:ind w:firstLine="540"/>
        <w:jc w:val="both"/>
      </w:pPr>
      <w:r>
        <w:rPr>
          <w:sz w:val="20"/>
        </w:rP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 °C; мертиолята натрия в концентрации 0,001% с последующим прогреванием при температуре (56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 °C в течение 30 мин. или выдерживанием при комнатной температуре в течение 24 часов;</w:t>
      </w:r>
    </w:p>
    <w:p>
      <w:pPr>
        <w:pStyle w:val="0"/>
        <w:spacing w:before="200" w:line-rule="auto"/>
        <w:ind w:firstLine="540"/>
        <w:jc w:val="both"/>
      </w:pPr>
      <w:r>
        <w:rPr>
          <w:sz w:val="20"/>
        </w:rPr>
        <w:t xml:space="preserve">6) при заражении лабораторных животных место введения материала обрабатывают 1%-й настойкой йода.</w:t>
      </w:r>
    </w:p>
    <w:p>
      <w:pPr>
        <w:pStyle w:val="0"/>
        <w:ind w:firstLine="540"/>
        <w:jc w:val="both"/>
      </w:pPr>
      <w:r>
        <w:rPr>
          <w:sz w:val="20"/>
        </w:rPr>
      </w:r>
    </w:p>
    <w:p>
      <w:pPr>
        <w:pStyle w:val="2"/>
        <w:outlineLvl w:val="2"/>
        <w:jc w:val="center"/>
      </w:pPr>
      <w:r>
        <w:rPr>
          <w:sz w:val="20"/>
        </w:rPr>
        <w:t xml:space="preserve">Требования к максимально изолированной лаборатории уровня 4</w:t>
      </w:r>
    </w:p>
    <w:p>
      <w:pPr>
        <w:pStyle w:val="0"/>
        <w:ind w:firstLine="540"/>
        <w:jc w:val="both"/>
      </w:pPr>
      <w:r>
        <w:rPr>
          <w:sz w:val="20"/>
        </w:rPr>
      </w:r>
    </w:p>
    <w:p>
      <w:pPr>
        <w:pStyle w:val="0"/>
        <w:ind w:firstLine="540"/>
        <w:jc w:val="both"/>
      </w:pPr>
      <w:r>
        <w:rPr>
          <w:sz w:val="20"/>
        </w:rP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history="0" w:anchor="P923" w:tooltip="342. К лабораториям, осуществляющим работы с ПБА II группы, предъявляются следующие санитарно-эпидемиологические требования:">
        <w:r>
          <w:rPr>
            <w:sz w:val="20"/>
            <w:color w:val="0000ff"/>
          </w:rPr>
          <w:t xml:space="preserve">пунктов 342</w:t>
        </w:r>
      </w:hyperlink>
      <w:r>
        <w:rPr>
          <w:sz w:val="20"/>
        </w:rPr>
        <w:t xml:space="preserve"> - </w:t>
      </w:r>
      <w:hyperlink w:history="0" w:anchor="P951" w:tooltip="343. К лабораториям, осуществляющим работы с ПБА I группы (возбудитель чумы), предъявляются следующие санитарно-эпидемиологические требования:">
        <w:r>
          <w:rPr>
            <w:sz w:val="20"/>
            <w:color w:val="0000ff"/>
          </w:rPr>
          <w:t xml:space="preserve">343</w:t>
        </w:r>
      </w:hyperlink>
      <w:r>
        <w:rPr>
          <w:sz w:val="20"/>
        </w:rPr>
        <w:t xml:space="preserve">, установленные в настоящей главе Санитарных правил.</w:t>
      </w:r>
    </w:p>
    <w:p>
      <w:pPr>
        <w:pStyle w:val="0"/>
        <w:spacing w:before="200" w:line-rule="auto"/>
        <w:ind w:firstLine="540"/>
        <w:jc w:val="both"/>
      </w:pPr>
      <w:r>
        <w:rPr>
          <w:sz w:val="20"/>
        </w:rPr>
        <w:t xml:space="preserve">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pPr>
        <w:pStyle w:val="0"/>
        <w:spacing w:before="200" w:line-rule="auto"/>
        <w:ind w:firstLine="540"/>
        <w:jc w:val="both"/>
      </w:pPr>
      <w:r>
        <w:rPr>
          <w:sz w:val="20"/>
        </w:rPr>
        <w:t xml:space="preserve">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pPr>
        <w:pStyle w:val="0"/>
        <w:spacing w:before="200" w:line-rule="auto"/>
        <w:ind w:firstLine="540"/>
        <w:jc w:val="both"/>
      </w:pPr>
      <w:r>
        <w:rPr>
          <w:sz w:val="20"/>
        </w:rP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pPr>
        <w:pStyle w:val="0"/>
        <w:spacing w:before="200" w:line-rule="auto"/>
        <w:ind w:firstLine="540"/>
        <w:jc w:val="both"/>
      </w:pPr>
      <w:r>
        <w:rPr>
          <w:sz w:val="20"/>
        </w:rPr>
        <w:t xml:space="preserve">350. Лица с нарушениями иммунной системы к работе в максимально изолированных лабораториях не допускаются.</w:t>
      </w:r>
    </w:p>
    <w:p>
      <w:pPr>
        <w:pStyle w:val="0"/>
        <w:spacing w:before="200" w:line-rule="auto"/>
        <w:ind w:firstLine="540"/>
        <w:jc w:val="both"/>
      </w:pPr>
      <w:r>
        <w:rPr>
          <w:sz w:val="20"/>
        </w:rPr>
        <w:t xml:space="preserve">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pPr>
        <w:pStyle w:val="0"/>
        <w:spacing w:before="200" w:line-rule="auto"/>
        <w:ind w:firstLine="540"/>
        <w:jc w:val="both"/>
      </w:pPr>
      <w:r>
        <w:rPr>
          <w:sz w:val="20"/>
        </w:rPr>
        <w:t xml:space="preserve">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pPr>
        <w:pStyle w:val="0"/>
        <w:spacing w:before="200" w:line-rule="auto"/>
        <w:ind w:firstLine="540"/>
        <w:jc w:val="both"/>
      </w:pPr>
      <w:r>
        <w:rPr>
          <w:sz w:val="20"/>
        </w:rPr>
        <w:t xml:space="preserve">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pPr>
        <w:pStyle w:val="0"/>
        <w:spacing w:before="200" w:line-rule="auto"/>
        <w:ind w:firstLine="540"/>
        <w:jc w:val="both"/>
      </w:pPr>
      <w:r>
        <w:rPr>
          <w:sz w:val="20"/>
        </w:rPr>
        <w:t xml:space="preserve">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pPr>
        <w:pStyle w:val="0"/>
        <w:spacing w:before="200" w:line-rule="auto"/>
        <w:ind w:firstLine="540"/>
        <w:jc w:val="both"/>
      </w:pPr>
      <w:r>
        <w:rPr>
          <w:sz w:val="20"/>
        </w:rPr>
        <w:t xml:space="preserve">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pPr>
        <w:pStyle w:val="0"/>
        <w:spacing w:before="200" w:line-rule="auto"/>
        <w:ind w:firstLine="540"/>
        <w:jc w:val="both"/>
      </w:pPr>
      <w:r>
        <w:rPr>
          <w:sz w:val="20"/>
        </w:rPr>
        <w:t xml:space="preserve">оборудование дублирующей системой энергоснабжения, автономным источником питания.</w:t>
      </w:r>
    </w:p>
    <w:p>
      <w:pPr>
        <w:pStyle w:val="0"/>
        <w:spacing w:before="200" w:line-rule="auto"/>
        <w:ind w:firstLine="540"/>
        <w:jc w:val="both"/>
      </w:pPr>
      <w:r>
        <w:rPr>
          <w:sz w:val="20"/>
        </w:rPr>
        <w:t xml:space="preserve">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pPr>
        <w:pStyle w:val="0"/>
        <w:spacing w:before="200" w:line-rule="auto"/>
        <w:ind w:firstLine="540"/>
        <w:jc w:val="both"/>
      </w:pPr>
      <w:r>
        <w:rPr>
          <w:sz w:val="20"/>
        </w:rPr>
        <w:t xml:space="preserve">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pPr>
        <w:pStyle w:val="0"/>
        <w:spacing w:before="200" w:line-rule="auto"/>
        <w:ind w:firstLine="540"/>
        <w:jc w:val="both"/>
      </w:pPr>
      <w:r>
        <w:rPr>
          <w:sz w:val="20"/>
        </w:rPr>
        <w:t xml:space="preserve">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pPr>
        <w:pStyle w:val="0"/>
        <w:spacing w:before="200" w:line-rule="auto"/>
        <w:ind w:firstLine="540"/>
        <w:jc w:val="both"/>
      </w:pPr>
      <w:r>
        <w:rPr>
          <w:sz w:val="20"/>
        </w:rP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history="0" w:anchor="P10741" w:tooltip="ОБЕСПЕЧЕНИЕ">
        <w:r>
          <w:rPr>
            <w:sz w:val="20"/>
            <w:color w:val="0000ff"/>
          </w:rPr>
          <w:t xml:space="preserve">приложении 2</w:t>
        </w:r>
      </w:hyperlink>
      <w:r>
        <w:rPr>
          <w:sz w:val="20"/>
        </w:rP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pPr>
        <w:pStyle w:val="0"/>
        <w:spacing w:before="200" w:line-rule="auto"/>
        <w:ind w:firstLine="540"/>
        <w:jc w:val="both"/>
      </w:pPr>
      <w:r>
        <w:rPr>
          <w:sz w:val="20"/>
        </w:rP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pPr>
        <w:pStyle w:val="0"/>
        <w:spacing w:before="200" w:line-rule="auto"/>
        <w:ind w:firstLine="540"/>
        <w:jc w:val="both"/>
      </w:pPr>
      <w:r>
        <w:rPr>
          <w:sz w:val="20"/>
        </w:rPr>
        <w:t xml:space="preserve">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pPr>
        <w:pStyle w:val="0"/>
        <w:spacing w:before="200" w:line-rule="auto"/>
        <w:ind w:firstLine="540"/>
        <w:jc w:val="both"/>
      </w:pPr>
      <w:r>
        <w:rPr>
          <w:sz w:val="20"/>
        </w:rPr>
        <w:t xml:space="preserve">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pPr>
        <w:pStyle w:val="0"/>
        <w:spacing w:before="200" w:line-rule="auto"/>
        <w:ind w:firstLine="540"/>
        <w:jc w:val="both"/>
      </w:pPr>
      <w:r>
        <w:rPr>
          <w:sz w:val="20"/>
        </w:rPr>
        <w:t xml:space="preserve">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pPr>
        <w:pStyle w:val="0"/>
        <w:spacing w:before="200" w:line-rule="auto"/>
        <w:ind w:firstLine="540"/>
        <w:jc w:val="both"/>
      </w:pPr>
      <w:r>
        <w:rPr>
          <w:sz w:val="20"/>
        </w:rPr>
        <w:t xml:space="preserve">363. Лаборатории оборудуются дублирующей системой электроснабжения, а также автономным (резервным, аварийным) источником питания (дизель-генератор).</w:t>
      </w:r>
    </w:p>
    <w:p>
      <w:pPr>
        <w:pStyle w:val="0"/>
        <w:spacing w:before="200" w:line-rule="auto"/>
        <w:ind w:firstLine="540"/>
        <w:jc w:val="both"/>
      </w:pPr>
      <w:r>
        <w:rPr>
          <w:sz w:val="20"/>
        </w:rPr>
        <w:t xml:space="preserve">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pPr>
        <w:pStyle w:val="0"/>
        <w:spacing w:before="200" w:line-rule="auto"/>
        <w:ind w:firstLine="540"/>
        <w:jc w:val="both"/>
      </w:pPr>
      <w:r>
        <w:rPr>
          <w:sz w:val="20"/>
        </w:rPr>
        <w:t xml:space="preserve">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pPr>
        <w:pStyle w:val="0"/>
        <w:ind w:firstLine="540"/>
        <w:jc w:val="both"/>
      </w:pPr>
      <w:r>
        <w:rPr>
          <w:sz w:val="20"/>
        </w:rPr>
      </w:r>
    </w:p>
    <w:p>
      <w:pPr>
        <w:pStyle w:val="2"/>
        <w:outlineLvl w:val="2"/>
        <w:jc w:val="center"/>
      </w:pPr>
      <w:r>
        <w:rPr>
          <w:sz w:val="20"/>
        </w:rPr>
        <w:t xml:space="preserve">Требования к организации работ с аэрозолями микроорганизмов</w:t>
      </w:r>
    </w:p>
    <w:p>
      <w:pPr>
        <w:pStyle w:val="0"/>
        <w:ind w:firstLine="540"/>
        <w:jc w:val="both"/>
      </w:pPr>
      <w:r>
        <w:rPr>
          <w:sz w:val="20"/>
        </w:rPr>
      </w:r>
    </w:p>
    <w:p>
      <w:pPr>
        <w:pStyle w:val="0"/>
        <w:ind w:firstLine="540"/>
        <w:jc w:val="both"/>
      </w:pPr>
      <w:r>
        <w:rPr>
          <w:sz w:val="20"/>
        </w:rPr>
        <w:t xml:space="preserve">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pPr>
        <w:pStyle w:val="0"/>
        <w:spacing w:before="200" w:line-rule="auto"/>
        <w:ind w:firstLine="540"/>
        <w:jc w:val="both"/>
      </w:pPr>
      <w:r>
        <w:rPr>
          <w:sz w:val="20"/>
        </w:rPr>
        <w:t xml:space="preserve">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pPr>
        <w:pStyle w:val="0"/>
        <w:spacing w:before="200" w:line-rule="auto"/>
        <w:ind w:firstLine="540"/>
        <w:jc w:val="both"/>
      </w:pPr>
      <w:r>
        <w:rPr>
          <w:sz w:val="20"/>
        </w:rP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pPr>
        <w:pStyle w:val="0"/>
        <w:spacing w:before="200" w:line-rule="auto"/>
        <w:ind w:firstLine="540"/>
        <w:jc w:val="both"/>
      </w:pPr>
      <w:r>
        <w:rPr>
          <w:sz w:val="20"/>
        </w:rP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pPr>
        <w:pStyle w:val="0"/>
        <w:spacing w:before="200" w:line-rule="auto"/>
        <w:ind w:firstLine="540"/>
        <w:jc w:val="both"/>
      </w:pPr>
      <w:r>
        <w:rPr>
          <w:sz w:val="20"/>
        </w:rPr>
        <w:t xml:space="preserve">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pPr>
        <w:pStyle w:val="0"/>
        <w:spacing w:before="200" w:line-rule="auto"/>
        <w:ind w:firstLine="540"/>
        <w:jc w:val="both"/>
      </w:pPr>
      <w:r>
        <w:rPr>
          <w:sz w:val="20"/>
        </w:rPr>
        <w:t xml:space="preserve">Пусковые кнопки вентиляции должны быть оборудованы световым сигналом.</w:t>
      </w:r>
    </w:p>
    <w:p>
      <w:pPr>
        <w:pStyle w:val="0"/>
        <w:spacing w:before="200" w:line-rule="auto"/>
        <w:ind w:firstLine="540"/>
        <w:jc w:val="both"/>
      </w:pPr>
      <w:r>
        <w:rPr>
          <w:sz w:val="20"/>
        </w:rPr>
        <w:t xml:space="preserve">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pPr>
        <w:pStyle w:val="0"/>
        <w:spacing w:before="200" w:line-rule="auto"/>
        <w:ind w:firstLine="540"/>
        <w:jc w:val="both"/>
      </w:pPr>
      <w:r>
        <w:rPr>
          <w:sz w:val="20"/>
        </w:rPr>
        <w:t xml:space="preserve">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pPr>
        <w:pStyle w:val="0"/>
        <w:ind w:firstLine="540"/>
        <w:jc w:val="both"/>
      </w:pPr>
      <w:r>
        <w:rPr>
          <w:sz w:val="20"/>
        </w:rPr>
      </w:r>
    </w:p>
    <w:p>
      <w:pPr>
        <w:pStyle w:val="2"/>
        <w:outlineLvl w:val="2"/>
        <w:jc w:val="center"/>
      </w:pPr>
      <w:r>
        <w:rPr>
          <w:sz w:val="20"/>
        </w:rPr>
        <w:t xml:space="preserve">Дополнительные требования к проведению работ с аэрозолями</w:t>
      </w:r>
    </w:p>
    <w:p>
      <w:pPr>
        <w:pStyle w:val="2"/>
        <w:jc w:val="center"/>
      </w:pPr>
      <w:r>
        <w:rPr>
          <w:sz w:val="20"/>
        </w:rPr>
        <w:t xml:space="preserve">микроорганизмов I - II групп патогенности (опасности)</w:t>
      </w:r>
    </w:p>
    <w:p>
      <w:pPr>
        <w:pStyle w:val="0"/>
        <w:ind w:firstLine="540"/>
        <w:jc w:val="both"/>
      </w:pPr>
      <w:r>
        <w:rPr>
          <w:sz w:val="20"/>
        </w:rPr>
      </w:r>
    </w:p>
    <w:p>
      <w:pPr>
        <w:pStyle w:val="0"/>
        <w:ind w:firstLine="540"/>
        <w:jc w:val="both"/>
      </w:pPr>
      <w:r>
        <w:rPr>
          <w:sz w:val="20"/>
        </w:rPr>
        <w:t xml:space="preserve">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pPr>
        <w:pStyle w:val="0"/>
        <w:spacing w:before="200" w:line-rule="auto"/>
        <w:ind w:firstLine="540"/>
        <w:jc w:val="both"/>
      </w:pPr>
      <w:r>
        <w:rPr>
          <w:sz w:val="20"/>
        </w:rPr>
        <w:t xml:space="preserve">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pPr>
        <w:pStyle w:val="0"/>
        <w:spacing w:before="200" w:line-rule="auto"/>
        <w:ind w:firstLine="540"/>
        <w:jc w:val="both"/>
      </w:pPr>
      <w:r>
        <w:rPr>
          <w:sz w:val="20"/>
        </w:rPr>
        <w:t xml:space="preserve">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pPr>
        <w:pStyle w:val="0"/>
        <w:spacing w:before="200" w:line-rule="auto"/>
        <w:ind w:firstLine="540"/>
        <w:jc w:val="both"/>
      </w:pPr>
      <w:r>
        <w:rPr>
          <w:sz w:val="20"/>
        </w:rPr>
        <w:t xml:space="preserve">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pPr>
        <w:pStyle w:val="0"/>
        <w:spacing w:before="200" w:line-rule="auto"/>
        <w:ind w:firstLine="540"/>
        <w:jc w:val="both"/>
      </w:pPr>
      <w:r>
        <w:rPr>
          <w:sz w:val="20"/>
        </w:rPr>
        <w:t xml:space="preserve">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pPr>
        <w:pStyle w:val="0"/>
        <w:spacing w:before="200" w:line-rule="auto"/>
        <w:ind w:firstLine="540"/>
        <w:jc w:val="both"/>
      </w:pPr>
      <w:r>
        <w:rPr>
          <w:sz w:val="20"/>
        </w:rPr>
        <w:t xml:space="preserve">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pPr>
        <w:pStyle w:val="0"/>
        <w:spacing w:before="200" w:line-rule="auto"/>
        <w:ind w:firstLine="540"/>
        <w:jc w:val="both"/>
      </w:pPr>
      <w:r>
        <w:rPr>
          <w:sz w:val="20"/>
        </w:rPr>
        <w:t xml:space="preserve">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pPr>
        <w:pStyle w:val="0"/>
        <w:spacing w:before="200" w:line-rule="auto"/>
        <w:ind w:firstLine="540"/>
        <w:jc w:val="both"/>
      </w:pPr>
      <w:r>
        <w:rPr>
          <w:sz w:val="20"/>
        </w:rP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pPr>
        <w:pStyle w:val="0"/>
        <w:spacing w:before="200" w:line-rule="auto"/>
        <w:ind w:firstLine="540"/>
        <w:jc w:val="both"/>
      </w:pPr>
      <w:r>
        <w:rPr>
          <w:sz w:val="20"/>
        </w:rPr>
        <w:t xml:space="preserve">380. Управление работой больших аэрозольных камер должно осуществляться с помощью пультов, расположенных в помещениях "чистой" зоны.</w:t>
      </w:r>
    </w:p>
    <w:p>
      <w:pPr>
        <w:pStyle w:val="0"/>
        <w:spacing w:before="200" w:line-rule="auto"/>
        <w:ind w:firstLine="540"/>
        <w:jc w:val="both"/>
      </w:pPr>
      <w:r>
        <w:rPr>
          <w:sz w:val="20"/>
        </w:rPr>
        <w:t xml:space="preserve">381. Содержание инфицированных лабораторных животных должно производиться в шкафах, оборудованных вытяжной вентиляцией.</w:t>
      </w:r>
    </w:p>
    <w:p>
      <w:pPr>
        <w:pStyle w:val="0"/>
        <w:spacing w:before="200" w:line-rule="auto"/>
        <w:ind w:firstLine="540"/>
        <w:jc w:val="both"/>
      </w:pPr>
      <w:r>
        <w:rPr>
          <w:sz w:val="20"/>
        </w:rPr>
        <w:t xml:space="preserve">382. В помещениях должно поддерживаться разрежение не менее 200 - 250 Па (20 - 25 мм водяного столба).</w:t>
      </w:r>
    </w:p>
    <w:p>
      <w:pPr>
        <w:pStyle w:val="0"/>
        <w:spacing w:before="200" w:line-rule="auto"/>
        <w:ind w:firstLine="540"/>
        <w:jc w:val="both"/>
      </w:pPr>
      <w:r>
        <w:rPr>
          <w:sz w:val="20"/>
        </w:rPr>
        <w:t xml:space="preserve">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pPr>
        <w:pStyle w:val="0"/>
        <w:spacing w:before="200" w:line-rule="auto"/>
        <w:ind w:firstLine="540"/>
        <w:jc w:val="both"/>
      </w:pPr>
      <w:r>
        <w:rPr>
          <w:sz w:val="20"/>
        </w:rPr>
        <w:t xml:space="preserve">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pPr>
        <w:pStyle w:val="0"/>
        <w:spacing w:before="200" w:line-rule="auto"/>
        <w:ind w:firstLine="540"/>
        <w:jc w:val="both"/>
      </w:pPr>
      <w:r>
        <w:rPr>
          <w:sz w:val="20"/>
        </w:rPr>
        <w:t xml:space="preserve">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pPr>
        <w:pStyle w:val="0"/>
        <w:spacing w:before="200" w:line-rule="auto"/>
        <w:ind w:firstLine="540"/>
        <w:jc w:val="both"/>
      </w:pPr>
      <w:r>
        <w:rPr>
          <w:sz w:val="20"/>
        </w:rPr>
        <w:t xml:space="preserve">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pPr>
        <w:pStyle w:val="0"/>
        <w:spacing w:before="200" w:line-rule="auto"/>
        <w:ind w:firstLine="540"/>
        <w:jc w:val="both"/>
      </w:pPr>
      <w:r>
        <w:rPr>
          <w:sz w:val="20"/>
        </w:rPr>
        <w:t xml:space="preserve">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pPr>
        <w:pStyle w:val="0"/>
        <w:spacing w:before="200" w:line-rule="auto"/>
        <w:ind w:firstLine="540"/>
        <w:jc w:val="both"/>
      </w:pPr>
      <w:r>
        <w:rPr>
          <w:sz w:val="20"/>
        </w:rPr>
        <w:t xml:space="preserve">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pPr>
        <w:pStyle w:val="0"/>
        <w:spacing w:before="200" w:line-rule="auto"/>
        <w:ind w:firstLine="540"/>
        <w:jc w:val="both"/>
      </w:pPr>
      <w:r>
        <w:rPr>
          <w:sz w:val="20"/>
        </w:rPr>
        <w:t xml:space="preserve">389. В период эксплуатации контроль аэродинамического сопротивления фильтров очистки воздуха должен проводиться постоянно.</w:t>
      </w:r>
    </w:p>
    <w:p>
      <w:pPr>
        <w:pStyle w:val="0"/>
        <w:spacing w:before="200" w:line-rule="auto"/>
        <w:ind w:firstLine="540"/>
        <w:jc w:val="both"/>
      </w:pPr>
      <w:r>
        <w:rPr>
          <w:sz w:val="20"/>
        </w:rPr>
        <w:t xml:space="preserve">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pPr>
        <w:pStyle w:val="0"/>
        <w:spacing w:before="200" w:line-rule="auto"/>
        <w:ind w:firstLine="540"/>
        <w:jc w:val="both"/>
      </w:pPr>
      <w:r>
        <w:rPr>
          <w:sz w:val="20"/>
        </w:rPr>
        <w:t xml:space="preserve">391. Проверка герметичности аэрозольных камер должна проводиться ежегодно методом обмыливания.</w:t>
      </w:r>
    </w:p>
    <w:p>
      <w:pPr>
        <w:pStyle w:val="0"/>
        <w:spacing w:before="200" w:line-rule="auto"/>
        <w:ind w:firstLine="540"/>
        <w:jc w:val="both"/>
      </w:pPr>
      <w:r>
        <w:rPr>
          <w:sz w:val="20"/>
        </w:rPr>
        <w:t xml:space="preserve">392. Все виды работ в помещениях "заразной" зоны проводятся в пневмокостюмах.</w:t>
      </w:r>
    </w:p>
    <w:p>
      <w:pPr>
        <w:pStyle w:val="0"/>
        <w:spacing w:before="200" w:line-rule="auto"/>
        <w:ind w:firstLine="540"/>
        <w:jc w:val="both"/>
      </w:pPr>
      <w:r>
        <w:rPr>
          <w:sz w:val="20"/>
        </w:rPr>
        <w:t xml:space="preserve">393. После окончания эксперимента камерные установки изнутри подвергаются дезинфекционной обработке.</w:t>
      </w:r>
    </w:p>
    <w:p>
      <w:pPr>
        <w:pStyle w:val="0"/>
        <w:spacing w:before="200" w:line-rule="auto"/>
        <w:ind w:firstLine="540"/>
        <w:jc w:val="both"/>
      </w:pPr>
      <w:r>
        <w:rPr>
          <w:sz w:val="20"/>
        </w:rPr>
        <w:t xml:space="preserve">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pPr>
        <w:pStyle w:val="0"/>
        <w:spacing w:before="200" w:line-rule="auto"/>
        <w:ind w:firstLine="540"/>
        <w:jc w:val="both"/>
      </w:pPr>
      <w:r>
        <w:rPr>
          <w:sz w:val="20"/>
        </w:rPr>
        <w:t xml:space="preserve">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pPr>
        <w:pStyle w:val="0"/>
        <w:ind w:firstLine="540"/>
        <w:jc w:val="both"/>
      </w:pPr>
      <w:r>
        <w:rPr>
          <w:sz w:val="20"/>
        </w:rPr>
      </w:r>
    </w:p>
    <w:p>
      <w:pPr>
        <w:pStyle w:val="2"/>
        <w:outlineLvl w:val="2"/>
        <w:jc w:val="center"/>
      </w:pPr>
      <w:r>
        <w:rPr>
          <w:sz w:val="20"/>
        </w:rPr>
        <w:t xml:space="preserve">Требования к организации работы в госпиталях для больных</w:t>
      </w:r>
    </w:p>
    <w:p>
      <w:pPr>
        <w:pStyle w:val="2"/>
        <w:jc w:val="center"/>
      </w:pPr>
      <w:r>
        <w:rPr>
          <w:sz w:val="20"/>
        </w:rPr>
        <w:t xml:space="preserve">с заболеваниями, вызванными микроорганизмами I - II групп</w:t>
      </w:r>
    </w:p>
    <w:p>
      <w:pPr>
        <w:pStyle w:val="2"/>
        <w:jc w:val="center"/>
      </w:pPr>
      <w:r>
        <w:rPr>
          <w:sz w:val="20"/>
        </w:rPr>
        <w:t xml:space="preserve">патогенности, изоляторах и обсерваторах</w:t>
      </w:r>
    </w:p>
    <w:p>
      <w:pPr>
        <w:pStyle w:val="0"/>
        <w:ind w:firstLine="540"/>
        <w:jc w:val="both"/>
      </w:pPr>
      <w:r>
        <w:rPr>
          <w:sz w:val="20"/>
        </w:rPr>
      </w:r>
    </w:p>
    <w:p>
      <w:pPr>
        <w:pStyle w:val="0"/>
        <w:ind w:firstLine="540"/>
        <w:jc w:val="both"/>
      </w:pPr>
      <w:r>
        <w:rPr>
          <w:sz w:val="20"/>
        </w:rPr>
        <w:t xml:space="preserve">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pPr>
        <w:pStyle w:val="0"/>
        <w:spacing w:before="200" w:line-rule="auto"/>
        <w:ind w:firstLine="540"/>
        <w:jc w:val="both"/>
      </w:pPr>
      <w:r>
        <w:rPr>
          <w:sz w:val="20"/>
        </w:rPr>
        <w:t xml:space="preserve">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pPr>
        <w:pStyle w:val="0"/>
        <w:spacing w:before="200" w:line-rule="auto"/>
        <w:ind w:firstLine="540"/>
        <w:jc w:val="both"/>
      </w:pPr>
      <w:r>
        <w:rPr>
          <w:sz w:val="20"/>
        </w:rPr>
        <w:t xml:space="preserve">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pPr>
        <w:pStyle w:val="0"/>
        <w:spacing w:before="200" w:line-rule="auto"/>
        <w:ind w:firstLine="540"/>
        <w:jc w:val="both"/>
      </w:pPr>
      <w:r>
        <w:rPr>
          <w:sz w:val="20"/>
        </w:rPr>
        <w:t xml:space="preserve">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pPr>
        <w:pStyle w:val="0"/>
        <w:spacing w:before="200" w:line-rule="auto"/>
        <w:ind w:firstLine="540"/>
        <w:jc w:val="both"/>
      </w:pPr>
      <w:r>
        <w:rPr>
          <w:sz w:val="20"/>
        </w:rPr>
        <w:t xml:space="preserve">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pPr>
        <w:pStyle w:val="0"/>
        <w:spacing w:before="200" w:line-rule="auto"/>
        <w:ind w:firstLine="540"/>
        <w:jc w:val="both"/>
      </w:pPr>
      <w:r>
        <w:rPr>
          <w:sz w:val="20"/>
        </w:rPr>
        <w:t xml:space="preserve">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pPr>
        <w:pStyle w:val="0"/>
        <w:spacing w:before="200" w:line-rule="auto"/>
        <w:ind w:firstLine="540"/>
        <w:jc w:val="both"/>
      </w:pPr>
      <w:r>
        <w:rPr>
          <w:sz w:val="20"/>
        </w:rPr>
        <w:t xml:space="preserve">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pPr>
        <w:pStyle w:val="0"/>
        <w:spacing w:before="200" w:line-rule="auto"/>
        <w:ind w:firstLine="540"/>
        <w:jc w:val="both"/>
      </w:pPr>
      <w:r>
        <w:rPr>
          <w:sz w:val="20"/>
        </w:rPr>
        <w:t xml:space="preserve">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pPr>
        <w:pStyle w:val="0"/>
        <w:spacing w:before="200" w:line-rule="auto"/>
        <w:ind w:firstLine="540"/>
        <w:jc w:val="both"/>
      </w:pPr>
      <w:r>
        <w:rPr>
          <w:sz w:val="20"/>
        </w:rP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pPr>
        <w:pStyle w:val="0"/>
        <w:spacing w:before="200" w:line-rule="auto"/>
        <w:ind w:firstLine="540"/>
        <w:jc w:val="both"/>
      </w:pPr>
      <w:r>
        <w:rPr>
          <w:sz w:val="20"/>
        </w:rPr>
        <w:t xml:space="preserve">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pPr>
        <w:pStyle w:val="0"/>
        <w:spacing w:before="200" w:line-rule="auto"/>
        <w:ind w:firstLine="540"/>
        <w:jc w:val="both"/>
      </w:pPr>
      <w:r>
        <w:rPr>
          <w:sz w:val="20"/>
        </w:rPr>
        <w:t xml:space="preserve">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pPr>
        <w:pStyle w:val="0"/>
        <w:spacing w:before="200" w:line-rule="auto"/>
        <w:ind w:firstLine="540"/>
        <w:jc w:val="both"/>
      </w:pPr>
      <w:r>
        <w:rPr>
          <w:sz w:val="20"/>
        </w:rPr>
        <w:t xml:space="preserve">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pPr>
        <w:pStyle w:val="0"/>
        <w:spacing w:before="200" w:line-rule="auto"/>
        <w:ind w:firstLine="540"/>
        <w:jc w:val="both"/>
      </w:pPr>
      <w:r>
        <w:rPr>
          <w:sz w:val="20"/>
        </w:rPr>
        <w:t xml:space="preserve">буфетную (помещение для подготовки готовой пищи к раздаче пациентам) без моечной столовой посуды;</w:t>
      </w:r>
    </w:p>
    <w:p>
      <w:pPr>
        <w:pStyle w:val="0"/>
        <w:spacing w:before="200" w:line-rule="auto"/>
        <w:ind w:firstLine="540"/>
        <w:jc w:val="both"/>
      </w:pPr>
      <w:r>
        <w:rPr>
          <w:sz w:val="20"/>
        </w:rPr>
        <w:t xml:space="preserve">помещение для обеззараживания инфицированного материала (выделения больных, судна, белье и других);</w:t>
      </w:r>
    </w:p>
    <w:p>
      <w:pPr>
        <w:pStyle w:val="0"/>
        <w:spacing w:before="200" w:line-rule="auto"/>
        <w:ind w:firstLine="540"/>
        <w:jc w:val="both"/>
      </w:pPr>
      <w:r>
        <w:rPr>
          <w:sz w:val="20"/>
        </w:rPr>
        <w:t xml:space="preserve">процедурную;</w:t>
      </w:r>
    </w:p>
    <w:p>
      <w:pPr>
        <w:pStyle w:val="0"/>
        <w:spacing w:before="200" w:line-rule="auto"/>
        <w:ind w:firstLine="540"/>
        <w:jc w:val="both"/>
      </w:pPr>
      <w:r>
        <w:rPr>
          <w:sz w:val="20"/>
        </w:rPr>
        <w:t xml:space="preserve">помещение с санитарным пропускником для выписки больных;</w:t>
      </w:r>
    </w:p>
    <w:p>
      <w:pPr>
        <w:pStyle w:val="0"/>
        <w:spacing w:before="200" w:line-rule="auto"/>
        <w:ind w:firstLine="540"/>
        <w:jc w:val="both"/>
      </w:pPr>
      <w:r>
        <w:rPr>
          <w:sz w:val="20"/>
        </w:rPr>
        <w:t xml:space="preserve">санитарный пропускник для персонала (комнаты для надевания и снятия защитной одежды, душевая);</w:t>
      </w:r>
    </w:p>
    <w:p>
      <w:pPr>
        <w:pStyle w:val="0"/>
        <w:spacing w:before="200" w:line-rule="auto"/>
        <w:ind w:firstLine="540"/>
        <w:jc w:val="both"/>
      </w:pPr>
      <w:r>
        <w:rPr>
          <w:sz w:val="20"/>
        </w:rPr>
        <w:t xml:space="preserve">бокс, предусмотренный для перепрофилирования под блок клинико-диагностической лаборатории (КДЛ);</w:t>
      </w:r>
    </w:p>
    <w:p>
      <w:pPr>
        <w:pStyle w:val="0"/>
        <w:spacing w:before="200" w:line-rule="auto"/>
        <w:ind w:firstLine="540"/>
        <w:jc w:val="both"/>
      </w:pPr>
      <w:r>
        <w:rPr>
          <w:sz w:val="20"/>
        </w:rPr>
        <w:t xml:space="preserve">реанимационный бокс (или боксированную палату);</w:t>
      </w:r>
    </w:p>
    <w:p>
      <w:pPr>
        <w:pStyle w:val="0"/>
        <w:spacing w:before="200" w:line-rule="auto"/>
        <w:ind w:firstLine="540"/>
        <w:jc w:val="both"/>
      </w:pPr>
      <w:r>
        <w:rPr>
          <w:sz w:val="20"/>
        </w:rPr>
        <w:t xml:space="preserve">боксы (боксированные палаты) для больных со смешанными инфекциями;</w:t>
      </w:r>
    </w:p>
    <w:p>
      <w:pPr>
        <w:pStyle w:val="0"/>
        <w:spacing w:before="200" w:line-rule="auto"/>
        <w:ind w:firstLine="540"/>
        <w:jc w:val="both"/>
      </w:pPr>
      <w:r>
        <w:rPr>
          <w:sz w:val="20"/>
        </w:rPr>
        <w:t xml:space="preserve">санузел для слива обеззараженных отходов и выделений больных.</w:t>
      </w:r>
    </w:p>
    <w:p>
      <w:pPr>
        <w:pStyle w:val="0"/>
        <w:spacing w:before="200" w:line-rule="auto"/>
        <w:ind w:firstLine="540"/>
        <w:jc w:val="both"/>
      </w:pPr>
      <w:r>
        <w:rPr>
          <w:sz w:val="20"/>
        </w:rPr>
        <w:t xml:space="preserve">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pPr>
        <w:pStyle w:val="0"/>
        <w:spacing w:before="200" w:line-rule="auto"/>
        <w:ind w:firstLine="540"/>
        <w:jc w:val="both"/>
      </w:pPr>
      <w:r>
        <w:rPr>
          <w:sz w:val="20"/>
        </w:rPr>
        <w:t xml:space="preserve">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pPr>
        <w:pStyle w:val="0"/>
        <w:spacing w:before="200" w:line-rule="auto"/>
        <w:ind w:firstLine="540"/>
        <w:jc w:val="both"/>
      </w:pPr>
      <w:r>
        <w:rPr>
          <w:sz w:val="20"/>
        </w:rPr>
        <w:t xml:space="preserve">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pPr>
        <w:pStyle w:val="0"/>
        <w:spacing w:before="200" w:line-rule="auto"/>
        <w:ind w:firstLine="540"/>
        <w:jc w:val="both"/>
      </w:pPr>
      <w:r>
        <w:rPr>
          <w:sz w:val="20"/>
        </w:rPr>
        <w:t xml:space="preserve">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pPr>
        <w:pStyle w:val="0"/>
        <w:spacing w:before="200" w:line-rule="auto"/>
        <w:ind w:firstLine="540"/>
        <w:jc w:val="both"/>
      </w:pPr>
      <w:r>
        <w:rPr>
          <w:sz w:val="20"/>
        </w:rPr>
        <w:t xml:space="preserve">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pPr>
        <w:pStyle w:val="0"/>
        <w:spacing w:before="200" w:line-rule="auto"/>
        <w:ind w:firstLine="540"/>
        <w:jc w:val="both"/>
      </w:pPr>
      <w:r>
        <w:rPr>
          <w:sz w:val="20"/>
        </w:rPr>
        <w:t xml:space="preserve">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pPr>
        <w:pStyle w:val="0"/>
        <w:spacing w:before="200" w:line-rule="auto"/>
        <w:ind w:firstLine="540"/>
        <w:jc w:val="both"/>
      </w:pPr>
      <w:r>
        <w:rPr>
          <w:sz w:val="20"/>
        </w:rP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pPr>
        <w:pStyle w:val="0"/>
        <w:spacing w:before="200" w:line-rule="auto"/>
        <w:ind w:firstLine="540"/>
        <w:jc w:val="both"/>
      </w:pPr>
      <w:r>
        <w:rPr>
          <w:sz w:val="20"/>
        </w:rPr>
        <w:t xml:space="preserve">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pPr>
        <w:pStyle w:val="0"/>
        <w:spacing w:before="200" w:line-rule="auto"/>
        <w:ind w:firstLine="540"/>
        <w:jc w:val="both"/>
      </w:pPr>
      <w:r>
        <w:rPr>
          <w:sz w:val="20"/>
        </w:rPr>
        <w:t xml:space="preserve">410. За пределами боксированного отделения, в "чистой" половине располагают помещения для персонала инфекционного отделения:</w:t>
      </w:r>
    </w:p>
    <w:p>
      <w:pPr>
        <w:pStyle w:val="0"/>
        <w:spacing w:before="200" w:line-rule="auto"/>
        <w:ind w:firstLine="540"/>
        <w:jc w:val="both"/>
      </w:pPr>
      <w:r>
        <w:rPr>
          <w:sz w:val="20"/>
        </w:rPr>
        <w:t xml:space="preserve">ординаторскую, комнаты для дежурного персонала (для оформления документации, отдыха);</w:t>
      </w:r>
    </w:p>
    <w:p>
      <w:pPr>
        <w:pStyle w:val="0"/>
        <w:spacing w:before="200" w:line-rule="auto"/>
        <w:ind w:firstLine="540"/>
        <w:jc w:val="both"/>
      </w:pPr>
      <w:r>
        <w:rPr>
          <w:sz w:val="20"/>
        </w:rPr>
        <w:t xml:space="preserve">комнаты для приема пищи;</w:t>
      </w:r>
    </w:p>
    <w:p>
      <w:pPr>
        <w:pStyle w:val="0"/>
        <w:spacing w:before="200" w:line-rule="auto"/>
        <w:ind w:firstLine="540"/>
        <w:jc w:val="both"/>
      </w:pPr>
      <w:r>
        <w:rPr>
          <w:sz w:val="20"/>
        </w:rPr>
        <w:t xml:space="preserve">санузлы;</w:t>
      </w:r>
    </w:p>
    <w:p>
      <w:pPr>
        <w:pStyle w:val="0"/>
        <w:spacing w:before="200" w:line-rule="auto"/>
        <w:ind w:firstLine="540"/>
        <w:jc w:val="both"/>
      </w:pPr>
      <w:r>
        <w:rPr>
          <w:sz w:val="20"/>
        </w:rPr>
        <w:t xml:space="preserve">комнаты для хранения мягкого инвентаря;</w:t>
      </w:r>
    </w:p>
    <w:p>
      <w:pPr>
        <w:pStyle w:val="0"/>
        <w:spacing w:before="200" w:line-rule="auto"/>
        <w:ind w:firstLine="540"/>
        <w:jc w:val="both"/>
      </w:pPr>
      <w:r>
        <w:rPr>
          <w:sz w:val="20"/>
        </w:rPr>
        <w:t xml:space="preserve">подсобные помещения.</w:t>
      </w:r>
    </w:p>
    <w:p>
      <w:pPr>
        <w:pStyle w:val="0"/>
        <w:spacing w:before="200" w:line-rule="auto"/>
        <w:ind w:firstLine="540"/>
        <w:jc w:val="both"/>
      </w:pPr>
      <w:r>
        <w:rPr>
          <w:sz w:val="20"/>
        </w:rPr>
        <w:t xml:space="preserve">411. Доставка (транспортирование) больных в стационар осуществляется специализированным автотранспортом.</w:t>
      </w:r>
    </w:p>
    <w:p>
      <w:pPr>
        <w:pStyle w:val="0"/>
        <w:spacing w:before="200" w:line-rule="auto"/>
        <w:ind w:firstLine="540"/>
        <w:jc w:val="both"/>
      </w:pPr>
      <w:r>
        <w:rPr>
          <w:sz w:val="20"/>
        </w:rPr>
        <w:t xml:space="preserve">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pPr>
        <w:pStyle w:val="0"/>
        <w:spacing w:before="200" w:line-rule="auto"/>
        <w:ind w:firstLine="540"/>
        <w:jc w:val="both"/>
      </w:pPr>
      <w:r>
        <w:rPr>
          <w:sz w:val="20"/>
        </w:rPr>
        <w:t xml:space="preserve">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pPr>
        <w:pStyle w:val="0"/>
        <w:spacing w:before="200" w:line-rule="auto"/>
        <w:ind w:firstLine="540"/>
        <w:jc w:val="both"/>
      </w:pPr>
      <w:r>
        <w:rPr>
          <w:sz w:val="20"/>
        </w:rPr>
        <w:t xml:space="preserve">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pPr>
        <w:pStyle w:val="0"/>
        <w:spacing w:before="200" w:line-rule="auto"/>
        <w:ind w:firstLine="540"/>
        <w:jc w:val="both"/>
      </w:pPr>
      <w:r>
        <w:rPr>
          <w:sz w:val="20"/>
        </w:rP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pPr>
        <w:pStyle w:val="0"/>
        <w:jc w:val="center"/>
      </w:pPr>
      <w:r>
        <w:rPr>
          <w:sz w:val="20"/>
        </w:rPr>
      </w:r>
    </w:p>
    <w:p>
      <w:pPr>
        <w:pStyle w:val="2"/>
        <w:outlineLvl w:val="2"/>
        <w:jc w:val="center"/>
      </w:pPr>
      <w:r>
        <w:rPr>
          <w:sz w:val="20"/>
        </w:rPr>
        <w:t xml:space="preserve">Требования к работе в госпиталях, изоляторах и обсерваторах</w:t>
      </w:r>
    </w:p>
    <w:p>
      <w:pPr>
        <w:pStyle w:val="0"/>
        <w:jc w:val="center"/>
      </w:pPr>
      <w:r>
        <w:rPr>
          <w:sz w:val="20"/>
        </w:rPr>
      </w:r>
    </w:p>
    <w:p>
      <w:pPr>
        <w:pStyle w:val="0"/>
        <w:ind w:firstLine="540"/>
        <w:jc w:val="both"/>
      </w:pPr>
      <w:r>
        <w:rPr>
          <w:sz w:val="20"/>
        </w:rPr>
        <w:t xml:space="preserve">412. Работа в госпитале по уходу и лечению больных проводится с использованием средств индивидуальной защиты (</w:t>
      </w:r>
      <w:hyperlink w:history="0" w:anchor="P13445" w:tooltip="ОБЕСПЕЧЕНИЕ">
        <w:r>
          <w:rPr>
            <w:sz w:val="20"/>
            <w:color w:val="0000ff"/>
          </w:rPr>
          <w:t xml:space="preserve">приложение 3</w:t>
        </w:r>
      </w:hyperlink>
      <w:r>
        <w:rPr>
          <w:sz w:val="20"/>
        </w:rPr>
        <w:t xml:space="preserve"> к Санитарным правилам).</w:t>
      </w:r>
    </w:p>
    <w:p>
      <w:pPr>
        <w:pStyle w:val="0"/>
        <w:spacing w:before="200" w:line-rule="auto"/>
        <w:ind w:firstLine="540"/>
        <w:jc w:val="both"/>
      </w:pPr>
      <w:r>
        <w:rPr>
          <w:sz w:val="20"/>
        </w:rPr>
        <w:t xml:space="preserve">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pPr>
        <w:pStyle w:val="0"/>
        <w:spacing w:before="200" w:line-rule="auto"/>
        <w:ind w:firstLine="540"/>
        <w:jc w:val="both"/>
      </w:pPr>
      <w:r>
        <w:rPr>
          <w:sz w:val="20"/>
        </w:rPr>
        <w:t xml:space="preserve">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pPr>
        <w:pStyle w:val="0"/>
        <w:spacing w:before="200" w:line-rule="auto"/>
        <w:ind w:firstLine="540"/>
        <w:jc w:val="both"/>
      </w:pPr>
      <w:r>
        <w:rPr>
          <w:sz w:val="20"/>
        </w:rPr>
        <w:t xml:space="preserve">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pPr>
        <w:pStyle w:val="0"/>
        <w:spacing w:before="200" w:line-rule="auto"/>
        <w:ind w:firstLine="540"/>
        <w:jc w:val="both"/>
      </w:pPr>
      <w:r>
        <w:rPr>
          <w:sz w:val="20"/>
        </w:rPr>
        <w:t xml:space="preserve">416. Перед выпиской больной проходит санитарную обработку.</w:t>
      </w:r>
    </w:p>
    <w:p>
      <w:pPr>
        <w:pStyle w:val="0"/>
        <w:spacing w:before="200" w:line-rule="auto"/>
        <w:ind w:firstLine="540"/>
        <w:jc w:val="both"/>
      </w:pPr>
      <w:r>
        <w:rPr>
          <w:sz w:val="20"/>
        </w:rPr>
        <w:t xml:space="preserve">417. Постельные принадлежности выбывшего из госпиталя больного сдают в дезинфекционную камеру, а кровать и тумбочку обеззараживают.</w:t>
      </w:r>
    </w:p>
    <w:p>
      <w:pPr>
        <w:pStyle w:val="0"/>
        <w:spacing w:before="200" w:line-rule="auto"/>
        <w:ind w:firstLine="540"/>
        <w:jc w:val="both"/>
      </w:pPr>
      <w:r>
        <w:rPr>
          <w:sz w:val="20"/>
        </w:rPr>
        <w:t xml:space="preserve">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pPr>
        <w:pStyle w:val="0"/>
        <w:spacing w:before="200" w:line-rule="auto"/>
        <w:ind w:firstLine="540"/>
        <w:jc w:val="both"/>
      </w:pPr>
      <w:r>
        <w:rPr>
          <w:sz w:val="20"/>
        </w:rPr>
        <w:t xml:space="preserve">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pPr>
        <w:pStyle w:val="0"/>
        <w:spacing w:before="200" w:line-rule="auto"/>
        <w:ind w:firstLine="540"/>
        <w:jc w:val="both"/>
      </w:pPr>
      <w:r>
        <w:rPr>
          <w:sz w:val="20"/>
        </w:rPr>
        <w:t xml:space="preserve">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pPr>
        <w:pStyle w:val="0"/>
        <w:spacing w:before="200" w:line-rule="auto"/>
        <w:ind w:firstLine="540"/>
        <w:jc w:val="both"/>
      </w:pPr>
      <w:r>
        <w:rPr>
          <w:sz w:val="20"/>
        </w:rPr>
        <w:t xml:space="preserve">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pPr>
        <w:pStyle w:val="0"/>
        <w:spacing w:before="200" w:line-rule="auto"/>
        <w:ind w:firstLine="540"/>
        <w:jc w:val="both"/>
      </w:pPr>
      <w:r>
        <w:rPr>
          <w:sz w:val="20"/>
        </w:rPr>
        <w:t xml:space="preserve">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pPr>
        <w:pStyle w:val="0"/>
        <w:spacing w:before="200" w:line-rule="auto"/>
        <w:ind w:firstLine="540"/>
        <w:jc w:val="both"/>
      </w:pPr>
      <w:r>
        <w:rPr>
          <w:sz w:val="20"/>
        </w:rPr>
        <w:t xml:space="preserve">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pPr>
        <w:pStyle w:val="0"/>
        <w:spacing w:before="200" w:line-rule="auto"/>
        <w:ind w:firstLine="540"/>
        <w:jc w:val="both"/>
      </w:pPr>
      <w:r>
        <w:rPr>
          <w:sz w:val="20"/>
        </w:rPr>
        <w:t xml:space="preserve">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pPr>
        <w:pStyle w:val="0"/>
        <w:spacing w:before="200" w:line-rule="auto"/>
        <w:ind w:firstLine="540"/>
        <w:jc w:val="both"/>
      </w:pPr>
      <w:r>
        <w:rPr>
          <w:sz w:val="20"/>
        </w:rPr>
        <w:t xml:space="preserve">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pPr>
        <w:pStyle w:val="0"/>
        <w:spacing w:before="200" w:line-rule="auto"/>
        <w:ind w:firstLine="540"/>
        <w:jc w:val="both"/>
      </w:pPr>
      <w:r>
        <w:rPr>
          <w:sz w:val="20"/>
        </w:rPr>
        <w:t xml:space="preserve">427. Для работы в обсерваторе разрешается мобилизация медицинских работников и другого обслуживающего персонала из числа обсервируемых.</w:t>
      </w:r>
    </w:p>
    <w:p>
      <w:pPr>
        <w:pStyle w:val="0"/>
        <w:spacing w:before="200" w:line-rule="auto"/>
        <w:ind w:firstLine="540"/>
        <w:jc w:val="both"/>
      </w:pPr>
      <w:r>
        <w:rPr>
          <w:sz w:val="20"/>
        </w:rPr>
        <w:t xml:space="preserve">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pPr>
        <w:pStyle w:val="0"/>
        <w:spacing w:before="200" w:line-rule="auto"/>
        <w:ind w:firstLine="540"/>
        <w:jc w:val="both"/>
      </w:pPr>
      <w:r>
        <w:rPr>
          <w:sz w:val="20"/>
        </w:rPr>
        <w:t xml:space="preserve">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pPr>
        <w:pStyle w:val="0"/>
        <w:spacing w:before="200" w:line-rule="auto"/>
        <w:ind w:firstLine="540"/>
        <w:jc w:val="both"/>
      </w:pPr>
      <w:r>
        <w:rPr>
          <w:sz w:val="20"/>
        </w:rPr>
        <w:t xml:space="preserve">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pPr>
        <w:pStyle w:val="0"/>
        <w:spacing w:before="200" w:line-rule="auto"/>
        <w:ind w:firstLine="540"/>
        <w:jc w:val="both"/>
      </w:pPr>
      <w:r>
        <w:rPr>
          <w:sz w:val="20"/>
        </w:rPr>
        <w:t xml:space="preserve">431. В случае получения отрицательного результата лабораторного исследования срок обсервации не изменяют.</w:t>
      </w:r>
    </w:p>
    <w:p>
      <w:pPr>
        <w:pStyle w:val="0"/>
        <w:spacing w:before="200" w:line-rule="auto"/>
        <w:ind w:firstLine="540"/>
        <w:jc w:val="both"/>
      </w:pPr>
      <w:r>
        <w:rPr>
          <w:sz w:val="20"/>
        </w:rPr>
        <w:t xml:space="preserve">432. После освобождения отделения обсерватора проводят заключительную дезинфекцию и повторное его заполнение.</w:t>
      </w:r>
    </w:p>
    <w:p>
      <w:pPr>
        <w:pStyle w:val="0"/>
        <w:spacing w:before="200" w:line-rule="auto"/>
        <w:ind w:firstLine="540"/>
        <w:jc w:val="both"/>
      </w:pPr>
      <w:r>
        <w:rPr>
          <w:sz w:val="20"/>
        </w:rPr>
        <w:t xml:space="preserve">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pPr>
        <w:pStyle w:val="0"/>
        <w:spacing w:before="200" w:line-rule="auto"/>
        <w:ind w:firstLine="540"/>
        <w:jc w:val="both"/>
      </w:pPr>
      <w:r>
        <w:rPr>
          <w:sz w:val="20"/>
        </w:rPr>
        <w:t xml:space="preserve">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pPr>
        <w:pStyle w:val="0"/>
        <w:spacing w:before="200" w:line-rule="auto"/>
        <w:ind w:firstLine="540"/>
        <w:jc w:val="both"/>
      </w:pPr>
      <w:r>
        <w:rPr>
          <w:sz w:val="20"/>
        </w:rPr>
        <w:t xml:space="preserve">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pPr>
        <w:pStyle w:val="0"/>
        <w:spacing w:before="200" w:line-rule="auto"/>
        <w:ind w:firstLine="540"/>
        <w:jc w:val="both"/>
      </w:pPr>
      <w:r>
        <w:rPr>
          <w:sz w:val="20"/>
        </w:rPr>
        <w:t xml:space="preserve">436. По окончанию работы в госпиталях и изоляторах персонал проходит обсервацию, срок которой зависит от нозологической формы.</w:t>
      </w:r>
    </w:p>
    <w:p>
      <w:pPr>
        <w:pStyle w:val="0"/>
        <w:spacing w:before="200" w:line-rule="auto"/>
        <w:ind w:firstLine="540"/>
        <w:jc w:val="both"/>
      </w:pPr>
      <w:r>
        <w:rPr>
          <w:sz w:val="20"/>
        </w:rP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pPr>
        <w:pStyle w:val="0"/>
        <w:spacing w:before="200" w:line-rule="auto"/>
        <w:ind w:firstLine="540"/>
        <w:jc w:val="both"/>
      </w:pPr>
      <w:r>
        <w:rPr>
          <w:sz w:val="20"/>
        </w:rP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history="0" w:anchor="P13758" w:tooltip="ОБЕСПЕЧЕНИЕ">
        <w:r>
          <w:rPr>
            <w:sz w:val="20"/>
            <w:color w:val="0000ff"/>
          </w:rPr>
          <w:t xml:space="preserve">приложения 4</w:t>
        </w:r>
      </w:hyperlink>
      <w:r>
        <w:rPr>
          <w:sz w:val="20"/>
        </w:rPr>
        <w:t xml:space="preserve"> к Санитарным правилам.</w:t>
      </w:r>
    </w:p>
    <w:p>
      <w:pPr>
        <w:pStyle w:val="0"/>
        <w:spacing w:before="200" w:line-rule="auto"/>
        <w:ind w:firstLine="540"/>
        <w:jc w:val="both"/>
      </w:pPr>
      <w:r>
        <w:rPr>
          <w:sz w:val="20"/>
        </w:rPr>
        <w:t xml:space="preserve">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pPr>
        <w:pStyle w:val="0"/>
        <w:spacing w:before="200" w:line-rule="auto"/>
        <w:ind w:firstLine="540"/>
        <w:jc w:val="both"/>
      </w:pPr>
      <w:r>
        <w:rPr>
          <w:sz w:val="20"/>
        </w:rPr>
        <w:t xml:space="preserve">440. Системы механической приточно-вытяжной вентиляции должны обеспечивать:</w:t>
      </w:r>
    </w:p>
    <w:p>
      <w:pPr>
        <w:pStyle w:val="0"/>
        <w:spacing w:before="200" w:line-rule="auto"/>
        <w:ind w:firstLine="540"/>
        <w:jc w:val="both"/>
      </w:pPr>
      <w:r>
        <w:rPr>
          <w:sz w:val="20"/>
        </w:rPr>
        <w:t xml:space="preserve">бесперебойную работу вентиляции с необходимой кратностью воздухообмена;</w:t>
      </w:r>
    </w:p>
    <w:p>
      <w:pPr>
        <w:pStyle w:val="0"/>
        <w:spacing w:before="200" w:line-rule="auto"/>
        <w:ind w:firstLine="540"/>
        <w:jc w:val="both"/>
      </w:pPr>
      <w:r>
        <w:rPr>
          <w:sz w:val="20"/>
        </w:rPr>
        <w:t xml:space="preserve">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pPr>
        <w:pStyle w:val="0"/>
        <w:spacing w:before="200" w:line-rule="auto"/>
        <w:ind w:firstLine="540"/>
        <w:jc w:val="both"/>
      </w:pPr>
      <w:r>
        <w:rPr>
          <w:sz w:val="20"/>
        </w:rPr>
        <w:t xml:space="preserve">оснащение систем приточной вентиляции фильтрами очистки воздуха не ниже класса H14;</w:t>
      </w:r>
    </w:p>
    <w:p>
      <w:pPr>
        <w:pStyle w:val="0"/>
        <w:spacing w:before="200" w:line-rule="auto"/>
        <w:ind w:firstLine="540"/>
        <w:jc w:val="both"/>
      </w:pPr>
      <w:r>
        <w:rPr>
          <w:sz w:val="20"/>
        </w:rPr>
        <w:t xml:space="preserve">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pPr>
        <w:pStyle w:val="0"/>
        <w:spacing w:before="200" w:line-rule="auto"/>
        <w:ind w:firstLine="540"/>
        <w:jc w:val="both"/>
      </w:pPr>
      <w:r>
        <w:rPr>
          <w:sz w:val="20"/>
        </w:rPr>
        <w:t xml:space="preserve">автоматическое включение резервных вентиляторов при выходе из строя рабочих;</w:t>
      </w:r>
    </w:p>
    <w:p>
      <w:pPr>
        <w:pStyle w:val="0"/>
        <w:spacing w:before="200" w:line-rule="auto"/>
        <w:ind w:firstLine="540"/>
        <w:jc w:val="both"/>
      </w:pPr>
      <w:r>
        <w:rPr>
          <w:sz w:val="20"/>
        </w:rPr>
        <w:t xml:space="preserve">автоматическую блокировку взаимосвязанных приточных и вытяжных систем;</w:t>
      </w:r>
    </w:p>
    <w:p>
      <w:pPr>
        <w:pStyle w:val="0"/>
        <w:spacing w:before="200" w:line-rule="auto"/>
        <w:ind w:firstLine="540"/>
        <w:jc w:val="both"/>
      </w:pPr>
      <w:r>
        <w:rPr>
          <w:sz w:val="20"/>
        </w:rPr>
        <w:t xml:space="preserve">автоматическую блокировку двигателей вентиляторов с электроприводами запорных и регулирующих устройств.</w:t>
      </w:r>
    </w:p>
    <w:p>
      <w:pPr>
        <w:pStyle w:val="0"/>
        <w:spacing w:before="200" w:line-rule="auto"/>
        <w:ind w:firstLine="540"/>
        <w:jc w:val="both"/>
      </w:pPr>
      <w:r>
        <w:rPr>
          <w:sz w:val="20"/>
        </w:rPr>
        <w:t xml:space="preserve">Оснащение систем приточно-вытяжной вентиляции должно соответствовать требованиям </w:t>
      </w:r>
      <w:hyperlink w:history="0" w:anchor="P13758" w:tooltip="ОБЕСПЕЧЕНИЕ">
        <w:r>
          <w:rPr>
            <w:sz w:val="20"/>
            <w:color w:val="0000ff"/>
          </w:rPr>
          <w:t xml:space="preserve">приложения 4</w:t>
        </w:r>
      </w:hyperlink>
      <w:r>
        <w:rPr>
          <w:sz w:val="20"/>
        </w:rPr>
        <w:t xml:space="preserve"> к Санитарным правилам.</w:t>
      </w:r>
    </w:p>
    <w:p>
      <w:pPr>
        <w:pStyle w:val="0"/>
        <w:spacing w:before="200" w:line-rule="auto"/>
        <w:ind w:firstLine="540"/>
        <w:jc w:val="both"/>
      </w:pPr>
      <w:r>
        <w:rPr>
          <w:sz w:val="20"/>
        </w:rPr>
        <w:t xml:space="preserve">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pPr>
        <w:pStyle w:val="0"/>
        <w:spacing w:before="200" w:line-rule="auto"/>
        <w:ind w:firstLine="540"/>
        <w:jc w:val="both"/>
      </w:pPr>
      <w:r>
        <w:rPr>
          <w:sz w:val="20"/>
        </w:rPr>
        <w:t xml:space="preserve">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pPr>
        <w:pStyle w:val="0"/>
        <w:spacing w:before="200" w:line-rule="auto"/>
        <w:ind w:firstLine="540"/>
        <w:jc w:val="both"/>
      </w:pPr>
      <w:r>
        <w:rPr>
          <w:sz w:val="20"/>
        </w:rPr>
        <w:t xml:space="preserve">бесперебойную работу вентиляции с необходимой кратностью воздухообмена;</w:t>
      </w:r>
    </w:p>
    <w:p>
      <w:pPr>
        <w:pStyle w:val="0"/>
        <w:spacing w:before="200" w:line-rule="auto"/>
        <w:ind w:firstLine="540"/>
        <w:jc w:val="both"/>
      </w:pPr>
      <w:r>
        <w:rPr>
          <w:sz w:val="20"/>
        </w:rPr>
        <w:t xml:space="preserve">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pPr>
        <w:pStyle w:val="0"/>
        <w:spacing w:before="200" w:line-rule="auto"/>
        <w:ind w:firstLine="540"/>
        <w:jc w:val="both"/>
      </w:pPr>
      <w:r>
        <w:rPr>
          <w:sz w:val="20"/>
        </w:rPr>
        <w:t xml:space="preserve">оснащение систем приточной вентиляции фильтрами очистки воздуха не ниже класса H14;</w:t>
      </w:r>
    </w:p>
    <w:p>
      <w:pPr>
        <w:pStyle w:val="0"/>
        <w:spacing w:before="200" w:line-rule="auto"/>
        <w:ind w:firstLine="540"/>
        <w:jc w:val="both"/>
      </w:pPr>
      <w:r>
        <w:rPr>
          <w:sz w:val="20"/>
        </w:rP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pPr>
        <w:pStyle w:val="0"/>
        <w:spacing w:before="200" w:line-rule="auto"/>
        <w:ind w:firstLine="540"/>
        <w:jc w:val="both"/>
      </w:pPr>
      <w:r>
        <w:rPr>
          <w:sz w:val="20"/>
        </w:rPr>
        <w:t xml:space="preserve">автоматическое включение резервных вентиляторов при выходе из рабочих;</w:t>
      </w:r>
    </w:p>
    <w:p>
      <w:pPr>
        <w:pStyle w:val="0"/>
        <w:spacing w:before="200" w:line-rule="auto"/>
        <w:ind w:firstLine="540"/>
        <w:jc w:val="both"/>
      </w:pPr>
      <w:r>
        <w:rPr>
          <w:sz w:val="20"/>
        </w:rPr>
        <w:t xml:space="preserve">автоматическую блокировку взаимосвязанных приточных и вытяжных систем;</w:t>
      </w:r>
    </w:p>
    <w:p>
      <w:pPr>
        <w:pStyle w:val="0"/>
        <w:spacing w:before="200" w:line-rule="auto"/>
        <w:ind w:firstLine="540"/>
        <w:jc w:val="both"/>
      </w:pPr>
      <w:r>
        <w:rPr>
          <w:sz w:val="20"/>
        </w:rPr>
        <w:t xml:space="preserve">автоматическую блокировку двигателей вентиляторов с электроприводами запорных и регулирующих устройств.</w:t>
      </w:r>
    </w:p>
    <w:p>
      <w:pPr>
        <w:pStyle w:val="0"/>
        <w:spacing w:before="200" w:line-rule="auto"/>
        <w:ind w:firstLine="540"/>
        <w:jc w:val="both"/>
      </w:pPr>
      <w:r>
        <w:rPr>
          <w:sz w:val="20"/>
        </w:rPr>
        <w:t xml:space="preserve">Оснащение систем приточно-вытяжной вентиляции операционного блока должно соответствовать требованиям </w:t>
      </w:r>
      <w:hyperlink w:history="0" w:anchor="P13758" w:tooltip="ОБЕСПЕЧЕНИЕ">
        <w:r>
          <w:rPr>
            <w:sz w:val="20"/>
            <w:color w:val="0000ff"/>
          </w:rPr>
          <w:t xml:space="preserve">приложения 4</w:t>
        </w:r>
      </w:hyperlink>
      <w:r>
        <w:rPr>
          <w:sz w:val="20"/>
        </w:rPr>
        <w:t xml:space="preserve"> к Санитарным правилам.</w:t>
      </w:r>
    </w:p>
    <w:p>
      <w:pPr>
        <w:pStyle w:val="0"/>
        <w:spacing w:before="200" w:line-rule="auto"/>
        <w:ind w:firstLine="540"/>
        <w:jc w:val="both"/>
      </w:pPr>
      <w:r>
        <w:rPr>
          <w:sz w:val="20"/>
        </w:rP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pPr>
        <w:pStyle w:val="0"/>
        <w:spacing w:before="200" w:line-rule="auto"/>
        <w:ind w:firstLine="540"/>
        <w:jc w:val="both"/>
      </w:pPr>
      <w:r>
        <w:rPr>
          <w:sz w:val="20"/>
        </w:rPr>
        <w:t xml:space="preserve">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pPr>
        <w:pStyle w:val="0"/>
        <w:spacing w:before="200" w:line-rule="auto"/>
        <w:ind w:firstLine="540"/>
        <w:jc w:val="both"/>
      </w:pPr>
      <w:r>
        <w:rPr>
          <w:sz w:val="20"/>
        </w:rPr>
        <w:t xml:space="preserve">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pPr>
        <w:pStyle w:val="0"/>
        <w:ind w:firstLine="540"/>
        <w:jc w:val="both"/>
      </w:pPr>
      <w:r>
        <w:rPr>
          <w:sz w:val="20"/>
        </w:rPr>
      </w:r>
    </w:p>
    <w:p>
      <w:pPr>
        <w:pStyle w:val="2"/>
        <w:outlineLvl w:val="2"/>
        <w:jc w:val="center"/>
      </w:pPr>
      <w:r>
        <w:rPr>
          <w:sz w:val="20"/>
        </w:rPr>
        <w:t xml:space="preserve">Требования к организации работы изолятора</w:t>
      </w:r>
    </w:p>
    <w:p>
      <w:pPr>
        <w:pStyle w:val="2"/>
        <w:jc w:val="center"/>
      </w:pPr>
      <w:r>
        <w:rPr>
          <w:sz w:val="20"/>
        </w:rPr>
        <w:t xml:space="preserve">для сотрудников специализированных организаций, проводящих</w:t>
      </w:r>
    </w:p>
    <w:p>
      <w:pPr>
        <w:pStyle w:val="2"/>
        <w:jc w:val="center"/>
      </w:pPr>
      <w:r>
        <w:rPr>
          <w:sz w:val="20"/>
        </w:rPr>
        <w:t xml:space="preserve">работу с ПБА I - II групп</w:t>
      </w:r>
    </w:p>
    <w:p>
      <w:pPr>
        <w:pStyle w:val="0"/>
        <w:ind w:firstLine="540"/>
        <w:jc w:val="both"/>
      </w:pPr>
      <w:r>
        <w:rPr>
          <w:sz w:val="20"/>
        </w:rPr>
      </w:r>
    </w:p>
    <w:p>
      <w:pPr>
        <w:pStyle w:val="0"/>
        <w:ind w:firstLine="540"/>
        <w:jc w:val="both"/>
      </w:pPr>
      <w:r>
        <w:rPr>
          <w:sz w:val="20"/>
        </w:rPr>
        <w:t xml:space="preserve">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pPr>
        <w:pStyle w:val="0"/>
        <w:spacing w:before="200" w:line-rule="auto"/>
        <w:ind w:firstLine="540"/>
        <w:jc w:val="both"/>
      </w:pPr>
      <w:r>
        <w:rPr>
          <w:sz w:val="20"/>
        </w:rPr>
        <w:t xml:space="preserve">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pPr>
        <w:pStyle w:val="0"/>
        <w:spacing w:before="200" w:line-rule="auto"/>
        <w:ind w:firstLine="540"/>
        <w:jc w:val="both"/>
      </w:pPr>
      <w:r>
        <w:rPr>
          <w:sz w:val="20"/>
        </w:rPr>
        <w:t xml:space="preserve">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pPr>
        <w:pStyle w:val="0"/>
        <w:spacing w:before="200" w:line-rule="auto"/>
        <w:ind w:firstLine="540"/>
        <w:jc w:val="both"/>
      </w:pPr>
      <w:r>
        <w:rPr>
          <w:sz w:val="20"/>
        </w:rPr>
        <w:t xml:space="preserve">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pPr>
        <w:pStyle w:val="0"/>
        <w:spacing w:before="200" w:line-rule="auto"/>
        <w:ind w:firstLine="540"/>
        <w:jc w:val="both"/>
      </w:pPr>
      <w:r>
        <w:rPr>
          <w:sz w:val="20"/>
        </w:rPr>
        <w:t xml:space="preserve">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pPr>
        <w:pStyle w:val="0"/>
        <w:spacing w:before="200" w:line-rule="auto"/>
        <w:ind w:firstLine="540"/>
        <w:jc w:val="both"/>
      </w:pPr>
      <w:r>
        <w:rPr>
          <w:sz w:val="20"/>
        </w:rP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pPr>
        <w:pStyle w:val="0"/>
        <w:spacing w:before="200" w:line-rule="auto"/>
        <w:ind w:firstLine="540"/>
        <w:jc w:val="both"/>
      </w:pPr>
      <w:r>
        <w:rPr>
          <w:sz w:val="20"/>
        </w:rPr>
        <w:t xml:space="preserve">452. В изоляторе (инфекционном отделении) должен быть запас лекарственных препаратов.</w:t>
      </w:r>
    </w:p>
    <w:p>
      <w:pPr>
        <w:pStyle w:val="0"/>
        <w:ind w:firstLine="540"/>
        <w:jc w:val="both"/>
      </w:pPr>
      <w:r>
        <w:rPr>
          <w:sz w:val="20"/>
        </w:rPr>
      </w:r>
    </w:p>
    <w:p>
      <w:pPr>
        <w:pStyle w:val="2"/>
        <w:outlineLvl w:val="2"/>
        <w:jc w:val="center"/>
      </w:pPr>
      <w:r>
        <w:rPr>
          <w:sz w:val="20"/>
        </w:rPr>
        <w:t xml:space="preserve">Требования к патологоанатомической работе</w:t>
      </w:r>
    </w:p>
    <w:p>
      <w:pPr>
        <w:pStyle w:val="2"/>
        <w:jc w:val="center"/>
      </w:pPr>
      <w:r>
        <w:rPr>
          <w:sz w:val="20"/>
        </w:rPr>
        <w:t xml:space="preserve">в очагах заболеваний, вызванных микроорганизмами</w:t>
      </w:r>
    </w:p>
    <w:p>
      <w:pPr>
        <w:pStyle w:val="2"/>
        <w:jc w:val="center"/>
      </w:pPr>
      <w:r>
        <w:rPr>
          <w:sz w:val="20"/>
        </w:rPr>
        <w:t xml:space="preserve">I - II групп патогенности</w:t>
      </w:r>
    </w:p>
    <w:p>
      <w:pPr>
        <w:pStyle w:val="0"/>
        <w:ind w:firstLine="540"/>
        <w:jc w:val="both"/>
      </w:pPr>
      <w:r>
        <w:rPr>
          <w:sz w:val="20"/>
        </w:rPr>
      </w:r>
    </w:p>
    <w:p>
      <w:pPr>
        <w:pStyle w:val="0"/>
        <w:ind w:firstLine="540"/>
        <w:jc w:val="both"/>
      </w:pPr>
      <w:r>
        <w:rPr>
          <w:sz w:val="20"/>
        </w:rPr>
        <w:t xml:space="preserve">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Федеральный </w:t>
      </w:r>
      <w:hyperlink w:history="0" r:id="rId126"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закон</w:t>
        </w:r>
      </w:hyperlink>
      <w:r>
        <w:rPr>
          <w:sz w:val="20"/>
        </w:rP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pPr>
        <w:pStyle w:val="0"/>
        <w:ind w:firstLine="540"/>
        <w:jc w:val="both"/>
      </w:pPr>
      <w:r>
        <w:rPr>
          <w:sz w:val="20"/>
        </w:rPr>
      </w:r>
    </w:p>
    <w:p>
      <w:pPr>
        <w:pStyle w:val="0"/>
        <w:ind w:firstLine="540"/>
        <w:jc w:val="both"/>
      </w:pPr>
      <w:r>
        <w:rPr>
          <w:sz w:val="20"/>
        </w:rPr>
        <w:t xml:space="preserve">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pPr>
        <w:pStyle w:val="0"/>
        <w:spacing w:before="200" w:line-rule="auto"/>
        <w:ind w:firstLine="540"/>
        <w:jc w:val="both"/>
      </w:pPr>
      <w:r>
        <w:rPr>
          <w:sz w:val="20"/>
        </w:rPr>
        <w:t xml:space="preserve">455. Не допускается в процессе вскрытия трупов слив необеззараженных жидкостей в канализацию.</w:t>
      </w:r>
    </w:p>
    <w:p>
      <w:pPr>
        <w:pStyle w:val="0"/>
        <w:spacing w:before="200" w:line-rule="auto"/>
        <w:ind w:firstLine="540"/>
        <w:jc w:val="both"/>
      </w:pPr>
      <w:r>
        <w:rPr>
          <w:sz w:val="20"/>
        </w:rPr>
        <w:t xml:space="preserve">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history="0" w:anchor="P10741" w:tooltip="ОБЕСПЕЧЕНИЕ">
        <w:r>
          <w:rPr>
            <w:sz w:val="20"/>
            <w:color w:val="0000ff"/>
          </w:rPr>
          <w:t xml:space="preserve">приложение 2</w:t>
        </w:r>
      </w:hyperlink>
      <w:r>
        <w:rPr>
          <w:sz w:val="20"/>
        </w:rPr>
        <w:t xml:space="preserve"> к Санитарным правилам).</w:t>
      </w:r>
    </w:p>
    <w:p>
      <w:pPr>
        <w:pStyle w:val="0"/>
        <w:spacing w:before="200" w:line-rule="auto"/>
        <w:ind w:firstLine="540"/>
        <w:jc w:val="both"/>
      </w:pPr>
      <w:r>
        <w:rPr>
          <w:sz w:val="20"/>
        </w:rPr>
        <w:t xml:space="preserve">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pPr>
        <w:pStyle w:val="0"/>
        <w:spacing w:before="200" w:line-rule="auto"/>
        <w:ind w:firstLine="540"/>
        <w:jc w:val="both"/>
      </w:pPr>
      <w:r>
        <w:rPr>
          <w:sz w:val="20"/>
        </w:rPr>
        <w:t xml:space="preserve">458. Перевозку трупа на кладбище или в крематорий осуществляет эвакуационная бригада.</w:t>
      </w:r>
    </w:p>
    <w:p>
      <w:pPr>
        <w:pStyle w:val="0"/>
        <w:spacing w:before="200" w:line-rule="auto"/>
        <w:ind w:firstLine="540"/>
        <w:jc w:val="both"/>
      </w:pPr>
      <w:r>
        <w:rPr>
          <w:sz w:val="20"/>
        </w:rPr>
        <w:t xml:space="preserve">459. На дно могилы засыпают гипохлорит кальция или хлорамин.</w:t>
      </w:r>
    </w:p>
    <w:p>
      <w:pPr>
        <w:pStyle w:val="0"/>
        <w:spacing w:before="200" w:line-rule="auto"/>
        <w:ind w:firstLine="540"/>
        <w:jc w:val="both"/>
      </w:pPr>
      <w:r>
        <w:rPr>
          <w:sz w:val="20"/>
        </w:rPr>
        <w:t xml:space="preserve">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pPr>
        <w:pStyle w:val="0"/>
        <w:spacing w:before="200" w:line-rule="auto"/>
        <w:ind w:firstLine="540"/>
        <w:jc w:val="both"/>
      </w:pPr>
      <w:r>
        <w:rPr>
          <w:sz w:val="20"/>
        </w:rPr>
        <w:t xml:space="preserve">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pPr>
        <w:pStyle w:val="0"/>
        <w:ind w:firstLine="540"/>
        <w:jc w:val="both"/>
      </w:pPr>
      <w:r>
        <w:rPr>
          <w:sz w:val="20"/>
        </w:rPr>
      </w:r>
    </w:p>
    <w:p>
      <w:pPr>
        <w:pStyle w:val="2"/>
        <w:outlineLvl w:val="2"/>
        <w:jc w:val="center"/>
      </w:pPr>
      <w:r>
        <w:rPr>
          <w:sz w:val="20"/>
        </w:rPr>
        <w:t xml:space="preserve">Требования к порядку выезда сотрудников организаций,</w:t>
      </w:r>
    </w:p>
    <w:p>
      <w:pPr>
        <w:pStyle w:val="2"/>
        <w:jc w:val="center"/>
      </w:pPr>
      <w:r>
        <w:rPr>
          <w:sz w:val="20"/>
        </w:rPr>
        <w:t xml:space="preserve">работающих с ПБА</w:t>
      </w:r>
    </w:p>
    <w:p>
      <w:pPr>
        <w:pStyle w:val="0"/>
        <w:ind w:firstLine="540"/>
        <w:jc w:val="both"/>
      </w:pPr>
      <w:r>
        <w:rPr>
          <w:sz w:val="20"/>
        </w:rPr>
      </w:r>
    </w:p>
    <w:p>
      <w:pPr>
        <w:pStyle w:val="0"/>
        <w:ind w:firstLine="540"/>
        <w:jc w:val="both"/>
      </w:pPr>
      <w:r>
        <w:rPr>
          <w:sz w:val="20"/>
        </w:rPr>
        <w:t xml:space="preserve">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pPr>
        <w:pStyle w:val="0"/>
        <w:spacing w:before="200" w:line-rule="auto"/>
        <w:ind w:firstLine="540"/>
        <w:jc w:val="both"/>
      </w:pPr>
      <w:r>
        <w:rPr>
          <w:sz w:val="20"/>
        </w:rPr>
        <w:t xml:space="preserve">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pPr>
        <w:pStyle w:val="0"/>
        <w:spacing w:before="200" w:line-rule="auto"/>
        <w:ind w:firstLine="540"/>
        <w:jc w:val="both"/>
      </w:pPr>
      <w:r>
        <w:rPr>
          <w:sz w:val="20"/>
        </w:rPr>
        <w:t xml:space="preserve">463. Срок обсервации составляет максимальный инкубационный период для данной инфекции:</w:t>
      </w:r>
    </w:p>
    <w:p>
      <w:pPr>
        <w:pStyle w:val="0"/>
        <w:spacing w:before="200" w:line-rule="auto"/>
        <w:ind w:firstLine="540"/>
        <w:jc w:val="both"/>
      </w:pPr>
      <w:r>
        <w:rPr>
          <w:sz w:val="20"/>
        </w:rPr>
        <w:t xml:space="preserve">при работе с возбудителем чумы или непосредственно на энзоотичной по чуме территории - 6 календарных дней с ежедневной термометрией;</w:t>
      </w:r>
    </w:p>
    <w:p>
      <w:pPr>
        <w:pStyle w:val="0"/>
        <w:spacing w:before="200" w:line-rule="auto"/>
        <w:ind w:firstLine="540"/>
        <w:jc w:val="both"/>
      </w:pPr>
      <w:r>
        <w:rPr>
          <w:sz w:val="20"/>
        </w:rPr>
        <w:t xml:space="preserve">при работе с возбудителем холеры - 5 календарных дней;</w:t>
      </w:r>
    </w:p>
    <w:p>
      <w:pPr>
        <w:pStyle w:val="0"/>
        <w:spacing w:before="200" w:line-rule="auto"/>
        <w:ind w:firstLine="540"/>
        <w:jc w:val="both"/>
      </w:pPr>
      <w:r>
        <w:rPr>
          <w:sz w:val="20"/>
        </w:rPr>
        <w:t xml:space="preserve">при одновременной работе в помещении с возбудителями чумы и холеры - 6 календарных дней;</w:t>
      </w:r>
    </w:p>
    <w:p>
      <w:pPr>
        <w:pStyle w:val="0"/>
        <w:spacing w:before="200" w:line-rule="auto"/>
        <w:ind w:firstLine="540"/>
        <w:jc w:val="both"/>
      </w:pPr>
      <w:r>
        <w:rPr>
          <w:sz w:val="20"/>
        </w:rPr>
        <w:t xml:space="preserve">при работе с высококонтагиозными вирусами I группы - 21 календарный день;</w:t>
      </w:r>
    </w:p>
    <w:p>
      <w:pPr>
        <w:pStyle w:val="0"/>
        <w:spacing w:before="200" w:line-rule="auto"/>
        <w:ind w:firstLine="540"/>
        <w:jc w:val="both"/>
      </w:pPr>
      <w:r>
        <w:rPr>
          <w:sz w:val="20"/>
        </w:rPr>
        <w:t xml:space="preserve">при работе с возбудителями особо опасных (глубоких) микозов - 20 календарных дней.</w:t>
      </w:r>
    </w:p>
    <w:p>
      <w:pPr>
        <w:pStyle w:val="0"/>
        <w:spacing w:before="200" w:line-rule="auto"/>
        <w:ind w:firstLine="540"/>
        <w:jc w:val="both"/>
      </w:pPr>
      <w:r>
        <w:rPr>
          <w:sz w:val="20"/>
        </w:rPr>
        <w:t xml:space="preserve">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pPr>
        <w:pStyle w:val="0"/>
        <w:spacing w:before="200" w:line-rule="auto"/>
        <w:ind w:firstLine="540"/>
        <w:jc w:val="both"/>
      </w:pPr>
      <w:r>
        <w:rPr>
          <w:sz w:val="20"/>
        </w:rPr>
        <w:t xml:space="preserve">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pPr>
        <w:pStyle w:val="0"/>
        <w:spacing w:before="200" w:line-rule="auto"/>
        <w:ind w:firstLine="540"/>
        <w:jc w:val="both"/>
      </w:pPr>
      <w:r>
        <w:rPr>
          <w:sz w:val="20"/>
        </w:rPr>
        <w:t xml:space="preserve">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pPr>
        <w:pStyle w:val="0"/>
        <w:spacing w:before="200" w:line-rule="auto"/>
        <w:ind w:firstLine="540"/>
        <w:jc w:val="both"/>
      </w:pPr>
      <w:r>
        <w:rPr>
          <w:sz w:val="20"/>
        </w:rPr>
        <w:t xml:space="preserve">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pPr>
        <w:pStyle w:val="0"/>
        <w:spacing w:before="200" w:line-rule="auto"/>
        <w:ind w:firstLine="540"/>
        <w:jc w:val="both"/>
      </w:pPr>
      <w:r>
        <w:rPr>
          <w:sz w:val="20"/>
        </w:rPr>
        <w:t xml:space="preserve">468. Сроки обсервации устанавливают приказом по организации с извещением обсервируемого лица.</w:t>
      </w:r>
    </w:p>
    <w:p>
      <w:pPr>
        <w:pStyle w:val="0"/>
        <w:spacing w:before="200" w:line-rule="auto"/>
        <w:ind w:firstLine="540"/>
        <w:jc w:val="both"/>
      </w:pPr>
      <w:r>
        <w:rPr>
          <w:sz w:val="20"/>
        </w:rPr>
        <w:t xml:space="preserve">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pPr>
        <w:pStyle w:val="0"/>
        <w:spacing w:before="200" w:line-rule="auto"/>
        <w:ind w:firstLine="540"/>
        <w:jc w:val="both"/>
      </w:pPr>
      <w:r>
        <w:rPr>
          <w:sz w:val="20"/>
        </w:rPr>
        <w:t xml:space="preserve">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pPr>
        <w:pStyle w:val="0"/>
        <w:spacing w:before="200" w:line-rule="auto"/>
        <w:ind w:firstLine="540"/>
        <w:jc w:val="both"/>
      </w:pPr>
      <w:r>
        <w:rPr>
          <w:sz w:val="20"/>
        </w:rPr>
        <w:t xml:space="preserve">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pPr>
        <w:pStyle w:val="0"/>
        <w:ind w:firstLine="540"/>
        <w:jc w:val="both"/>
      </w:pPr>
      <w:r>
        <w:rPr>
          <w:sz w:val="20"/>
        </w:rPr>
      </w:r>
    </w:p>
    <w:p>
      <w:pPr>
        <w:pStyle w:val="2"/>
        <w:outlineLvl w:val="2"/>
        <w:jc w:val="center"/>
      </w:pPr>
      <w:r>
        <w:rPr>
          <w:sz w:val="20"/>
        </w:rPr>
        <w:t xml:space="preserve">Требования к порядку отлова, транспортирования и содержания</w:t>
      </w:r>
    </w:p>
    <w:p>
      <w:pPr>
        <w:pStyle w:val="2"/>
        <w:jc w:val="center"/>
      </w:pPr>
      <w:r>
        <w:rPr>
          <w:sz w:val="20"/>
        </w:rPr>
        <w:t xml:space="preserve">диких позвоночных животных и членистоногих</w:t>
      </w:r>
    </w:p>
    <w:p>
      <w:pPr>
        <w:pStyle w:val="0"/>
        <w:jc w:val="center"/>
      </w:pPr>
      <w:r>
        <w:rPr>
          <w:sz w:val="20"/>
        </w:rPr>
      </w:r>
    </w:p>
    <w:p>
      <w:pPr>
        <w:pStyle w:val="0"/>
        <w:ind w:firstLine="540"/>
        <w:jc w:val="both"/>
      </w:pPr>
      <w:r>
        <w:rPr>
          <w:sz w:val="20"/>
        </w:rPr>
        <w:t xml:space="preserve">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pPr>
        <w:pStyle w:val="0"/>
        <w:spacing w:before="200" w:line-rule="auto"/>
        <w:ind w:firstLine="540"/>
        <w:jc w:val="both"/>
      </w:pPr>
      <w:r>
        <w:rPr>
          <w:sz w:val="20"/>
        </w:rPr>
        <w:t xml:space="preserve">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pPr>
        <w:pStyle w:val="0"/>
        <w:spacing w:before="200" w:line-rule="auto"/>
        <w:ind w:firstLine="540"/>
        <w:jc w:val="both"/>
      </w:pPr>
      <w:r>
        <w:rPr>
          <w:sz w:val="20"/>
        </w:rPr>
        <w:t xml:space="preserve">475. Помещения карантинного вивария и инсектария должны быть изолированы от других помещений и защищены от проникновения грызунов и насекомых.</w:t>
      </w:r>
    </w:p>
    <w:p>
      <w:pPr>
        <w:pStyle w:val="0"/>
        <w:spacing w:before="200" w:line-rule="auto"/>
        <w:ind w:firstLine="540"/>
        <w:jc w:val="both"/>
      </w:pPr>
      <w:r>
        <w:rPr>
          <w:sz w:val="20"/>
        </w:rPr>
        <w:t xml:space="preserve">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pPr>
        <w:pStyle w:val="0"/>
        <w:spacing w:before="200" w:line-rule="auto"/>
        <w:ind w:firstLine="540"/>
        <w:jc w:val="both"/>
      </w:pPr>
      <w:r>
        <w:rPr>
          <w:sz w:val="20"/>
        </w:rPr>
        <w:t xml:space="preserve">477. В случае обнаружения павшего зверька необходимо провести бактериологическое (вирусологическое) и серологическое исследование трупа.</w:t>
      </w:r>
    </w:p>
    <w:p>
      <w:pPr>
        <w:pStyle w:val="0"/>
        <w:spacing w:before="200" w:line-rule="auto"/>
        <w:ind w:firstLine="540"/>
        <w:jc w:val="both"/>
      </w:pPr>
      <w:r>
        <w:rPr>
          <w:sz w:val="20"/>
        </w:rPr>
        <w:t xml:space="preserve">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pPr>
        <w:pStyle w:val="0"/>
        <w:spacing w:before="200" w:line-rule="auto"/>
        <w:ind w:firstLine="540"/>
        <w:jc w:val="both"/>
      </w:pPr>
      <w:r>
        <w:rPr>
          <w:sz w:val="20"/>
        </w:rPr>
        <w:t xml:space="preserve">479. Трупы павших или забитых животных обеззараживают.</w:t>
      </w:r>
    </w:p>
    <w:p>
      <w:pPr>
        <w:pStyle w:val="0"/>
        <w:spacing w:before="200" w:line-rule="auto"/>
        <w:ind w:firstLine="540"/>
        <w:jc w:val="both"/>
      </w:pPr>
      <w:r>
        <w:rPr>
          <w:sz w:val="20"/>
        </w:rPr>
        <w:t xml:space="preserve">480. Здоровых животных по истечении срока карантина транспортируют к месту дальнейшего использования.</w:t>
      </w:r>
    </w:p>
    <w:p>
      <w:pPr>
        <w:pStyle w:val="0"/>
        <w:spacing w:before="200" w:line-rule="auto"/>
        <w:ind w:firstLine="540"/>
        <w:jc w:val="both"/>
      </w:pPr>
      <w:r>
        <w:rPr>
          <w:sz w:val="20"/>
        </w:rPr>
        <w:t xml:space="preserve">481. Членистоногих содержат в специальном помещении (инсектарии) в садках или банках, исключающих их рассеивание.</w:t>
      </w:r>
    </w:p>
    <w:p>
      <w:pPr>
        <w:pStyle w:val="0"/>
        <w:spacing w:before="200" w:line-rule="auto"/>
        <w:ind w:firstLine="540"/>
        <w:jc w:val="both"/>
      </w:pPr>
      <w:r>
        <w:rPr>
          <w:sz w:val="20"/>
        </w:rPr>
        <w:t xml:space="preserve">482. В виварии и инсектарии ведут учет движения позвоночных животных и членистоногих в журнале.</w:t>
      </w:r>
    </w:p>
    <w:p>
      <w:pPr>
        <w:pStyle w:val="0"/>
        <w:spacing w:before="200" w:line-rule="auto"/>
        <w:ind w:firstLine="540"/>
        <w:jc w:val="both"/>
      </w:pPr>
      <w:r>
        <w:rPr>
          <w:sz w:val="20"/>
        </w:rPr>
        <w:t xml:space="preserve">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pPr>
        <w:pStyle w:val="0"/>
        <w:jc w:val="center"/>
      </w:pPr>
      <w:r>
        <w:rPr>
          <w:sz w:val="20"/>
        </w:rPr>
      </w:r>
    </w:p>
    <w:p>
      <w:pPr>
        <w:pStyle w:val="2"/>
        <w:outlineLvl w:val="2"/>
        <w:jc w:val="center"/>
      </w:pPr>
      <w:r>
        <w:rPr>
          <w:sz w:val="20"/>
        </w:rPr>
        <w:t xml:space="preserve">Требования к порядку учета ПБА I - IV групп</w:t>
      </w:r>
    </w:p>
    <w:p>
      <w:pPr>
        <w:pStyle w:val="2"/>
        <w:jc w:val="center"/>
      </w:pPr>
      <w:r>
        <w:rPr>
          <w:sz w:val="20"/>
        </w:rPr>
        <w:t xml:space="preserve">в организациях, осуществляющих деятельность, связанную</w:t>
      </w:r>
    </w:p>
    <w:p>
      <w:pPr>
        <w:pStyle w:val="2"/>
        <w:jc w:val="center"/>
      </w:pPr>
      <w:r>
        <w:rPr>
          <w:sz w:val="20"/>
        </w:rPr>
        <w:t xml:space="preserve">с использованием ПБА I - IV групп</w:t>
      </w:r>
    </w:p>
    <w:p>
      <w:pPr>
        <w:pStyle w:val="0"/>
        <w:ind w:firstLine="540"/>
        <w:jc w:val="both"/>
      </w:pPr>
      <w:r>
        <w:rPr>
          <w:sz w:val="20"/>
        </w:rPr>
      </w:r>
    </w:p>
    <w:p>
      <w:pPr>
        <w:pStyle w:val="0"/>
        <w:ind w:firstLine="540"/>
        <w:jc w:val="both"/>
      </w:pPr>
      <w:r>
        <w:rPr>
          <w:sz w:val="20"/>
        </w:rP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history="0" w:anchor="P14282" w:tooltip="                                  Журнал">
        <w:r>
          <w:rPr>
            <w:sz w:val="20"/>
            <w:color w:val="0000ff"/>
          </w:rPr>
          <w:t xml:space="preserve">таблицах 1</w:t>
        </w:r>
      </w:hyperlink>
      <w:r>
        <w:rPr>
          <w:sz w:val="20"/>
        </w:rPr>
        <w:t xml:space="preserve"> - </w:t>
      </w:r>
      <w:hyperlink w:history="0" w:anchor="P14457" w:tooltip="                                  Журнал">
        <w:r>
          <w:rPr>
            <w:sz w:val="20"/>
            <w:color w:val="0000ff"/>
          </w:rPr>
          <w:t xml:space="preserve">4</w:t>
        </w:r>
      </w:hyperlink>
      <w:r>
        <w:rPr>
          <w:sz w:val="20"/>
        </w:rPr>
        <w:t xml:space="preserve">, </w:t>
      </w:r>
      <w:hyperlink w:history="0" w:anchor="P14759" w:tooltip="                                  Журнал">
        <w:r>
          <w:rPr>
            <w:sz w:val="20"/>
            <w:color w:val="0000ff"/>
          </w:rPr>
          <w:t xml:space="preserve">8</w:t>
        </w:r>
      </w:hyperlink>
      <w:r>
        <w:rPr>
          <w:sz w:val="20"/>
        </w:rPr>
        <w:t xml:space="preserve">, </w:t>
      </w:r>
      <w:hyperlink w:history="0" w:anchor="P14870" w:tooltip="          Журнал обеззараживания патогенных биологических агентов">
        <w:r>
          <w:rPr>
            <w:sz w:val="20"/>
            <w:color w:val="0000ff"/>
          </w:rPr>
          <w:t xml:space="preserve">10</w:t>
        </w:r>
      </w:hyperlink>
      <w:r>
        <w:rPr>
          <w:sz w:val="20"/>
        </w:rPr>
        <w:t xml:space="preserve"> - </w:t>
      </w:r>
      <w:hyperlink w:history="0" w:anchor="P15090" w:tooltip="                                    Акт">
        <w:r>
          <w:rPr>
            <w:sz w:val="20"/>
            <w:color w:val="0000ff"/>
          </w:rPr>
          <w:t xml:space="preserve">14</w:t>
        </w:r>
      </w:hyperlink>
      <w:r>
        <w:rPr>
          <w:sz w:val="20"/>
        </w:rPr>
        <w:t xml:space="preserve"> приложения 7 к Санитарным правилам).</w:t>
      </w:r>
    </w:p>
    <w:p>
      <w:pPr>
        <w:pStyle w:val="0"/>
        <w:spacing w:before="200" w:line-rule="auto"/>
        <w:ind w:firstLine="540"/>
        <w:jc w:val="both"/>
      </w:pPr>
      <w:r>
        <w:rPr>
          <w:sz w:val="20"/>
        </w:rP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history="0" w:anchor="P14282" w:tooltip="                                  Журнал">
        <w:r>
          <w:rPr>
            <w:sz w:val="20"/>
            <w:color w:val="0000ff"/>
          </w:rPr>
          <w:t xml:space="preserve">таблицах 1</w:t>
        </w:r>
      </w:hyperlink>
      <w:r>
        <w:rPr>
          <w:sz w:val="20"/>
        </w:rPr>
        <w:t xml:space="preserve"> - </w:t>
      </w:r>
      <w:hyperlink w:history="0" w:anchor="P15090" w:tooltip="                                    Акт">
        <w:r>
          <w:rPr>
            <w:sz w:val="20"/>
            <w:color w:val="0000ff"/>
          </w:rPr>
          <w:t xml:space="preserve">14</w:t>
        </w:r>
      </w:hyperlink>
      <w:r>
        <w:rPr>
          <w:sz w:val="20"/>
        </w:rPr>
        <w:t xml:space="preserve"> приложения 7 к Санитарным правилам).</w:t>
      </w:r>
    </w:p>
    <w:p>
      <w:pPr>
        <w:pStyle w:val="0"/>
        <w:spacing w:before="200" w:line-rule="auto"/>
        <w:ind w:firstLine="540"/>
        <w:jc w:val="both"/>
      </w:pPr>
      <w:r>
        <w:rPr>
          <w:sz w:val="20"/>
        </w:rPr>
        <w:t xml:space="preserve">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history="0" w:anchor="P15272" w:tooltip="                              Паспорт штамма &lt;*&gt;">
        <w:r>
          <w:rPr>
            <w:sz w:val="20"/>
            <w:color w:val="0000ff"/>
          </w:rPr>
          <w:t xml:space="preserve">таблица 18</w:t>
        </w:r>
      </w:hyperlink>
      <w:r>
        <w:rPr>
          <w:sz w:val="20"/>
        </w:rPr>
        <w:t xml:space="preserve"> приложения 7).</w:t>
      </w:r>
    </w:p>
    <w:p>
      <w:pPr>
        <w:pStyle w:val="0"/>
        <w:spacing w:before="200" w:line-rule="auto"/>
        <w:ind w:firstLine="540"/>
        <w:jc w:val="both"/>
      </w:pPr>
      <w:r>
        <w:rPr>
          <w:sz w:val="20"/>
        </w:rP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history="0" w:anchor="P14559" w:tooltip="                            Инвентарный журнал">
        <w:r>
          <w:rPr>
            <w:sz w:val="20"/>
            <w:color w:val="0000ff"/>
          </w:rPr>
          <w:t xml:space="preserve">таблице 5</w:t>
        </w:r>
      </w:hyperlink>
      <w:r>
        <w:rPr>
          <w:sz w:val="20"/>
        </w:rPr>
        <w:t xml:space="preserve"> приложение 7).</w:t>
      </w:r>
    </w:p>
    <w:p>
      <w:pPr>
        <w:pStyle w:val="0"/>
        <w:spacing w:before="200" w:line-rule="auto"/>
        <w:ind w:firstLine="540"/>
        <w:jc w:val="both"/>
      </w:pPr>
      <w:r>
        <w:rPr>
          <w:sz w:val="20"/>
        </w:rPr>
        <w:t xml:space="preserve">В случае гибели или уничтожения коллекционного штамма, его инвентарный номер не присваивается другим штаммам.</w:t>
      </w:r>
    </w:p>
    <w:p>
      <w:pPr>
        <w:pStyle w:val="0"/>
        <w:spacing w:before="200" w:line-rule="auto"/>
        <w:ind w:firstLine="540"/>
        <w:jc w:val="both"/>
      </w:pPr>
      <w:r>
        <w:rPr>
          <w:sz w:val="20"/>
        </w:rPr>
        <w:t xml:space="preserve">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pPr>
        <w:pStyle w:val="0"/>
        <w:spacing w:before="200" w:line-rule="auto"/>
        <w:ind w:firstLine="540"/>
        <w:jc w:val="both"/>
      </w:pPr>
      <w:r>
        <w:rPr>
          <w:sz w:val="20"/>
        </w:rPr>
        <w:t xml:space="preserve">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pPr>
        <w:pStyle w:val="0"/>
        <w:spacing w:before="200" w:line-rule="auto"/>
        <w:ind w:firstLine="540"/>
        <w:jc w:val="both"/>
      </w:pPr>
      <w:r>
        <w:rPr>
          <w:sz w:val="20"/>
        </w:rPr>
        <w:t xml:space="preserve">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pPr>
        <w:pStyle w:val="0"/>
        <w:spacing w:before="200" w:line-rule="auto"/>
        <w:ind w:firstLine="540"/>
        <w:jc w:val="both"/>
      </w:pPr>
      <w:r>
        <w:rPr>
          <w:sz w:val="20"/>
        </w:rPr>
        <w:t xml:space="preserve">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pPr>
        <w:pStyle w:val="0"/>
        <w:spacing w:before="200" w:line-rule="auto"/>
        <w:ind w:firstLine="540"/>
        <w:jc w:val="both"/>
      </w:pPr>
      <w:r>
        <w:rPr>
          <w:sz w:val="20"/>
        </w:rP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history="0" w:anchor="P15009" w:tooltip="                                  Журнал">
        <w:r>
          <w:rPr>
            <w:sz w:val="20"/>
            <w:color w:val="0000ff"/>
          </w:rPr>
          <w:t xml:space="preserve">таблице 12</w:t>
        </w:r>
      </w:hyperlink>
      <w:r>
        <w:rPr>
          <w:sz w:val="20"/>
        </w:rPr>
        <w:t xml:space="preserve"> приложения 7).</w:t>
      </w:r>
    </w:p>
    <w:p>
      <w:pPr>
        <w:pStyle w:val="0"/>
        <w:spacing w:before="200" w:line-rule="auto"/>
        <w:ind w:firstLine="540"/>
        <w:jc w:val="both"/>
      </w:pPr>
      <w:r>
        <w:rPr>
          <w:sz w:val="20"/>
        </w:rP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history="0" w:anchor="P14457" w:tooltip="                                  Журнал">
        <w:r>
          <w:rPr>
            <w:sz w:val="20"/>
            <w:color w:val="0000ff"/>
          </w:rPr>
          <w:t xml:space="preserve">таблице 4</w:t>
        </w:r>
      </w:hyperlink>
      <w:r>
        <w:rPr>
          <w:sz w:val="20"/>
        </w:rPr>
        <w:t xml:space="preserve"> приложения 7).</w:t>
      </w:r>
    </w:p>
    <w:p>
      <w:pPr>
        <w:pStyle w:val="0"/>
        <w:spacing w:before="200" w:line-rule="auto"/>
        <w:ind w:firstLine="540"/>
        <w:jc w:val="both"/>
      </w:pPr>
      <w:r>
        <w:rPr>
          <w:sz w:val="20"/>
        </w:rPr>
        <w:t xml:space="preserve">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pPr>
        <w:pStyle w:val="0"/>
        <w:spacing w:before="200" w:line-rule="auto"/>
        <w:ind w:firstLine="540"/>
        <w:jc w:val="both"/>
      </w:pPr>
      <w:r>
        <w:rPr>
          <w:sz w:val="20"/>
        </w:rPr>
        <w:t xml:space="preserve">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pPr>
        <w:pStyle w:val="0"/>
        <w:ind w:firstLine="540"/>
        <w:jc w:val="both"/>
      </w:pPr>
      <w:r>
        <w:rPr>
          <w:sz w:val="20"/>
        </w:rPr>
      </w:r>
    </w:p>
    <w:p>
      <w:pPr>
        <w:pStyle w:val="2"/>
        <w:outlineLvl w:val="2"/>
        <w:jc w:val="center"/>
      </w:pPr>
      <w:r>
        <w:rPr>
          <w:sz w:val="20"/>
        </w:rPr>
        <w:t xml:space="preserve">Требования к порядку хранения ПБА I - IV групп</w:t>
      </w:r>
    </w:p>
    <w:p>
      <w:pPr>
        <w:pStyle w:val="2"/>
        <w:jc w:val="center"/>
      </w:pPr>
      <w:r>
        <w:rPr>
          <w:sz w:val="20"/>
        </w:rPr>
        <w:t xml:space="preserve">в организациях, осуществляющих деятельность, связанную</w:t>
      </w:r>
    </w:p>
    <w:p>
      <w:pPr>
        <w:pStyle w:val="2"/>
        <w:jc w:val="center"/>
      </w:pPr>
      <w:r>
        <w:rPr>
          <w:sz w:val="20"/>
        </w:rPr>
        <w:t xml:space="preserve">с использованием ПБА I - IV групп</w:t>
      </w:r>
    </w:p>
    <w:p>
      <w:pPr>
        <w:pStyle w:val="0"/>
        <w:ind w:firstLine="540"/>
        <w:jc w:val="both"/>
      </w:pPr>
      <w:r>
        <w:rPr>
          <w:sz w:val="20"/>
        </w:rPr>
      </w:r>
    </w:p>
    <w:p>
      <w:pPr>
        <w:pStyle w:val="0"/>
        <w:ind w:firstLine="540"/>
        <w:jc w:val="both"/>
      </w:pPr>
      <w:r>
        <w:rPr>
          <w:sz w:val="20"/>
        </w:rPr>
        <w:t xml:space="preserve">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Федеральный </w:t>
      </w:r>
      <w:hyperlink w:history="0" r:id="rId127" w:tooltip="Федеральный закон от 06.03.2006 N 35-ФЗ (ред. от 26.05.2021) &quot;О противодействии терроризму&quot; {КонсультантПлюс}">
        <w:r>
          <w:rPr>
            <w:sz w:val="20"/>
            <w:color w:val="0000ff"/>
          </w:rPr>
          <w:t xml:space="preserve">закон</w:t>
        </w:r>
      </w:hyperlink>
      <w:r>
        <w:rPr>
          <w:sz w:val="20"/>
        </w:rPr>
        <w:t xml:space="preserve"> от 06.03.2006 N 35-ФЗ "О противодействии терроризму" (Собрание законодательства Российской Федерации, 2006, N 11, ст. 1146; 2020, N 50, ст. 8074); Федеральный </w:t>
      </w:r>
      <w:hyperlink w:history="0" r:id="rId12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pPr>
        <w:pStyle w:val="0"/>
        <w:spacing w:before="200" w:line-rule="auto"/>
        <w:ind w:firstLine="540"/>
        <w:jc w:val="both"/>
      </w:pPr>
      <w:r>
        <w:rPr>
          <w:sz w:val="20"/>
        </w:rPr>
        <w:t xml:space="preserve">495. Сотрудники организации, регулярно работающие с ПБА I - IV групп, могут временно хранить образцы ПБА I - IV групп (далее - рабочие коллекции штаммов).</w:t>
      </w:r>
    </w:p>
    <w:p>
      <w:pPr>
        <w:pStyle w:val="0"/>
        <w:spacing w:before="200" w:line-rule="auto"/>
        <w:ind w:firstLine="540"/>
        <w:jc w:val="both"/>
      </w:pPr>
      <w:r>
        <w:rPr>
          <w:sz w:val="20"/>
        </w:rPr>
        <w:t xml:space="preserve">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pPr>
        <w:pStyle w:val="0"/>
        <w:spacing w:before="200" w:line-rule="auto"/>
        <w:ind w:firstLine="540"/>
        <w:jc w:val="both"/>
      </w:pPr>
      <w:r>
        <w:rPr>
          <w:sz w:val="20"/>
        </w:rPr>
        <w:t xml:space="preserve">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pPr>
        <w:pStyle w:val="0"/>
        <w:spacing w:before="200" w:line-rule="auto"/>
        <w:ind w:firstLine="540"/>
        <w:jc w:val="both"/>
      </w:pPr>
      <w:r>
        <w:rPr>
          <w:sz w:val="20"/>
        </w:rP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history="0" w:anchor="P14759" w:tooltip="                                  Журнал">
        <w:r>
          <w:rPr>
            <w:sz w:val="20"/>
            <w:color w:val="0000ff"/>
          </w:rPr>
          <w:t xml:space="preserve">таблицей 8</w:t>
        </w:r>
      </w:hyperlink>
      <w:r>
        <w:rPr>
          <w:sz w:val="20"/>
        </w:rPr>
        <w:t xml:space="preserve"> приложения 7.</w:t>
      </w:r>
    </w:p>
    <w:p>
      <w:pPr>
        <w:pStyle w:val="0"/>
        <w:spacing w:before="200" w:line-rule="auto"/>
        <w:ind w:firstLine="540"/>
        <w:jc w:val="both"/>
      </w:pPr>
      <w:r>
        <w:rPr>
          <w:sz w:val="20"/>
        </w:rPr>
        <w:t xml:space="preserve">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pPr>
        <w:pStyle w:val="0"/>
        <w:spacing w:before="200" w:line-rule="auto"/>
        <w:ind w:firstLine="540"/>
        <w:jc w:val="both"/>
      </w:pPr>
      <w:r>
        <w:rPr>
          <w:sz w:val="20"/>
        </w:rPr>
        <w:t xml:space="preserve">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pPr>
        <w:pStyle w:val="0"/>
        <w:spacing w:before="200" w:line-rule="auto"/>
        <w:ind w:firstLine="540"/>
        <w:jc w:val="both"/>
      </w:pPr>
      <w:r>
        <w:rPr>
          <w:sz w:val="20"/>
        </w:rPr>
        <w:t xml:space="preserve">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pPr>
        <w:pStyle w:val="0"/>
        <w:spacing w:before="200" w:line-rule="auto"/>
        <w:ind w:firstLine="540"/>
        <w:jc w:val="both"/>
      </w:pPr>
      <w:r>
        <w:rPr>
          <w:sz w:val="20"/>
        </w:rPr>
        <w:t xml:space="preserve">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pPr>
        <w:pStyle w:val="0"/>
        <w:spacing w:before="200" w:line-rule="auto"/>
        <w:ind w:firstLine="540"/>
        <w:jc w:val="both"/>
      </w:pPr>
      <w:r>
        <w:rPr>
          <w:sz w:val="20"/>
        </w:rPr>
        <w:t xml:space="preserve">На первичных емкостях с токсинами должна быть нанесена дополнительная маркировка красным цветом правого нижнего угла этикетки.</w:t>
      </w:r>
    </w:p>
    <w:p>
      <w:pPr>
        <w:pStyle w:val="0"/>
        <w:spacing w:before="200" w:line-rule="auto"/>
        <w:ind w:firstLine="540"/>
        <w:jc w:val="both"/>
      </w:pPr>
      <w:r>
        <w:rPr>
          <w:sz w:val="20"/>
        </w:rPr>
        <w:t xml:space="preserve">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pPr>
        <w:pStyle w:val="0"/>
        <w:spacing w:before="200" w:line-rule="auto"/>
        <w:ind w:firstLine="540"/>
        <w:jc w:val="both"/>
      </w:pPr>
      <w:r>
        <w:rPr>
          <w:sz w:val="20"/>
        </w:rPr>
        <w:t xml:space="preserve">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pPr>
        <w:pStyle w:val="0"/>
        <w:spacing w:before="200" w:line-rule="auto"/>
        <w:ind w:firstLine="540"/>
        <w:jc w:val="both"/>
      </w:pPr>
      <w:r>
        <w:rPr>
          <w:sz w:val="20"/>
        </w:rPr>
        <w:t xml:space="preserve">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history="0" w:anchor="P14953" w:tooltip="                                  Журнал">
        <w:r>
          <w:rPr>
            <w:sz w:val="20"/>
            <w:color w:val="0000ff"/>
          </w:rPr>
          <w:t xml:space="preserve">таблица 11</w:t>
        </w:r>
      </w:hyperlink>
      <w:r>
        <w:rPr>
          <w:sz w:val="20"/>
        </w:rPr>
        <w:t xml:space="preserve"> приложения 7 к Санитарным правилам).</w:t>
      </w:r>
    </w:p>
    <w:p>
      <w:pPr>
        <w:pStyle w:val="0"/>
        <w:spacing w:before="200" w:line-rule="auto"/>
        <w:ind w:firstLine="540"/>
        <w:jc w:val="both"/>
      </w:pPr>
      <w:r>
        <w:rPr>
          <w:sz w:val="20"/>
        </w:rPr>
        <w:t xml:space="preserve">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pPr>
        <w:pStyle w:val="0"/>
        <w:spacing w:before="200" w:line-rule="auto"/>
        <w:ind w:firstLine="540"/>
        <w:jc w:val="both"/>
      </w:pPr>
      <w:r>
        <w:rPr>
          <w:sz w:val="20"/>
        </w:rPr>
        <w:t xml:space="preserve">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pPr>
        <w:pStyle w:val="0"/>
        <w:spacing w:before="200" w:line-rule="auto"/>
        <w:ind w:firstLine="540"/>
        <w:jc w:val="both"/>
      </w:pPr>
      <w:r>
        <w:rPr>
          <w:sz w:val="20"/>
        </w:rPr>
        <w:t xml:space="preserve">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pPr>
        <w:pStyle w:val="0"/>
        <w:spacing w:before="200" w:line-rule="auto"/>
        <w:ind w:firstLine="540"/>
        <w:jc w:val="both"/>
      </w:pPr>
      <w:r>
        <w:rPr>
          <w:sz w:val="20"/>
        </w:rPr>
        <w:t xml:space="preserve">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pPr>
        <w:pStyle w:val="0"/>
        <w:spacing w:before="200" w:line-rule="auto"/>
        <w:ind w:firstLine="540"/>
        <w:jc w:val="both"/>
      </w:pPr>
      <w:r>
        <w:rPr>
          <w:sz w:val="20"/>
        </w:rP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pPr>
        <w:pStyle w:val="0"/>
        <w:spacing w:before="200" w:line-rule="auto"/>
        <w:ind w:firstLine="540"/>
        <w:jc w:val="both"/>
      </w:pPr>
      <w:r>
        <w:rPr>
          <w:sz w:val="20"/>
        </w:rPr>
        <w:t xml:space="preserve">506. Хранилища опечатывают, снаружи или внутри их помещают список с перечнем и количеством хранящихся первичных емкостей с ПБА.</w:t>
      </w:r>
    </w:p>
    <w:p>
      <w:pPr>
        <w:pStyle w:val="0"/>
        <w:jc w:val="center"/>
      </w:pPr>
      <w:r>
        <w:rPr>
          <w:sz w:val="20"/>
        </w:rPr>
      </w:r>
    </w:p>
    <w:p>
      <w:pPr>
        <w:pStyle w:val="2"/>
        <w:outlineLvl w:val="2"/>
        <w:jc w:val="center"/>
      </w:pPr>
      <w:r>
        <w:rPr>
          <w:sz w:val="20"/>
        </w:rPr>
        <w:t xml:space="preserve">Требования к порядку передачи и транспортирования</w:t>
      </w:r>
    </w:p>
    <w:p>
      <w:pPr>
        <w:pStyle w:val="2"/>
        <w:jc w:val="center"/>
      </w:pPr>
      <w:r>
        <w:rPr>
          <w:sz w:val="20"/>
        </w:rPr>
        <w:t xml:space="preserve">(в части безопасной упаковки, маркировки и оформления</w:t>
      </w:r>
    </w:p>
    <w:p>
      <w:pPr>
        <w:pStyle w:val="2"/>
        <w:jc w:val="center"/>
      </w:pPr>
      <w:r>
        <w:rPr>
          <w:sz w:val="20"/>
        </w:rPr>
        <w:t xml:space="preserve">документации) ПБА I - IV групп</w:t>
      </w:r>
    </w:p>
    <w:p>
      <w:pPr>
        <w:pStyle w:val="0"/>
        <w:jc w:val="center"/>
      </w:pPr>
      <w:r>
        <w:rPr>
          <w:sz w:val="20"/>
        </w:rPr>
      </w:r>
    </w:p>
    <w:p>
      <w:pPr>
        <w:pStyle w:val="0"/>
        <w:ind w:firstLine="540"/>
        <w:jc w:val="both"/>
      </w:pPr>
      <w:r>
        <w:rPr>
          <w:sz w:val="20"/>
        </w:rPr>
        <w:t xml:space="preserve">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history="0" w:anchor="P15055" w:tooltip="                                    Акт">
        <w:r>
          <w:rPr>
            <w:sz w:val="20"/>
            <w:color w:val="0000ff"/>
          </w:rPr>
          <w:t xml:space="preserve">таблица 13</w:t>
        </w:r>
      </w:hyperlink>
      <w:r>
        <w:rPr>
          <w:sz w:val="20"/>
        </w:rP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pPr>
        <w:pStyle w:val="0"/>
        <w:spacing w:before="200" w:line-rule="auto"/>
        <w:ind w:firstLine="540"/>
        <w:jc w:val="both"/>
      </w:pPr>
      <w:r>
        <w:rPr>
          <w:sz w:val="20"/>
        </w:rPr>
        <w:t xml:space="preserve">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pPr>
        <w:pStyle w:val="0"/>
        <w:spacing w:before="200" w:line-rule="auto"/>
        <w:ind w:firstLine="540"/>
        <w:jc w:val="both"/>
      </w:pPr>
      <w:r>
        <w:rPr>
          <w:sz w:val="20"/>
        </w:rPr>
        <w:t xml:space="preserve">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history="0" w:anchor="P15090" w:tooltip="                                    Акт">
        <w:r>
          <w:rPr>
            <w:sz w:val="20"/>
            <w:color w:val="0000ff"/>
          </w:rPr>
          <w:t xml:space="preserve">таблица 14</w:t>
        </w:r>
      </w:hyperlink>
      <w:r>
        <w:rPr>
          <w:sz w:val="20"/>
        </w:rPr>
        <w:t xml:space="preserve"> приложения 7 к Санитарным правилам).</w:t>
      </w:r>
    </w:p>
    <w:p>
      <w:pPr>
        <w:pStyle w:val="0"/>
        <w:spacing w:before="200" w:line-rule="auto"/>
        <w:ind w:firstLine="540"/>
        <w:jc w:val="both"/>
      </w:pPr>
      <w:r>
        <w:rPr>
          <w:sz w:val="20"/>
        </w:rPr>
        <w:t xml:space="preserve">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history="0" w:anchor="P15055" w:tooltip="                                    Акт">
        <w:r>
          <w:rPr>
            <w:sz w:val="20"/>
            <w:color w:val="0000ff"/>
          </w:rPr>
          <w:t xml:space="preserve">таблица 13</w:t>
        </w:r>
      </w:hyperlink>
      <w:r>
        <w:rPr>
          <w:sz w:val="20"/>
        </w:rPr>
        <w:t xml:space="preserve"> приложение 7 к Санитарным правилам).</w:t>
      </w:r>
    </w:p>
    <w:p>
      <w:pPr>
        <w:pStyle w:val="0"/>
        <w:spacing w:before="200" w:line-rule="auto"/>
        <w:ind w:firstLine="540"/>
        <w:jc w:val="both"/>
      </w:pPr>
      <w:r>
        <w:rPr>
          <w:sz w:val="20"/>
        </w:rP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history="0" w:anchor="P14275" w:tooltip="Приложение 7">
        <w:r>
          <w:rPr>
            <w:sz w:val="20"/>
            <w:color w:val="0000ff"/>
          </w:rPr>
          <w:t xml:space="preserve">(приложение 7)</w:t>
        </w:r>
      </w:hyperlink>
      <w:r>
        <w:rPr>
          <w:sz w:val="20"/>
        </w:rPr>
        <w:t xml:space="preserve"> и оформлением соответствующих актов передачи:</w:t>
      </w:r>
    </w:p>
    <w:p>
      <w:pPr>
        <w:pStyle w:val="0"/>
        <w:spacing w:before="200" w:line-rule="auto"/>
        <w:ind w:firstLine="540"/>
        <w:jc w:val="both"/>
      </w:pPr>
      <w:r>
        <w:rPr>
          <w:sz w:val="20"/>
        </w:rPr>
        <w:t xml:space="preserve">для ПБА I - II групп (</w:t>
      </w:r>
      <w:hyperlink w:history="0" w:anchor="P15090" w:tooltip="                                    Акт">
        <w:r>
          <w:rPr>
            <w:sz w:val="20"/>
            <w:color w:val="0000ff"/>
          </w:rPr>
          <w:t xml:space="preserve">таблица 14</w:t>
        </w:r>
      </w:hyperlink>
      <w:r>
        <w:rPr>
          <w:sz w:val="20"/>
        </w:rPr>
        <w:t xml:space="preserve"> приложения 7 к Санитарным правилам);</w:t>
      </w:r>
    </w:p>
    <w:p>
      <w:pPr>
        <w:pStyle w:val="0"/>
        <w:spacing w:before="200" w:line-rule="auto"/>
        <w:ind w:firstLine="540"/>
        <w:jc w:val="both"/>
      </w:pPr>
      <w:r>
        <w:rPr>
          <w:sz w:val="20"/>
        </w:rPr>
        <w:t xml:space="preserve">для ПБА III - IV групп (культур, штаммов микроорганизмов и вирусов) (</w:t>
      </w:r>
      <w:hyperlink w:history="0" w:anchor="P15055" w:tooltip="                                    Акт">
        <w:r>
          <w:rPr>
            <w:sz w:val="20"/>
            <w:color w:val="0000ff"/>
          </w:rPr>
          <w:t xml:space="preserve">таблица 13</w:t>
        </w:r>
      </w:hyperlink>
      <w:r>
        <w:rPr>
          <w:sz w:val="20"/>
        </w:rPr>
        <w:t xml:space="preserve"> приложения 7 к Санитарным правилам).</w:t>
      </w:r>
    </w:p>
    <w:p>
      <w:pPr>
        <w:pStyle w:val="0"/>
        <w:spacing w:before="200" w:line-rule="auto"/>
        <w:ind w:firstLine="540"/>
        <w:jc w:val="both"/>
      </w:pPr>
      <w:r>
        <w:rPr>
          <w:sz w:val="20"/>
        </w:rPr>
        <w:t xml:space="preserve">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history="0" w:anchor="P15124" w:tooltip="                                    Акт">
        <w:r>
          <w:rPr>
            <w:sz w:val="20"/>
            <w:color w:val="0000ff"/>
          </w:rPr>
          <w:t xml:space="preserve">таблицы 15</w:t>
        </w:r>
      </w:hyperlink>
      <w:r>
        <w:rPr>
          <w:sz w:val="20"/>
        </w:rPr>
        <w:t xml:space="preserve">, </w:t>
      </w:r>
      <w:hyperlink w:history="0" w:anchor="P15176" w:tooltip="                                    Акт">
        <w:r>
          <w:rPr>
            <w:sz w:val="20"/>
            <w:color w:val="0000ff"/>
          </w:rPr>
          <w:t xml:space="preserve">16</w:t>
        </w:r>
      </w:hyperlink>
      <w:r>
        <w:rPr>
          <w:sz w:val="20"/>
        </w:rPr>
        <w:t xml:space="preserve"> приложения 7 к Санитарным правилам).</w:t>
      </w:r>
    </w:p>
    <w:p>
      <w:pPr>
        <w:pStyle w:val="0"/>
        <w:spacing w:before="200" w:line-rule="auto"/>
        <w:ind w:firstLine="540"/>
        <w:jc w:val="both"/>
      </w:pPr>
      <w:r>
        <w:rPr>
          <w:sz w:val="20"/>
        </w:rPr>
        <w:t xml:space="preserve">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history="0" w:anchor="P14392" w:tooltip="        Журнал учета движения патогенных биологических агентов &lt;*&gt;">
        <w:r>
          <w:rPr>
            <w:sz w:val="20"/>
            <w:color w:val="0000ff"/>
          </w:rPr>
          <w:t xml:space="preserve">таблицы 3</w:t>
        </w:r>
      </w:hyperlink>
      <w:r>
        <w:rPr>
          <w:sz w:val="20"/>
        </w:rPr>
        <w:t xml:space="preserve">, </w:t>
      </w:r>
      <w:hyperlink w:history="0" w:anchor="P14457" w:tooltip="                                  Журнал">
        <w:r>
          <w:rPr>
            <w:sz w:val="20"/>
            <w:color w:val="0000ff"/>
          </w:rPr>
          <w:t xml:space="preserve">4</w:t>
        </w:r>
      </w:hyperlink>
      <w:r>
        <w:rPr>
          <w:sz w:val="20"/>
        </w:rP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history="0" w:anchor="P15124" w:tooltip="                                    Акт">
        <w:r>
          <w:rPr>
            <w:sz w:val="20"/>
            <w:color w:val="0000ff"/>
          </w:rPr>
          <w:t xml:space="preserve">таблицы 15</w:t>
        </w:r>
      </w:hyperlink>
      <w:r>
        <w:rPr>
          <w:sz w:val="20"/>
        </w:rPr>
        <w:t xml:space="preserve">, </w:t>
      </w:r>
      <w:hyperlink w:history="0" w:anchor="P15176" w:tooltip="                                    Акт">
        <w:r>
          <w:rPr>
            <w:sz w:val="20"/>
            <w:color w:val="0000ff"/>
          </w:rPr>
          <w:t xml:space="preserve">16</w:t>
        </w:r>
      </w:hyperlink>
      <w:r>
        <w:rPr>
          <w:sz w:val="20"/>
        </w:rPr>
        <w:t xml:space="preserve"> приложения 7 к Санитарным правилам).</w:t>
      </w:r>
    </w:p>
    <w:p>
      <w:pPr>
        <w:pStyle w:val="0"/>
        <w:spacing w:before="200" w:line-rule="auto"/>
        <w:ind w:firstLine="540"/>
        <w:jc w:val="both"/>
      </w:pPr>
      <w:r>
        <w:rPr>
          <w:sz w:val="20"/>
        </w:rPr>
        <w:t xml:space="preserve">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history="0" w:anchor="P14392" w:tooltip="        Журнал учета движения патогенных биологических агентов &lt;*&gt;">
        <w:r>
          <w:rPr>
            <w:sz w:val="20"/>
            <w:color w:val="0000ff"/>
          </w:rPr>
          <w:t xml:space="preserve">таблицы 3</w:t>
        </w:r>
      </w:hyperlink>
      <w:r>
        <w:rPr>
          <w:sz w:val="20"/>
        </w:rPr>
        <w:t xml:space="preserve">, </w:t>
      </w:r>
      <w:hyperlink w:history="0" w:anchor="P14457" w:tooltip="                                  Журнал">
        <w:r>
          <w:rPr>
            <w:sz w:val="20"/>
            <w:color w:val="0000ff"/>
          </w:rPr>
          <w:t xml:space="preserve">4</w:t>
        </w:r>
      </w:hyperlink>
      <w:r>
        <w:rPr>
          <w:sz w:val="20"/>
        </w:rP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history="0" w:anchor="P14392" w:tooltip="        Журнал учета движения патогенных биологических агентов &lt;*&gt;">
        <w:r>
          <w:rPr>
            <w:sz w:val="20"/>
            <w:color w:val="0000ff"/>
          </w:rPr>
          <w:t xml:space="preserve">таблицы 3</w:t>
        </w:r>
      </w:hyperlink>
      <w:r>
        <w:rPr>
          <w:sz w:val="20"/>
        </w:rPr>
        <w:t xml:space="preserve">, </w:t>
      </w:r>
      <w:hyperlink w:history="0" w:anchor="P14457" w:tooltip="                                  Журнал">
        <w:r>
          <w:rPr>
            <w:sz w:val="20"/>
            <w:color w:val="0000ff"/>
          </w:rPr>
          <w:t xml:space="preserve">4</w:t>
        </w:r>
      </w:hyperlink>
      <w:r>
        <w:rPr>
          <w:sz w:val="20"/>
        </w:rPr>
        <w:t xml:space="preserve"> приложения 7 к Санитарным правилам) и передачу другому сотруднику организации с правом или без права пересева по акту передачи (</w:t>
      </w:r>
      <w:hyperlink w:history="0" w:anchor="P15124" w:tooltip="                                    Акт">
        <w:r>
          <w:rPr>
            <w:sz w:val="20"/>
            <w:color w:val="0000ff"/>
          </w:rPr>
          <w:t xml:space="preserve">таблицы 15</w:t>
        </w:r>
      </w:hyperlink>
      <w:r>
        <w:rPr>
          <w:sz w:val="20"/>
        </w:rPr>
        <w:t xml:space="preserve">, </w:t>
      </w:r>
      <w:hyperlink w:history="0" w:anchor="P15176" w:tooltip="                                    Акт">
        <w:r>
          <w:rPr>
            <w:sz w:val="20"/>
            <w:color w:val="0000ff"/>
          </w:rPr>
          <w:t xml:space="preserve">16</w:t>
        </w:r>
      </w:hyperlink>
      <w:r>
        <w:rPr>
          <w:sz w:val="20"/>
        </w:rPr>
        <w:t xml:space="preserve"> приложения 7 к Санитарным правилам).</w:t>
      </w:r>
    </w:p>
    <w:p>
      <w:pPr>
        <w:pStyle w:val="0"/>
        <w:spacing w:before="200" w:line-rule="auto"/>
        <w:ind w:firstLine="540"/>
        <w:jc w:val="both"/>
      </w:pPr>
      <w:r>
        <w:rPr>
          <w:sz w:val="20"/>
        </w:rPr>
        <w:t xml:space="preserve">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history="0" w:anchor="P15176" w:tooltip="                                    Акт">
        <w:r>
          <w:rPr>
            <w:sz w:val="20"/>
            <w:color w:val="0000ff"/>
          </w:rPr>
          <w:t xml:space="preserve">таблица 16</w:t>
        </w:r>
      </w:hyperlink>
      <w:r>
        <w:rPr>
          <w:sz w:val="20"/>
        </w:rPr>
        <w:t xml:space="preserve"> приложения 7 к Санитарным правилам).</w:t>
      </w:r>
    </w:p>
    <w:p>
      <w:pPr>
        <w:pStyle w:val="0"/>
        <w:spacing w:before="200" w:line-rule="auto"/>
        <w:ind w:firstLine="540"/>
        <w:jc w:val="both"/>
      </w:pPr>
      <w:r>
        <w:rPr>
          <w:sz w:val="20"/>
        </w:rPr>
        <w:t xml:space="preserve">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history="0" w:anchor="P15230" w:tooltip="                                    Акт">
        <w:r>
          <w:rPr>
            <w:sz w:val="20"/>
            <w:color w:val="0000ff"/>
          </w:rPr>
          <w:t xml:space="preserve">таблица 17</w:t>
        </w:r>
      </w:hyperlink>
      <w:r>
        <w:rPr>
          <w:sz w:val="20"/>
        </w:rPr>
        <w:t xml:space="preserve"> приложения 7 к Санитарным правилам).</w:t>
      </w:r>
    </w:p>
    <w:p>
      <w:pPr>
        <w:pStyle w:val="0"/>
        <w:spacing w:before="200" w:line-rule="auto"/>
        <w:ind w:firstLine="540"/>
        <w:jc w:val="both"/>
      </w:pPr>
      <w:r>
        <w:rPr>
          <w:sz w:val="20"/>
        </w:rPr>
        <w:t xml:space="preserve">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history="0" w:anchor="P14635" w:tooltip="              Журнал выдачи патогенных биологических агентов">
        <w:r>
          <w:rPr>
            <w:sz w:val="20"/>
            <w:color w:val="0000ff"/>
          </w:rPr>
          <w:t xml:space="preserve">таблица 6</w:t>
        </w:r>
      </w:hyperlink>
      <w:r>
        <w:rPr>
          <w:sz w:val="20"/>
        </w:rPr>
        <w:t xml:space="preserve"> приложения 7 к Санитарным правилам) и оформлением акта передачи (</w:t>
      </w:r>
      <w:hyperlink w:history="0" w:anchor="P15230" w:tooltip="                                    Акт">
        <w:r>
          <w:rPr>
            <w:sz w:val="20"/>
            <w:color w:val="0000ff"/>
          </w:rPr>
          <w:t xml:space="preserve">таблица 17</w:t>
        </w:r>
      </w:hyperlink>
      <w:r>
        <w:rPr>
          <w:sz w:val="20"/>
        </w:rPr>
        <w:t xml:space="preserve"> приложения 7 к Санитарным правилам).</w:t>
      </w:r>
    </w:p>
    <w:p>
      <w:pPr>
        <w:pStyle w:val="0"/>
        <w:spacing w:before="200" w:line-rule="auto"/>
        <w:ind w:firstLine="540"/>
        <w:jc w:val="both"/>
      </w:pPr>
      <w:r>
        <w:rPr>
          <w:sz w:val="20"/>
        </w:rPr>
        <w:t xml:space="preserve">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pPr>
        <w:pStyle w:val="0"/>
        <w:spacing w:before="200" w:line-rule="auto"/>
        <w:ind w:firstLine="540"/>
        <w:jc w:val="both"/>
      </w:pPr>
      <w:r>
        <w:rPr>
          <w:sz w:val="20"/>
        </w:rPr>
        <w:t xml:space="preserve">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w:t>
      </w:r>
      <w:hyperlink w:history="0" r:id="rId129" w:tooltip="Федеральный закон от 04.05.2011 N 99-ФЗ (ред. от 30.12.2021) &quot;О лицензировании отдельных видов деятельности&quot; {КонсультантПлюс}">
        <w:r>
          <w:rPr>
            <w:sz w:val="20"/>
            <w:color w:val="0000ff"/>
          </w:rPr>
          <w:t xml:space="preserve">Пункты 21</w:t>
        </w:r>
      </w:hyperlink>
      <w:r>
        <w:rPr>
          <w:sz w:val="20"/>
        </w:rPr>
        <w:t xml:space="preserve">, </w:t>
      </w:r>
      <w:hyperlink w:history="0" r:id="rId130" w:tooltip="Федеральный закон от 04.05.2011 N 99-ФЗ (ред. от 30.12.2021) &quot;О лицензировании отдельных видов деятельности&quot; {КонсультантПлюс}">
        <w:r>
          <w:rPr>
            <w:sz w:val="20"/>
            <w:color w:val="0000ff"/>
          </w:rPr>
          <w:t xml:space="preserve">26 статьи 12</w:t>
        </w:r>
      </w:hyperlink>
      <w:r>
        <w:rPr>
          <w:sz w:val="20"/>
        </w:rPr>
        <w:t xml:space="preserve"> Федерального закона от 04.05.2011 N 99-ФЗ; </w:t>
      </w:r>
      <w:hyperlink w:history="0" r:id="rId131"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статья 113</w:t>
        </w:r>
      </w:hyperlink>
      <w:r>
        <w:rPr>
          <w:sz w:val="20"/>
        </w:rP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w:history="0" r:id="rId132" w:tooltip="Приказ Минтранса РФ от 05.09.2008 N 141 &quot;Об утверждении Федеральных авиационных правил &quot;Правила перевозки опасных грузов воздушными судами гражданской авиации&quot; (Зарегистрировано в Минюсте РФ 29.09.2008 N 12356) {КонсультантПлюс}">
        <w:r>
          <w:rPr>
            <w:sz w:val="20"/>
            <w:color w:val="0000ff"/>
          </w:rPr>
          <w:t xml:space="preserve">приказ</w:t>
        </w:r>
      </w:hyperlink>
      <w:r>
        <w:rPr>
          <w:sz w:val="20"/>
        </w:rP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w:history="0" r:id="rId133" w:tooltip="Федеральный закон от 08.11.2007 N 259-ФЗ (ред. от 02.07.2021) &quot;Устав автомобильного транспорта и городского наземного электрического транспорта&quot; (с изм. и доп., вступ. в силу с 01.03.2022) {КонсультантПлюс}">
        <w:r>
          <w:rPr>
            <w:sz w:val="20"/>
            <w:color w:val="0000ff"/>
          </w:rPr>
          <w:t xml:space="preserve">статья 3</w:t>
        </w:r>
      </w:hyperlink>
      <w:r>
        <w:rPr>
          <w:sz w:val="20"/>
        </w:rP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w:history="0" r:id="rId134" w:tooltip="Постановление Правительства РФ от 21.12.2020 N 2200 (ред. от 30.11.2021, с изм. от 12.03.2022)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w:t>
      </w:r>
      <w:r>
        <w:rPr>
          <w:sz w:val="20"/>
        </w:rPr>
        <w:t xml:space="preserve">http://pravo.gov.ru</w:t>
      </w:r>
      <w:r>
        <w:rPr>
          <w:sz w:val="20"/>
        </w:rPr>
        <w:t xml:space="preserve">, 23.12.2020); </w:t>
      </w:r>
      <w:hyperlink w:history="0" r:id="rId135" w:tooltip="Федеральный закон от 10.01.2003 N 17-ФЗ (ред. от 14.03.2022) &quot;О железнодорожном транспорте в Российской Федерации&quot; {КонсультантПлюс}">
        <w:r>
          <w:rPr>
            <w:sz w:val="20"/>
            <w:color w:val="0000ff"/>
          </w:rPr>
          <w:t xml:space="preserve">статья 18</w:t>
        </w:r>
      </w:hyperlink>
      <w:r>
        <w:rPr>
          <w:sz w:val="20"/>
        </w:rP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w:history="0" r:id="rId136"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КонсультантПлюс}">
        <w:r>
          <w:rPr>
            <w:sz w:val="20"/>
            <w:color w:val="0000ff"/>
          </w:rPr>
          <w:t xml:space="preserve">пункты 103</w:t>
        </w:r>
      </w:hyperlink>
      <w:r>
        <w:rPr>
          <w:sz w:val="20"/>
        </w:rPr>
        <w:t xml:space="preserve">, </w:t>
      </w:r>
      <w:hyperlink w:history="0" r:id="rId137"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КонсультантПлюс}">
        <w:r>
          <w:rPr>
            <w:sz w:val="20"/>
            <w:color w:val="0000ff"/>
          </w:rPr>
          <w:t xml:space="preserve">117</w:t>
        </w:r>
      </w:hyperlink>
      <w:r>
        <w:rPr>
          <w:sz w:val="20"/>
        </w:rP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w:history="0" r:id="rId138" w:tooltip="&quot;Кодекс внутреннего водного транспорта Российской Федерации&quot; от 07.03.2001 N 24-ФЗ (ред. от 14.03.2022) {КонсультантПлюс}">
        <w:r>
          <w:rPr>
            <w:sz w:val="20"/>
            <w:color w:val="0000ff"/>
          </w:rPr>
          <w:t xml:space="preserve">статья 86</w:t>
        </w:r>
      </w:hyperlink>
      <w:r>
        <w:rPr>
          <w:sz w:val="20"/>
        </w:rP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w:history="0" r:id="rId139" w:tooltip="&quot;Кодекс торгового мореплавания Российской Федерации&quot; от 30.04.1999 N 81-ФЗ (ред. от 28.06.2022) (с изм. и доп., вступ. в силу с 09.07.2022) {КонсультантПлюс}">
        <w:r>
          <w:rPr>
            <w:sz w:val="20"/>
            <w:color w:val="0000ff"/>
          </w:rPr>
          <w:t xml:space="preserve">глава VIII</w:t>
        </w:r>
      </w:hyperlink>
      <w:r>
        <w:rPr>
          <w:sz w:val="20"/>
        </w:rP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w:history="0" r:id="rId140" w:tooltip="Постановление Правительства РФ от 04.12.2020 N 2027 &quot;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w:history="0" r:id="rId141" w:tooltip="Ссылка на КонсультантПлюс">
        <w:r>
          <w:rPr>
            <w:sz w:val="20"/>
            <w:color w:val="0000ff"/>
          </w:rPr>
          <w:t xml:space="preserve">приказ</w:t>
        </w:r>
      </w:hyperlink>
      <w:r>
        <w:rPr>
          <w:sz w:val="20"/>
        </w:rP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w:history="0" r:id="rId142" w:tooltip="Постановление Правительства РФ от 31.12.2020 N 2417 (ред. от 30.11.2021) &quot;О лицензировании отдельных видов деятельности на железнодорожном транспорте&quot; (вместе с &quot;Положением о лицензировании деятельности по перевозкам железнодорожным транспортом пассажиров&quot;, &quot;Положением о лицензировании деятельности по перевозкам железнодорожным транспортом опасных грузов&quot;, &quot;Положением о лицензировании погрузочно-разгрузочной деятельности применительно к опасным грузам на железнодорожном транспорте&quot;) {КонсультантПлюс}">
        <w:r>
          <w:rPr>
            <w:sz w:val="20"/>
            <w:color w:val="0000ff"/>
          </w:rPr>
          <w:t xml:space="preserve">Постановление</w:t>
        </w:r>
      </w:hyperlink>
      <w:r>
        <w:rPr>
          <w:sz w:val="20"/>
        </w:rP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w:t>
      </w:r>
      <w:r>
        <w:rPr>
          <w:sz w:val="20"/>
        </w:rPr>
        <w:t xml:space="preserve">http://pravo.gov.ru</w:t>
      </w:r>
      <w:r>
        <w:rPr>
          <w:sz w:val="20"/>
        </w:rPr>
        <w:t xml:space="preserve">, 06.01.2021).</w:t>
      </w:r>
    </w:p>
    <w:p>
      <w:pPr>
        <w:pStyle w:val="0"/>
        <w:jc w:val="center"/>
      </w:pPr>
      <w:r>
        <w:rPr>
          <w:sz w:val="20"/>
        </w:rPr>
      </w:r>
    </w:p>
    <w:p>
      <w:pPr>
        <w:pStyle w:val="0"/>
        <w:ind w:firstLine="540"/>
        <w:jc w:val="both"/>
      </w:pPr>
      <w:r>
        <w:rPr>
          <w:sz w:val="20"/>
        </w:rPr>
        <w:t xml:space="preserve">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pPr>
        <w:pStyle w:val="0"/>
        <w:spacing w:before="200" w:line-rule="auto"/>
        <w:ind w:firstLine="540"/>
        <w:jc w:val="both"/>
      </w:pPr>
      <w:r>
        <w:rPr>
          <w:sz w:val="20"/>
        </w:rPr>
        <w:t xml:space="preserve">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w:t>
      </w:r>
      <w:hyperlink w:history="0" r:id="rId143" w:tooltip="Ссылка на КонсультантПлюс">
        <w:r>
          <w:rPr>
            <w:sz w:val="20"/>
            <w:color w:val="0000ff"/>
          </w:rPr>
          <w:t xml:space="preserve">СП 2.5.3650-20</w:t>
        </w:r>
      </w:hyperlink>
      <w:r>
        <w:rPr>
          <w:sz w:val="20"/>
        </w:rPr>
        <w:t xml:space="preserve">; </w:t>
      </w:r>
      <w:hyperlink w:history="0" r:id="rId144"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КонсультантПлюс}">
        <w:r>
          <w:rPr>
            <w:sz w:val="20"/>
            <w:color w:val="0000ff"/>
          </w:rPr>
          <w:t xml:space="preserve">приказ</w:t>
        </w:r>
      </w:hyperlink>
      <w:r>
        <w:rPr>
          <w:sz w:val="20"/>
        </w:rPr>
        <w:t xml:space="preserve"> Минтранса России от 19.12.2013 N 473 "Об утверждении Правил перевозок пассажиров, багажа, грузобагажа железнодорожным транспортом".</w:t>
      </w:r>
    </w:p>
    <w:p>
      <w:pPr>
        <w:pStyle w:val="0"/>
        <w:ind w:firstLine="540"/>
        <w:jc w:val="both"/>
      </w:pPr>
      <w:r>
        <w:rPr>
          <w:sz w:val="20"/>
        </w:rPr>
      </w:r>
    </w:p>
    <w:p>
      <w:pPr>
        <w:pStyle w:val="0"/>
        <w:ind w:firstLine="540"/>
        <w:jc w:val="both"/>
      </w:pPr>
      <w:r>
        <w:rPr>
          <w:sz w:val="20"/>
        </w:rP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w:t>
      </w:r>
      <w:hyperlink w:history="0" r:id="rId145"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Статья 22</w:t>
        </w:r>
      </w:hyperlink>
      <w:r>
        <w:rPr>
          <w:sz w:val="20"/>
        </w:rPr>
        <w:t xml:space="preserve"> Воздушного кодекса Российской Федерации от 19.03.1997 N 60-ФЗ; </w:t>
      </w:r>
      <w:hyperlink w:history="0" r:id="rId146" w:tooltip="Ссылка на КонсультантПлюс">
        <w:r>
          <w:rPr>
            <w:sz w:val="20"/>
            <w:color w:val="0000ff"/>
          </w:rPr>
          <w:t xml:space="preserve">приказ</w:t>
        </w:r>
      </w:hyperlink>
      <w:r>
        <w:rPr>
          <w:sz w:val="20"/>
        </w:rP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pPr>
        <w:pStyle w:val="0"/>
        <w:ind w:firstLine="540"/>
        <w:jc w:val="both"/>
      </w:pPr>
      <w:r>
        <w:rPr>
          <w:sz w:val="20"/>
        </w:rPr>
      </w:r>
    </w:p>
    <w:p>
      <w:pPr>
        <w:pStyle w:val="0"/>
        <w:ind w:firstLine="540"/>
        <w:jc w:val="both"/>
      </w:pPr>
      <w:r>
        <w:rPr>
          <w:sz w:val="20"/>
        </w:rPr>
        <w:t xml:space="preserve">517. Транспортировка живых животных, включая членистоногих, зараженных или подозрительных на заражение ПБА I - II групп патогенности, не разрешается.</w:t>
      </w:r>
    </w:p>
    <w:p>
      <w:pPr>
        <w:pStyle w:val="0"/>
        <w:spacing w:before="200" w:line-rule="auto"/>
        <w:ind w:firstLine="540"/>
        <w:jc w:val="both"/>
      </w:pPr>
      <w:r>
        <w:rPr>
          <w:sz w:val="20"/>
        </w:rPr>
        <w:t xml:space="preserve">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pPr>
        <w:pStyle w:val="0"/>
        <w:spacing w:before="200" w:line-rule="auto"/>
        <w:ind w:firstLine="540"/>
        <w:jc w:val="both"/>
      </w:pPr>
      <w:r>
        <w:rPr>
          <w:sz w:val="20"/>
        </w:rP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pPr>
        <w:pStyle w:val="0"/>
        <w:spacing w:before="200" w:line-rule="auto"/>
        <w:ind w:firstLine="540"/>
        <w:jc w:val="both"/>
      </w:pPr>
      <w:r>
        <w:rPr>
          <w:sz w:val="20"/>
        </w:rPr>
        <w:t xml:space="preserve">О факте аварийной ситуации незамедлительно информируют грузоотправителя ПБА и организацию - получателя (грузополучателя) ПБА.</w:t>
      </w:r>
    </w:p>
    <w:p>
      <w:pPr>
        <w:pStyle w:val="0"/>
        <w:spacing w:before="200" w:line-rule="auto"/>
        <w:ind w:firstLine="540"/>
        <w:jc w:val="both"/>
      </w:pPr>
      <w:r>
        <w:rPr>
          <w:sz w:val="20"/>
        </w:rPr>
        <w:t xml:space="preserve">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pPr>
        <w:pStyle w:val="0"/>
        <w:spacing w:before="200" w:line-rule="auto"/>
        <w:ind w:firstLine="540"/>
        <w:jc w:val="both"/>
      </w:pPr>
      <w:r>
        <w:rPr>
          <w:sz w:val="20"/>
        </w:rP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pPr>
        <w:pStyle w:val="0"/>
        <w:spacing w:before="200" w:line-rule="auto"/>
        <w:ind w:firstLine="540"/>
        <w:jc w:val="both"/>
      </w:pPr>
      <w:r>
        <w:rPr>
          <w:sz w:val="20"/>
        </w:rPr>
        <w:t xml:space="preserve">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history="0" w:anchor="P15614" w:tooltip="КЛАССИФИКАЦИЯ И ИДЕНТИФИКАЦИЯ">
        <w:r>
          <w:rPr>
            <w:sz w:val="20"/>
            <w:color w:val="0000ff"/>
          </w:rPr>
          <w:t xml:space="preserve">приложение 9</w:t>
        </w:r>
      </w:hyperlink>
      <w:r>
        <w:rPr>
          <w:sz w:val="20"/>
        </w:rPr>
        <w:t xml:space="preserve"> к Санитарным правилам).</w:t>
      </w:r>
    </w:p>
    <w:p>
      <w:pPr>
        <w:pStyle w:val="0"/>
        <w:spacing w:before="200" w:line-rule="auto"/>
        <w:ind w:firstLine="540"/>
        <w:jc w:val="both"/>
      </w:pPr>
      <w:r>
        <w:rPr>
          <w:sz w:val="20"/>
        </w:rPr>
        <w:t xml:space="preserve">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pPr>
        <w:pStyle w:val="0"/>
        <w:spacing w:before="200" w:line-rule="auto"/>
        <w:ind w:firstLine="540"/>
        <w:jc w:val="both"/>
      </w:pPr>
      <w:r>
        <w:rPr>
          <w:sz w:val="20"/>
        </w:rPr>
        <w:t xml:space="preserve">Токсичные вещества подкласса 6.1 относят к одной из трех групп в зависимости от степени опасности вещества и связанных с ней требований к упаковке:</w:t>
      </w:r>
    </w:p>
    <w:p>
      <w:pPr>
        <w:pStyle w:val="0"/>
        <w:spacing w:before="200" w:line-rule="auto"/>
        <w:ind w:firstLine="540"/>
        <w:jc w:val="both"/>
      </w:pPr>
      <w:r>
        <w:rPr>
          <w:sz w:val="20"/>
        </w:rPr>
        <w:t xml:space="preserve">высокая степень опасности (группа упаковки I);</w:t>
      </w:r>
    </w:p>
    <w:p>
      <w:pPr>
        <w:pStyle w:val="0"/>
        <w:spacing w:before="200" w:line-rule="auto"/>
        <w:ind w:firstLine="540"/>
        <w:jc w:val="both"/>
      </w:pPr>
      <w:r>
        <w:rPr>
          <w:sz w:val="20"/>
        </w:rPr>
        <w:t xml:space="preserve">средняя степень опасности (группа упаковки II);</w:t>
      </w:r>
    </w:p>
    <w:p>
      <w:pPr>
        <w:pStyle w:val="0"/>
        <w:spacing w:before="200" w:line-rule="auto"/>
        <w:ind w:firstLine="540"/>
        <w:jc w:val="both"/>
      </w:pPr>
      <w:r>
        <w:rPr>
          <w:sz w:val="20"/>
        </w:rPr>
        <w:t xml:space="preserve">относительно низкая степень опасности (группа упаковки III).</w:t>
      </w:r>
    </w:p>
    <w:p>
      <w:pPr>
        <w:pStyle w:val="0"/>
        <w:spacing w:before="200" w:line-rule="auto"/>
        <w:ind w:firstLine="540"/>
        <w:jc w:val="both"/>
      </w:pPr>
      <w:r>
        <w:rPr>
          <w:sz w:val="20"/>
        </w:rPr>
        <w:t xml:space="preserve">Группа упаковки характеризует надежность тары или упаковки при транспортировании опасного груза.</w:t>
      </w:r>
    </w:p>
    <w:p>
      <w:pPr>
        <w:pStyle w:val="0"/>
        <w:spacing w:before="200" w:line-rule="auto"/>
        <w:ind w:firstLine="540"/>
        <w:jc w:val="both"/>
      </w:pPr>
      <w:r>
        <w:rPr>
          <w:sz w:val="20"/>
        </w:rPr>
        <w:t xml:space="preserve">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pPr>
        <w:pStyle w:val="0"/>
        <w:spacing w:before="200" w:line-rule="auto"/>
        <w:ind w:firstLine="540"/>
        <w:jc w:val="both"/>
      </w:pPr>
      <w:r>
        <w:rPr>
          <w:sz w:val="20"/>
        </w:rPr>
        <w:t xml:space="preserve">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pPr>
        <w:pStyle w:val="0"/>
        <w:ind w:firstLine="540"/>
        <w:jc w:val="both"/>
      </w:pPr>
      <w:r>
        <w:rPr>
          <w:sz w:val="20"/>
        </w:rPr>
      </w:r>
    </w:p>
    <w:p>
      <w:pPr>
        <w:pStyle w:val="0"/>
        <w:ind w:firstLine="540"/>
        <w:jc w:val="both"/>
      </w:pPr>
      <w:r>
        <w:rPr>
          <w:sz w:val="20"/>
        </w:rPr>
        <w:t xml:space="preserve">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pPr>
        <w:pStyle w:val="0"/>
        <w:spacing w:before="200" w:line-rule="auto"/>
        <w:ind w:firstLine="540"/>
        <w:jc w:val="both"/>
      </w:pPr>
      <w:r>
        <w:rPr>
          <w:sz w:val="20"/>
        </w:rPr>
        <w:t xml:space="preserve">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pPr>
        <w:pStyle w:val="0"/>
        <w:spacing w:before="200" w:line-rule="auto"/>
        <w:ind w:firstLine="540"/>
        <w:jc w:val="both"/>
      </w:pPr>
      <w:r>
        <w:rPr>
          <w:sz w:val="20"/>
        </w:rPr>
        <w:t xml:space="preserve">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history="0" w:anchor="P15342" w:tooltip="УПАКОВКА, МАРКИРОВКА, ДОКУМЕНТАЦИЯ">
        <w:r>
          <w:rPr>
            <w:sz w:val="20"/>
            <w:color w:val="0000ff"/>
          </w:rPr>
          <w:t xml:space="preserve">приложение 8</w:t>
        </w:r>
      </w:hyperlink>
      <w:r>
        <w:rPr>
          <w:sz w:val="20"/>
        </w:rPr>
        <w:t xml:space="preserve"> к Санитарным правилам).</w:t>
      </w:r>
    </w:p>
    <w:p>
      <w:pPr>
        <w:pStyle w:val="0"/>
        <w:spacing w:before="200" w:line-rule="auto"/>
        <w:ind w:firstLine="540"/>
        <w:jc w:val="both"/>
      </w:pPr>
      <w:r>
        <w:rPr>
          <w:sz w:val="20"/>
        </w:rPr>
        <w:t xml:space="preserve">Требования к упаковке токсичных веществ зависят как от степени их токсичности, так и от количества перевозимого вещества.</w:t>
      </w:r>
    </w:p>
    <w:bookmarkStart w:id="1309" w:name="P1309"/>
    <w:bookmarkEnd w:id="1309"/>
    <w:p>
      <w:pPr>
        <w:pStyle w:val="0"/>
        <w:spacing w:before="200" w:line-rule="auto"/>
        <w:ind w:firstLine="540"/>
        <w:jc w:val="both"/>
      </w:pPr>
      <w:r>
        <w:rPr>
          <w:sz w:val="20"/>
        </w:rPr>
        <w:t xml:space="preserve">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pPr>
        <w:pStyle w:val="0"/>
        <w:spacing w:before="200" w:line-rule="auto"/>
        <w:ind w:firstLine="540"/>
        <w:jc w:val="both"/>
      </w:pPr>
      <w:r>
        <w:rPr>
          <w:sz w:val="20"/>
        </w:rP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pPr>
        <w:pStyle w:val="0"/>
        <w:spacing w:before="200" w:line-rule="auto"/>
        <w:ind w:firstLine="540"/>
        <w:jc w:val="both"/>
      </w:pPr>
      <w:r>
        <w:rPr>
          <w:sz w:val="20"/>
        </w:rPr>
        <w:t xml:space="preserve">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pPr>
        <w:pStyle w:val="0"/>
        <w:spacing w:before="200" w:line-rule="auto"/>
        <w:ind w:firstLine="540"/>
        <w:jc w:val="both"/>
      </w:pPr>
      <w:r>
        <w:rPr>
          <w:sz w:val="20"/>
        </w:rPr>
        <w:t xml:space="preserve">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pPr>
        <w:pStyle w:val="0"/>
        <w:spacing w:before="200" w:line-rule="auto"/>
        <w:ind w:firstLine="540"/>
        <w:jc w:val="both"/>
      </w:pPr>
      <w:r>
        <w:rPr>
          <w:sz w:val="20"/>
        </w:rPr>
        <w:t xml:space="preserve">Минимальные размеры наружной тары должны быть не менее чем 10 x 10 см.</w:t>
      </w:r>
    </w:p>
    <w:p>
      <w:pPr>
        <w:pStyle w:val="0"/>
        <w:spacing w:before="200" w:line-rule="auto"/>
        <w:ind w:firstLine="540"/>
        <w:jc w:val="both"/>
      </w:pPr>
      <w:r>
        <w:rPr>
          <w:sz w:val="20"/>
        </w:rPr>
        <w:t xml:space="preserve">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pPr>
        <w:pStyle w:val="0"/>
        <w:spacing w:before="200" w:line-rule="auto"/>
        <w:ind w:firstLine="540"/>
        <w:jc w:val="both"/>
      </w:pPr>
      <w:r>
        <w:rPr>
          <w:sz w:val="20"/>
        </w:rPr>
        <w:t xml:space="preserve">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pPr>
        <w:pStyle w:val="0"/>
        <w:spacing w:before="200" w:line-rule="auto"/>
        <w:ind w:firstLine="540"/>
        <w:jc w:val="both"/>
      </w:pPr>
      <w:r>
        <w:rPr>
          <w:sz w:val="20"/>
        </w:rPr>
        <w:t xml:space="preserve">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pPr>
        <w:pStyle w:val="0"/>
        <w:spacing w:before="200" w:line-rule="auto"/>
        <w:ind w:firstLine="540"/>
        <w:jc w:val="both"/>
      </w:pPr>
      <w:r>
        <w:rPr>
          <w:sz w:val="20"/>
        </w:rPr>
        <w:t xml:space="preserve">Должно быть обеспечено соблюдение принципа тройной упаковки, предусмотренного </w:t>
      </w:r>
      <w:hyperlink w:history="0" w:anchor="P1309"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r>
          <w:rPr>
            <w:sz w:val="20"/>
            <w:color w:val="0000ff"/>
          </w:rPr>
          <w:t xml:space="preserve">пунктом 524</w:t>
        </w:r>
      </w:hyperlink>
      <w:r>
        <w:rPr>
          <w:sz w:val="20"/>
        </w:rPr>
        <w:t xml:space="preserve"> Санитарных правил.</w:t>
      </w:r>
    </w:p>
    <w:p>
      <w:pPr>
        <w:pStyle w:val="0"/>
        <w:spacing w:before="200" w:line-rule="auto"/>
        <w:ind w:firstLine="540"/>
        <w:jc w:val="both"/>
      </w:pPr>
      <w:r>
        <w:rPr>
          <w:sz w:val="20"/>
        </w:rPr>
        <w:t xml:space="preserve">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pPr>
        <w:pStyle w:val="0"/>
        <w:spacing w:before="200" w:line-rule="auto"/>
        <w:ind w:firstLine="540"/>
        <w:jc w:val="both"/>
      </w:pPr>
      <w:r>
        <w:rPr>
          <w:sz w:val="20"/>
        </w:rPr>
        <w:t xml:space="preserve">528. Требования Санитарных правил не распространяются на:</w:t>
      </w:r>
    </w:p>
    <w:p>
      <w:pPr>
        <w:pStyle w:val="0"/>
        <w:spacing w:before="200" w:line-rule="auto"/>
        <w:ind w:firstLine="540"/>
        <w:jc w:val="both"/>
      </w:pPr>
      <w:r>
        <w:rPr>
          <w:sz w:val="20"/>
        </w:rPr>
        <w:t xml:space="preserve">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pPr>
        <w:pStyle w:val="0"/>
        <w:spacing w:before="200" w:line-rule="auto"/>
        <w:ind w:firstLine="540"/>
        <w:jc w:val="both"/>
      </w:pPr>
      <w:r>
        <w:rPr>
          <w:sz w:val="20"/>
        </w:rPr>
        <w:t xml:space="preserve">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pPr>
        <w:pStyle w:val="0"/>
        <w:spacing w:before="200" w:line-rule="auto"/>
        <w:ind w:firstLine="540"/>
        <w:jc w:val="both"/>
      </w:pPr>
      <w:r>
        <w:rPr>
          <w:sz w:val="20"/>
        </w:rPr>
        <w:t xml:space="preserve">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pPr>
        <w:pStyle w:val="0"/>
        <w:spacing w:before="200" w:line-rule="auto"/>
        <w:ind w:firstLine="540"/>
        <w:jc w:val="both"/>
      </w:pPr>
      <w:r>
        <w:rPr>
          <w:sz w:val="20"/>
        </w:rPr>
        <w:t xml:space="preserve">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pPr>
        <w:pStyle w:val="0"/>
        <w:spacing w:before="200" w:line-rule="auto"/>
        <w:ind w:firstLine="540"/>
        <w:jc w:val="both"/>
      </w:pPr>
      <w:r>
        <w:rPr>
          <w:sz w:val="20"/>
        </w:rP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pPr>
        <w:pStyle w:val="0"/>
        <w:spacing w:before="200" w:line-rule="auto"/>
        <w:ind w:firstLine="540"/>
        <w:jc w:val="both"/>
      </w:pPr>
      <w:r>
        <w:rPr>
          <w:sz w:val="20"/>
        </w:rPr>
        <w:t xml:space="preserve">герметичной первичной емкости (емкостей);</w:t>
      </w:r>
    </w:p>
    <w:p>
      <w:pPr>
        <w:pStyle w:val="0"/>
        <w:spacing w:before="200" w:line-rule="auto"/>
        <w:ind w:firstLine="540"/>
        <w:jc w:val="both"/>
      </w:pPr>
      <w:r>
        <w:rPr>
          <w:sz w:val="20"/>
        </w:rPr>
        <w:t xml:space="preserve">вторичной тары;</w:t>
      </w:r>
    </w:p>
    <w:p>
      <w:pPr>
        <w:pStyle w:val="0"/>
        <w:spacing w:before="200" w:line-rule="auto"/>
        <w:ind w:firstLine="540"/>
        <w:jc w:val="both"/>
      </w:pPr>
      <w:r>
        <w:rPr>
          <w:sz w:val="20"/>
        </w:rPr>
        <w:t xml:space="preserve">прочной наружной тары.</w:t>
      </w:r>
    </w:p>
    <w:p>
      <w:pPr>
        <w:pStyle w:val="0"/>
        <w:spacing w:before="200" w:line-rule="auto"/>
        <w:ind w:firstLine="540"/>
        <w:jc w:val="both"/>
      </w:pPr>
      <w:r>
        <w:rPr>
          <w:sz w:val="20"/>
        </w:rPr>
        <w:t xml:space="preserve">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pPr>
        <w:pStyle w:val="0"/>
        <w:spacing w:before="200" w:line-rule="auto"/>
        <w:ind w:firstLine="540"/>
        <w:jc w:val="both"/>
      </w:pPr>
      <w:r>
        <w:rPr>
          <w:sz w:val="20"/>
        </w:rPr>
        <w:t xml:space="preserve">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pPr>
        <w:pStyle w:val="0"/>
        <w:spacing w:before="200" w:line-rule="auto"/>
        <w:ind w:firstLine="540"/>
        <w:jc w:val="both"/>
      </w:pPr>
      <w:r>
        <w:rPr>
          <w:sz w:val="20"/>
        </w:rPr>
        <w:t xml:space="preserve">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pPr>
        <w:pStyle w:val="0"/>
        <w:spacing w:before="200" w:line-rule="auto"/>
        <w:ind w:firstLine="540"/>
        <w:jc w:val="both"/>
      </w:pPr>
      <w:r>
        <w:rPr>
          <w:sz w:val="20"/>
        </w:rPr>
        <w:t xml:space="preserve">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pPr>
        <w:pStyle w:val="0"/>
        <w:spacing w:before="200" w:line-rule="auto"/>
        <w:ind w:firstLine="540"/>
        <w:jc w:val="both"/>
      </w:pPr>
      <w:r>
        <w:rPr>
          <w:sz w:val="20"/>
        </w:rPr>
        <w:t xml:space="preserve">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w:history="0" r:id="rId147" w:tooltip="Ссылка на КонсультантПлюс">
        <w:r>
          <w:rPr>
            <w:sz w:val="20"/>
            <w:color w:val="0000ff"/>
          </w:rPr>
          <w:t xml:space="preserve">соглашение</w:t>
        </w:r>
      </w:hyperlink>
      <w:r>
        <w:rPr>
          <w:sz w:val="20"/>
        </w:rP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w:history="0" r:id="rId148" w:tooltip="&quot;Правила перевозок опасных грузов по железным дорогам&quot; (утв. СЖТ СНГ, протокол от 05.04.1996 N 15) (ред. от 22.11.2021) {КонсультантПлюс}">
        <w:r>
          <w:rPr>
            <w:sz w:val="20"/>
            <w:color w:val="0000ff"/>
          </w:rPr>
          <w:t xml:space="preserve">Правила</w:t>
        </w:r>
      </w:hyperlink>
      <w:r>
        <w:rPr>
          <w:sz w:val="20"/>
        </w:rP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w:history="0" r:id="rId149" w:tooltip="Ссылка на КонсультантПлюс">
        <w:r>
          <w:rPr>
            <w:sz w:val="20"/>
            <w:color w:val="0000ff"/>
          </w:rPr>
          <w:t xml:space="preserve">кодекс</w:t>
        </w:r>
      </w:hyperlink>
      <w:r>
        <w:rPr>
          <w:sz w:val="20"/>
        </w:rP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pPr>
        <w:pStyle w:val="0"/>
        <w:ind w:firstLine="540"/>
        <w:jc w:val="both"/>
      </w:pPr>
      <w:r>
        <w:rPr>
          <w:sz w:val="20"/>
        </w:rPr>
      </w:r>
    </w:p>
    <w:p>
      <w:pPr>
        <w:pStyle w:val="0"/>
        <w:ind w:firstLine="540"/>
        <w:jc w:val="both"/>
      </w:pPr>
      <w:r>
        <w:rPr>
          <w:sz w:val="20"/>
        </w:rPr>
        <w:t xml:space="preserve">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w:t>
      </w:r>
      <w:hyperlink w:history="0" r:id="rId150" w:tooltip="Указ Президента РФ от 20.08.2007 N 1083 (ред. от 14.11.2017) &quot;Об утверждении Списка микроорганизмов, токсинов, оборудования и технологий, подлежащих экспортному контролю&quot; ------------ Утратил силу или отменен {КонсультантПлюс}">
        <w:r>
          <w:rPr>
            <w:sz w:val="20"/>
            <w:color w:val="0000ff"/>
          </w:rPr>
          <w:t xml:space="preserve">Указ</w:t>
        </w:r>
      </w:hyperlink>
      <w:r>
        <w:rPr>
          <w:sz w:val="20"/>
        </w:rP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pPr>
        <w:pStyle w:val="0"/>
        <w:ind w:firstLine="540"/>
        <w:jc w:val="both"/>
      </w:pPr>
      <w:r>
        <w:rPr>
          <w:sz w:val="20"/>
        </w:rPr>
      </w:r>
    </w:p>
    <w:p>
      <w:pPr>
        <w:pStyle w:val="0"/>
        <w:ind w:firstLine="540"/>
        <w:jc w:val="both"/>
      </w:pPr>
      <w:r>
        <w:rPr>
          <w:sz w:val="20"/>
        </w:rP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history="0" w:anchor="P15763" w:tooltip="                                РАЗРЕШЕНИЕ">
        <w:r>
          <w:rPr>
            <w:sz w:val="20"/>
            <w:color w:val="0000ff"/>
          </w:rPr>
          <w:t xml:space="preserve">приложении 10</w:t>
        </w:r>
      </w:hyperlink>
      <w:r>
        <w:rPr>
          <w:sz w:val="20"/>
        </w:rPr>
        <w:t xml:space="preserve"> к Санитарным правилам.</w:t>
      </w:r>
    </w:p>
    <w:p>
      <w:pPr>
        <w:pStyle w:val="0"/>
        <w:spacing w:before="200" w:line-rule="auto"/>
        <w:ind w:firstLine="540"/>
        <w:jc w:val="both"/>
      </w:pPr>
      <w:r>
        <w:rPr>
          <w:sz w:val="20"/>
        </w:rPr>
        <w:t xml:space="preserve">534. Международные перевозки ПБА I - IV групп осуществляются при условии:</w:t>
      </w:r>
    </w:p>
    <w:p>
      <w:pPr>
        <w:pStyle w:val="0"/>
        <w:spacing w:before="200" w:line-rule="auto"/>
        <w:ind w:firstLine="540"/>
        <w:jc w:val="both"/>
      </w:pPr>
      <w:r>
        <w:rPr>
          <w:sz w:val="20"/>
        </w:rPr>
        <w:t xml:space="preserve">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pPr>
        <w:pStyle w:val="0"/>
        <w:spacing w:before="200" w:line-rule="auto"/>
        <w:ind w:firstLine="540"/>
        <w:jc w:val="both"/>
      </w:pPr>
      <w:r>
        <w:rPr>
          <w:sz w:val="20"/>
        </w:rPr>
        <w:t xml:space="preserve">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pPr>
        <w:pStyle w:val="0"/>
        <w:spacing w:before="200" w:line-rule="auto"/>
        <w:ind w:firstLine="540"/>
        <w:jc w:val="both"/>
      </w:pPr>
      <w:r>
        <w:rPr>
          <w:sz w:val="20"/>
        </w:rPr>
        <w:t xml:space="preserve">информирования сторонами друг друга о получении необходимых разрешений и согласований, а также о достигнутых договоренностях с перевозчиком.</w:t>
      </w:r>
    </w:p>
    <w:p>
      <w:pPr>
        <w:pStyle w:val="0"/>
        <w:spacing w:before="200" w:line-rule="auto"/>
        <w:ind w:firstLine="540"/>
        <w:jc w:val="both"/>
      </w:pPr>
      <w:r>
        <w:rPr>
          <w:sz w:val="20"/>
        </w:rPr>
        <w:t xml:space="preserve">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w:t>
      </w:r>
      <w:hyperlink w:history="0" r:id="rId151" w:tooltip="Указ Президента РФ от 04.01.2021 N 12 &quot;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quot; {КонсультантПлюс}">
        <w:r>
          <w:rPr>
            <w:sz w:val="20"/>
            <w:color w:val="0000ff"/>
          </w:rPr>
          <w:t xml:space="preserve">Указ</w:t>
        </w:r>
      </w:hyperlink>
      <w:r>
        <w:rPr>
          <w:sz w:val="20"/>
        </w:rP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w:t>
      </w:r>
      <w:r>
        <w:rPr>
          <w:sz w:val="20"/>
        </w:rPr>
        <w:t xml:space="preserve">http://pravo.gov.ru</w:t>
      </w:r>
      <w:r>
        <w:rPr>
          <w:sz w:val="20"/>
        </w:rPr>
        <w:t xml:space="preserve">, 04.01.2021).</w:t>
      </w:r>
    </w:p>
    <w:p>
      <w:pPr>
        <w:pStyle w:val="0"/>
        <w:ind w:firstLine="540"/>
        <w:jc w:val="both"/>
      </w:pPr>
      <w:r>
        <w:rPr>
          <w:sz w:val="20"/>
        </w:rPr>
      </w:r>
    </w:p>
    <w:bookmarkStart w:id="1349" w:name="P1349"/>
    <w:bookmarkEnd w:id="1349"/>
    <w:p>
      <w:pPr>
        <w:pStyle w:val="2"/>
        <w:outlineLvl w:val="1"/>
        <w:jc w:val="center"/>
      </w:pPr>
      <w:r>
        <w:rPr>
          <w:sz w:val="20"/>
        </w:rPr>
        <w:t xml:space="preserve">V. САНИТАРНАЯ ОХРАНА ТЕРРИТОРИИ РОССИЙСКОЙ ФЕДЕРАЦИИ</w:t>
      </w:r>
    </w:p>
    <w:p>
      <w:pPr>
        <w:pStyle w:val="0"/>
        <w:jc w:val="center"/>
      </w:pPr>
      <w:r>
        <w:rPr>
          <w:sz w:val="20"/>
        </w:rPr>
      </w:r>
    </w:p>
    <w:p>
      <w:pPr>
        <w:pStyle w:val="0"/>
        <w:ind w:firstLine="540"/>
        <w:jc w:val="both"/>
      </w:pPr>
      <w:r>
        <w:rPr>
          <w:sz w:val="20"/>
        </w:rPr>
        <w:t xml:space="preserve">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pPr>
        <w:pStyle w:val="0"/>
        <w:spacing w:before="200" w:line-rule="auto"/>
        <w:ind w:firstLine="540"/>
        <w:jc w:val="both"/>
      </w:pPr>
      <w:r>
        <w:rPr>
          <w:sz w:val="20"/>
        </w:rPr>
        <w:t xml:space="preserve">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pPr>
        <w:pStyle w:val="0"/>
        <w:spacing w:before="200" w:line-rule="auto"/>
        <w:ind w:firstLine="540"/>
        <w:jc w:val="both"/>
      </w:pPr>
      <w:r>
        <w:rPr>
          <w:sz w:val="20"/>
        </w:rP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history="0" w:anchor="P15802" w:tooltip="ПЕРЕЧЕНЬ">
        <w:r>
          <w:rPr>
            <w:sz w:val="20"/>
            <w:color w:val="0000ff"/>
          </w:rPr>
          <w:t xml:space="preserve">приложение 11</w:t>
        </w:r>
      </w:hyperlink>
      <w:r>
        <w:rPr>
          <w:sz w:val="20"/>
        </w:rPr>
        <w:t xml:space="preserve"> к Санитарным правилам);</w:t>
      </w:r>
    </w:p>
    <w:p>
      <w:pPr>
        <w:pStyle w:val="0"/>
        <w:spacing w:before="200" w:line-rule="auto"/>
        <w:ind w:firstLine="540"/>
        <w:jc w:val="both"/>
      </w:pPr>
      <w:r>
        <w:rPr>
          <w:sz w:val="20"/>
        </w:rPr>
        <w:t xml:space="preserve">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pPr>
        <w:pStyle w:val="0"/>
        <w:ind w:firstLine="540"/>
        <w:jc w:val="both"/>
      </w:pPr>
      <w:r>
        <w:rPr>
          <w:sz w:val="20"/>
        </w:rPr>
      </w:r>
    </w:p>
    <w:p>
      <w:pPr>
        <w:pStyle w:val="0"/>
        <w:ind w:firstLine="540"/>
        <w:jc w:val="both"/>
      </w:pPr>
      <w:r>
        <w:rPr>
          <w:sz w:val="20"/>
        </w:rPr>
        <w:t xml:space="preserve">3) чрезвычайные ситуации, связанные с ввозом на территорию Российской Федерации товаров и грузов, представляющих риск для здоровья населения.</w:t>
      </w:r>
    </w:p>
    <w:p>
      <w:pPr>
        <w:pStyle w:val="0"/>
        <w:spacing w:before="200" w:line-rule="auto"/>
        <w:ind w:firstLine="540"/>
        <w:jc w:val="both"/>
      </w:pPr>
      <w:r>
        <w:rPr>
          <w:sz w:val="20"/>
        </w:rPr>
        <w:t xml:space="preserve">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w:t>
      </w:r>
      <w:hyperlink w:history="0" r:id="rId152"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30</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w:t>
      </w:r>
      <w:hyperlink w:history="0" r:id="rId153"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Статьи 26</w:t>
        </w:r>
      </w:hyperlink>
      <w:r>
        <w:rPr>
          <w:sz w:val="20"/>
        </w:rPr>
        <w:t xml:space="preserve">, </w:t>
      </w:r>
      <w:hyperlink w:history="0" r:id="rId15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27</w:t>
        </w:r>
      </w:hyperlink>
      <w:r>
        <w:rPr>
          <w:sz w:val="20"/>
        </w:rP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w:history="0" r:id="rId155" w:tooltip="Федеральный закон от 08.12.2003 N 164-ФЗ (ред. от 14.07.2022) &quot;Об основах государственного регулирования внешнеторговой деятельности&quot; {КонсультантПлюс}">
        <w:r>
          <w:rPr>
            <w:sz w:val="20"/>
            <w:color w:val="0000ff"/>
          </w:rPr>
          <w:t xml:space="preserve">статья 32</w:t>
        </w:r>
      </w:hyperlink>
      <w:r>
        <w:rPr>
          <w:sz w:val="20"/>
        </w:rP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pPr>
        <w:pStyle w:val="0"/>
        <w:jc w:val="center"/>
      </w:pPr>
      <w:r>
        <w:rPr>
          <w:sz w:val="20"/>
        </w:rPr>
      </w:r>
    </w:p>
    <w:p>
      <w:pPr>
        <w:pStyle w:val="2"/>
        <w:outlineLvl w:val="2"/>
        <w:jc w:val="center"/>
      </w:pPr>
      <w:r>
        <w:rPr>
          <w:sz w:val="20"/>
        </w:rPr>
        <w:t xml:space="preserve">Информационное обеспечение мероприятий по санитарной охране</w:t>
      </w:r>
    </w:p>
    <w:p>
      <w:pPr>
        <w:pStyle w:val="2"/>
        <w:jc w:val="center"/>
      </w:pPr>
      <w:r>
        <w:rPr>
          <w:sz w:val="20"/>
        </w:rPr>
        <w:t xml:space="preserve">территории Российской Федерации</w:t>
      </w:r>
    </w:p>
    <w:p>
      <w:pPr>
        <w:pStyle w:val="0"/>
        <w:ind w:firstLine="540"/>
        <w:jc w:val="both"/>
      </w:pPr>
      <w:r>
        <w:rPr>
          <w:sz w:val="20"/>
        </w:rPr>
      </w:r>
    </w:p>
    <w:p>
      <w:pPr>
        <w:pStyle w:val="0"/>
        <w:ind w:firstLine="540"/>
        <w:jc w:val="both"/>
      </w:pPr>
      <w:r>
        <w:rPr>
          <w:sz w:val="20"/>
        </w:rPr>
        <w:t xml:space="preserve">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pPr>
        <w:pStyle w:val="0"/>
        <w:spacing w:before="200" w:line-rule="auto"/>
        <w:ind w:firstLine="540"/>
        <w:jc w:val="both"/>
      </w:pPr>
      <w:r>
        <w:rPr>
          <w:sz w:val="20"/>
        </w:rPr>
        <w:t xml:space="preserve">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pPr>
        <w:pStyle w:val="0"/>
        <w:ind w:firstLine="540"/>
        <w:jc w:val="both"/>
      </w:pPr>
      <w:r>
        <w:rPr>
          <w:sz w:val="20"/>
        </w:rPr>
      </w:r>
    </w:p>
    <w:p>
      <w:pPr>
        <w:pStyle w:val="2"/>
        <w:outlineLvl w:val="2"/>
        <w:jc w:val="center"/>
      </w:pPr>
      <w:r>
        <w:rPr>
          <w:sz w:val="20"/>
        </w:rPr>
        <w:t xml:space="preserve">Санитарно-эпидемиологические требования в пунктах пропуска</w:t>
      </w:r>
    </w:p>
    <w:p>
      <w:pPr>
        <w:pStyle w:val="2"/>
        <w:jc w:val="center"/>
      </w:pPr>
      <w:r>
        <w:rPr>
          <w:sz w:val="20"/>
        </w:rPr>
        <w:t xml:space="preserve">через государственную границу Российской Федерации</w:t>
      </w:r>
    </w:p>
    <w:p>
      <w:pPr>
        <w:pStyle w:val="0"/>
        <w:ind w:firstLine="540"/>
        <w:jc w:val="both"/>
      </w:pPr>
      <w:r>
        <w:rPr>
          <w:sz w:val="20"/>
        </w:rPr>
      </w:r>
    </w:p>
    <w:p>
      <w:pPr>
        <w:pStyle w:val="0"/>
        <w:ind w:firstLine="540"/>
        <w:jc w:val="both"/>
      </w:pPr>
      <w:r>
        <w:rPr>
          <w:sz w:val="20"/>
        </w:rPr>
        <w:t xml:space="preserve">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pPr>
        <w:pStyle w:val="0"/>
        <w:spacing w:before="200" w:line-rule="auto"/>
        <w:ind w:firstLine="540"/>
        <w:jc w:val="both"/>
      </w:pPr>
      <w:r>
        <w:rPr>
          <w:sz w:val="20"/>
        </w:rPr>
        <w:t xml:space="preserve">543. В пунктах пропуска через государственную границу Российской Федерации должны быть обеспечены:</w:t>
      </w:r>
    </w:p>
    <w:p>
      <w:pPr>
        <w:pStyle w:val="0"/>
        <w:spacing w:before="200" w:line-rule="auto"/>
        <w:ind w:firstLine="540"/>
        <w:jc w:val="both"/>
      </w:pPr>
      <w:r>
        <w:rPr>
          <w:sz w:val="20"/>
        </w:rPr>
        <w:t xml:space="preserve">надлежащее санитарное состояние территории и находящихся на ней объектов;</w:t>
      </w:r>
    </w:p>
    <w:p>
      <w:pPr>
        <w:pStyle w:val="0"/>
        <w:spacing w:before="200" w:line-rule="auto"/>
        <w:ind w:firstLine="540"/>
        <w:jc w:val="both"/>
      </w:pPr>
      <w:r>
        <w:rPr>
          <w:sz w:val="20"/>
        </w:rPr>
        <w:t xml:space="preserve">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pPr>
        <w:pStyle w:val="0"/>
        <w:spacing w:before="200" w:line-rule="auto"/>
        <w:ind w:firstLine="540"/>
        <w:jc w:val="both"/>
      </w:pPr>
      <w:r>
        <w:rPr>
          <w:sz w:val="20"/>
        </w:rPr>
        <w:t xml:space="preserve">питьевое водоснабжение, наличие объектов питания, общественных туалетов, соответствующим санитарно-эпидемиологическим требованиям;</w:t>
      </w:r>
    </w:p>
    <w:p>
      <w:pPr>
        <w:pStyle w:val="0"/>
        <w:spacing w:before="200" w:line-rule="auto"/>
        <w:ind w:firstLine="540"/>
        <w:jc w:val="both"/>
      </w:pPr>
      <w:r>
        <w:rPr>
          <w:sz w:val="20"/>
        </w:rPr>
        <w:t xml:space="preserve">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pPr>
        <w:pStyle w:val="0"/>
        <w:spacing w:before="200" w:line-rule="auto"/>
        <w:ind w:firstLine="540"/>
        <w:jc w:val="both"/>
      </w:pPr>
      <w:r>
        <w:rPr>
          <w:sz w:val="20"/>
        </w:rPr>
        <w:t xml:space="preserve">обустройство систем бесконтактного измерения температуры тела лиц;</w:t>
      </w:r>
    </w:p>
    <w:p>
      <w:pPr>
        <w:pStyle w:val="0"/>
        <w:spacing w:before="200" w:line-rule="auto"/>
        <w:ind w:firstLine="540"/>
        <w:jc w:val="both"/>
      </w:pPr>
      <w:r>
        <w:rPr>
          <w:sz w:val="20"/>
        </w:rPr>
        <w:t xml:space="preserve">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w:t>
      </w:r>
      <w:hyperlink w:history="0" r:id="rId156" w:tooltip="Ссылка на КонсультантПлюс">
        <w:r>
          <w:rPr>
            <w:sz w:val="20"/>
            <w:color w:val="0000ff"/>
          </w:rPr>
          <w:t xml:space="preserve">Решение</w:t>
        </w:r>
      </w:hyperlink>
      <w:r>
        <w:rPr>
          <w:sz w:val="20"/>
        </w:rP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w:t>
      </w:r>
      <w:r>
        <w:rPr>
          <w:sz w:val="20"/>
        </w:rPr>
        <w:t xml:space="preserve">http://www.tsouz.ru/</w:t>
      </w:r>
      <w:r>
        <w:rPr>
          <w:sz w:val="20"/>
        </w:rPr>
        <w:t xml:space="preserve">, 18.07.2011). Является обязательным для Российской Федерации в соответствии с </w:t>
      </w:r>
      <w:hyperlink w:history="0" r:id="rId157" w:tooltip="&quot;Договор о Евразийской экономической комиссии&quot; (Подписан в г. Москве 18.11.2011) ------------ Утратил силу или отменен {КонсультантПлюс}">
        <w:r>
          <w:rPr>
            <w:sz w:val="20"/>
            <w:color w:val="0000ff"/>
          </w:rPr>
          <w:t xml:space="preserve">Договором</w:t>
        </w:r>
      </w:hyperlink>
      <w:r>
        <w:rPr>
          <w:sz w:val="20"/>
        </w:rPr>
        <w:t xml:space="preserve"> о Евразийской экономической комиссии от 18.11.2011, ратифицированным Федеральным </w:t>
      </w:r>
      <w:hyperlink w:history="0" r:id="rId158" w:tooltip="Федеральный закон от 01.12.2011 N 374-ФЗ &quot;О ратификации Договора о Евразийской экономической комиссии&quot; {КонсультантПлюс}">
        <w:r>
          <w:rPr>
            <w:sz w:val="20"/>
            <w:color w:val="0000ff"/>
          </w:rPr>
          <w:t xml:space="preserve">законом</w:t>
        </w:r>
      </w:hyperlink>
      <w:r>
        <w:rPr>
          <w:sz w:val="20"/>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159"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29.05.2014, ратифицированным Федеральным </w:t>
      </w:r>
      <w:hyperlink w:history="0" r:id="rId160" w:tooltip="Федеральный закон от 03.10.2014 N 279-ФЗ &quot;О ратификации Договора о Евразийском экономическом союзе&quot; {КонсультантПлюс}">
        <w:r>
          <w:rPr>
            <w:sz w:val="20"/>
            <w:color w:val="0000ff"/>
          </w:rPr>
          <w:t xml:space="preserve">законом</w:t>
        </w:r>
      </w:hyperlink>
      <w:r>
        <w:rPr>
          <w:sz w:val="20"/>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0"/>
        </w:rPr>
      </w:r>
    </w:p>
    <w:p>
      <w:pPr>
        <w:pStyle w:val="0"/>
        <w:ind w:firstLine="540"/>
        <w:jc w:val="both"/>
      </w:pPr>
      <w:r>
        <w:rPr>
          <w:sz w:val="20"/>
        </w:rPr>
        <w:t xml:space="preserve">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r:id="rId161" w:tooltip="Ссылка на КонсультантПлюс">
        <w:r>
          <w:rPr>
            <w:sz w:val="20"/>
            <w:color w:val="0000ff"/>
          </w:rPr>
          <w:t xml:space="preserve">Постановление</w:t>
        </w:r>
      </w:hyperlink>
      <w:r>
        <w:rPr>
          <w:sz w:val="20"/>
        </w:rP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pPr>
        <w:pStyle w:val="0"/>
        <w:ind w:firstLine="540"/>
        <w:jc w:val="both"/>
      </w:pPr>
      <w:r>
        <w:rPr>
          <w:sz w:val="20"/>
        </w:rPr>
      </w:r>
    </w:p>
    <w:p>
      <w:pPr>
        <w:pStyle w:val="0"/>
        <w:ind w:firstLine="540"/>
        <w:jc w:val="both"/>
      </w:pPr>
      <w:r>
        <w:rPr>
          <w:sz w:val="20"/>
        </w:rPr>
        <w:t xml:space="preserve">проведение ежегодной профилактической и по эпидемиологическим показаниям дезинфекции, дезинсекции, дератизации;</w:t>
      </w:r>
    </w:p>
    <w:p>
      <w:pPr>
        <w:pStyle w:val="0"/>
        <w:spacing w:before="200" w:line-rule="auto"/>
        <w:ind w:firstLine="540"/>
        <w:jc w:val="both"/>
      </w:pPr>
      <w:r>
        <w:rPr>
          <w:sz w:val="20"/>
        </w:rPr>
        <w:t xml:space="preserve">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pPr>
        <w:pStyle w:val="0"/>
        <w:spacing w:before="200" w:line-rule="auto"/>
        <w:ind w:firstLine="540"/>
        <w:jc w:val="both"/>
      </w:pPr>
      <w:r>
        <w:rPr>
          <w:sz w:val="20"/>
        </w:rPr>
        <w:t xml:space="preserve">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pPr>
        <w:pStyle w:val="0"/>
        <w:spacing w:before="200" w:line-rule="auto"/>
        <w:ind w:firstLine="540"/>
        <w:jc w:val="both"/>
      </w:pPr>
      <w:r>
        <w:rPr>
          <w:sz w:val="20"/>
        </w:rPr>
        <w:t xml:space="preserve">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pPr>
        <w:pStyle w:val="0"/>
        <w:spacing w:before="200" w:line-rule="auto"/>
        <w:ind w:firstLine="540"/>
        <w:jc w:val="both"/>
      </w:pPr>
      <w:r>
        <w:rPr>
          <w:sz w:val="20"/>
        </w:rPr>
        <w:t xml:space="preserve">соответствие транспортных средств, допущенных в международный рейс, санитарно-гигиеническим требованиям;</w:t>
      </w:r>
    </w:p>
    <w:p>
      <w:pPr>
        <w:pStyle w:val="0"/>
        <w:spacing w:before="200" w:line-rule="auto"/>
        <w:ind w:firstLine="540"/>
        <w:jc w:val="both"/>
      </w:pPr>
      <w:r>
        <w:rPr>
          <w:sz w:val="20"/>
        </w:rPr>
        <w:t xml:space="preserve">противоэпидемическую готовность транспортных средств;</w:t>
      </w:r>
    </w:p>
    <w:p>
      <w:pPr>
        <w:pStyle w:val="0"/>
        <w:spacing w:before="200" w:line-rule="auto"/>
        <w:ind w:firstLine="540"/>
        <w:jc w:val="both"/>
      </w:pPr>
      <w:r>
        <w:rPr>
          <w:sz w:val="20"/>
        </w:rPr>
        <w:t xml:space="preserve">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pPr>
        <w:pStyle w:val="0"/>
        <w:spacing w:before="200" w:line-rule="auto"/>
        <w:ind w:firstLine="540"/>
        <w:jc w:val="both"/>
      </w:pPr>
      <w:r>
        <w:rPr>
          <w:sz w:val="20"/>
        </w:rP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pPr>
        <w:pStyle w:val="0"/>
        <w:spacing w:before="200" w:line-rule="auto"/>
        <w:ind w:firstLine="540"/>
        <w:jc w:val="both"/>
      </w:pPr>
      <w:r>
        <w:rPr>
          <w:sz w:val="20"/>
        </w:rPr>
        <w:t xml:space="preserve">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pPr>
        <w:pStyle w:val="0"/>
        <w:spacing w:before="200" w:line-rule="auto"/>
        <w:ind w:firstLine="540"/>
        <w:jc w:val="both"/>
      </w:pPr>
      <w:r>
        <w:rPr>
          <w:sz w:val="20"/>
        </w:rPr>
        <w:t xml:space="preserve">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pPr>
        <w:pStyle w:val="0"/>
        <w:spacing w:before="200" w:line-rule="auto"/>
        <w:ind w:firstLine="540"/>
        <w:jc w:val="both"/>
      </w:pPr>
      <w:r>
        <w:rPr>
          <w:sz w:val="20"/>
        </w:rPr>
        <w:t xml:space="preserve">защиту транспортных средств от проникновения и распространения грызунов, насекомых-переносчиков;</w:t>
      </w:r>
    </w:p>
    <w:p>
      <w:pPr>
        <w:pStyle w:val="0"/>
        <w:spacing w:before="200" w:line-rule="auto"/>
        <w:ind w:firstLine="540"/>
        <w:jc w:val="both"/>
      </w:pPr>
      <w:r>
        <w:rPr>
          <w:sz w:val="20"/>
        </w:rPr>
        <w:t xml:space="preserve">проведение профилактической и по эпидемиологическим показаниям дезинфекции, дезинсекции, дератизации транспортного средства;</w:t>
      </w:r>
    </w:p>
    <w:p>
      <w:pPr>
        <w:pStyle w:val="0"/>
        <w:spacing w:before="200" w:line-rule="auto"/>
        <w:ind w:firstLine="540"/>
        <w:jc w:val="both"/>
      </w:pPr>
      <w:r>
        <w:rPr>
          <w:sz w:val="20"/>
        </w:rPr>
        <w:t xml:space="preserve">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pPr>
        <w:pStyle w:val="0"/>
        <w:spacing w:before="200" w:line-rule="auto"/>
        <w:ind w:firstLine="540"/>
        <w:jc w:val="both"/>
      </w:pPr>
      <w:r>
        <w:rPr>
          <w:sz w:val="20"/>
        </w:rPr>
        <w:t xml:space="preserve">химиопрофилактику малярии членам экипажа до и во время рейса на транспортных средствах, заходящих в порты эндемичных по малярии стран;</w:t>
      </w:r>
    </w:p>
    <w:p>
      <w:pPr>
        <w:pStyle w:val="0"/>
        <w:spacing w:before="200" w:line-rule="auto"/>
        <w:ind w:firstLine="540"/>
        <w:jc w:val="both"/>
      </w:pPr>
      <w:r>
        <w:rPr>
          <w:sz w:val="20"/>
        </w:rPr>
        <w:t xml:space="preserve">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pPr>
        <w:pStyle w:val="0"/>
        <w:spacing w:before="200" w:line-rule="auto"/>
        <w:ind w:firstLine="540"/>
        <w:jc w:val="both"/>
      </w:pPr>
      <w:r>
        <w:rPr>
          <w:sz w:val="20"/>
        </w:rPr>
        <w:t xml:space="preserve">проведение по показаниям деконтаминации транспортного средства устранения в целях инфекционного или токсичного агента.</w:t>
      </w:r>
    </w:p>
    <w:p>
      <w:pPr>
        <w:pStyle w:val="0"/>
        <w:spacing w:before="200" w:line-rule="auto"/>
        <w:ind w:firstLine="540"/>
        <w:jc w:val="both"/>
      </w:pPr>
      <w:r>
        <w:rPr>
          <w:sz w:val="20"/>
        </w:rPr>
        <w:t xml:space="preserve">546. Администрация пунктов пропуска через государственную границу Российской Федерации обеспечивает:</w:t>
      </w:r>
    </w:p>
    <w:p>
      <w:pPr>
        <w:pStyle w:val="0"/>
        <w:spacing w:before="200" w:line-rule="auto"/>
        <w:ind w:firstLine="540"/>
        <w:jc w:val="both"/>
      </w:pPr>
      <w:r>
        <w:rPr>
          <w:sz w:val="20"/>
        </w:rPr>
        <w:t xml:space="preserve">надлежащее санитарное состояние территории пункта пропуска и расположенных на ней объектов;</w:t>
      </w:r>
    </w:p>
    <w:p>
      <w:pPr>
        <w:pStyle w:val="0"/>
        <w:spacing w:before="200" w:line-rule="auto"/>
        <w:ind w:firstLine="540"/>
        <w:jc w:val="both"/>
      </w:pPr>
      <w:r>
        <w:rPr>
          <w:sz w:val="20"/>
        </w:rPr>
        <w:t xml:space="preserve">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pPr>
        <w:pStyle w:val="0"/>
        <w:spacing w:before="200" w:line-rule="auto"/>
        <w:ind w:firstLine="540"/>
        <w:jc w:val="both"/>
      </w:pPr>
      <w:r>
        <w:rPr>
          <w:sz w:val="20"/>
        </w:rPr>
        <w:t xml:space="preserve">защиту территории пункта пропуска и расположенных на них зданий, сооружений от проникновения и распространения грызунов, насекомых-переносчиков;</w:t>
      </w:r>
    </w:p>
    <w:p>
      <w:pPr>
        <w:pStyle w:val="0"/>
        <w:spacing w:before="200" w:line-rule="auto"/>
        <w:ind w:firstLine="540"/>
        <w:jc w:val="both"/>
      </w:pPr>
      <w:r>
        <w:rPr>
          <w:sz w:val="20"/>
        </w:rPr>
        <w:t xml:space="preserve">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pPr>
        <w:pStyle w:val="0"/>
        <w:spacing w:before="200" w:line-rule="auto"/>
        <w:ind w:firstLine="540"/>
        <w:jc w:val="both"/>
      </w:pPr>
      <w:r>
        <w:rPr>
          <w:sz w:val="20"/>
        </w:rPr>
        <w:t xml:space="preserve">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pPr>
        <w:pStyle w:val="0"/>
        <w:spacing w:before="200" w:line-rule="auto"/>
        <w:ind w:firstLine="540"/>
        <w:jc w:val="both"/>
      </w:pPr>
      <w:r>
        <w:rPr>
          <w:sz w:val="20"/>
        </w:rPr>
        <w:t xml:space="preserve">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pPr>
        <w:pStyle w:val="0"/>
        <w:spacing w:before="200" w:line-rule="auto"/>
        <w:ind w:firstLine="540"/>
        <w:jc w:val="both"/>
      </w:pPr>
      <w:r>
        <w:rPr>
          <w:sz w:val="20"/>
        </w:rPr>
        <w:t xml:space="preserve">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pPr>
        <w:pStyle w:val="0"/>
        <w:spacing w:before="200" w:line-rule="auto"/>
        <w:ind w:firstLine="540"/>
        <w:jc w:val="both"/>
      </w:pPr>
      <w:r>
        <w:rPr>
          <w:sz w:val="20"/>
        </w:rPr>
        <w:t xml:space="preserve">выделение специальных мест для перегрузки опасных грузов и соблюдение условий их временного хранения;</w:t>
      </w:r>
    </w:p>
    <w:p>
      <w:pPr>
        <w:pStyle w:val="0"/>
        <w:spacing w:before="200" w:line-rule="auto"/>
        <w:ind w:firstLine="540"/>
        <w:jc w:val="both"/>
      </w:pPr>
      <w:r>
        <w:rPr>
          <w:sz w:val="20"/>
        </w:rPr>
        <w:t xml:space="preserve">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pPr>
        <w:pStyle w:val="0"/>
        <w:spacing w:before="200" w:line-rule="auto"/>
        <w:ind w:firstLine="540"/>
        <w:jc w:val="both"/>
      </w:pPr>
      <w:r>
        <w:rPr>
          <w:sz w:val="20"/>
        </w:rPr>
        <w:t xml:space="preserve">в зоне прямого транзита в любом аэропорту выделение помещений для размещения людей и животных.</w:t>
      </w:r>
    </w:p>
    <w:p>
      <w:pPr>
        <w:pStyle w:val="0"/>
        <w:spacing w:before="200" w:line-rule="auto"/>
        <w:ind w:firstLine="540"/>
        <w:jc w:val="both"/>
      </w:pPr>
      <w:r>
        <w:rPr>
          <w:sz w:val="20"/>
        </w:rPr>
        <w:t xml:space="preserve">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pPr>
        <w:pStyle w:val="0"/>
        <w:spacing w:before="200" w:line-rule="auto"/>
        <w:ind w:firstLine="540"/>
        <w:jc w:val="both"/>
      </w:pPr>
      <w:r>
        <w:rPr>
          <w:sz w:val="20"/>
        </w:rPr>
        <w:t xml:space="preserve">548. Администрация аэропорта, вокзала, порта, станции обеспечивает:</w:t>
      </w:r>
    </w:p>
    <w:p>
      <w:pPr>
        <w:pStyle w:val="0"/>
        <w:spacing w:before="200" w:line-rule="auto"/>
        <w:ind w:firstLine="540"/>
        <w:jc w:val="both"/>
      </w:pPr>
      <w:r>
        <w:rPr>
          <w:sz w:val="20"/>
        </w:rPr>
        <w:t xml:space="preserve">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pPr>
        <w:pStyle w:val="0"/>
        <w:spacing w:before="200" w:line-rule="auto"/>
        <w:ind w:firstLine="540"/>
        <w:jc w:val="both"/>
      </w:pPr>
      <w:r>
        <w:rPr>
          <w:sz w:val="20"/>
        </w:rPr>
        <w:t xml:space="preserve">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pPr>
        <w:pStyle w:val="0"/>
        <w:spacing w:before="200" w:line-rule="auto"/>
        <w:ind w:firstLine="540"/>
        <w:jc w:val="both"/>
      </w:pPr>
      <w:r>
        <w:rPr>
          <w:sz w:val="20"/>
        </w:rPr>
        <w:t xml:space="preserve">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pPr>
        <w:pStyle w:val="0"/>
        <w:spacing w:before="200" w:line-rule="auto"/>
        <w:ind w:firstLine="540"/>
        <w:jc w:val="both"/>
      </w:pPr>
      <w:r>
        <w:rPr>
          <w:sz w:val="20"/>
        </w:rPr>
        <w:t xml:space="preserve">воздушным судам, прибывающим из незараженных районов;</w:t>
      </w:r>
    </w:p>
    <w:p>
      <w:pPr>
        <w:pStyle w:val="0"/>
        <w:spacing w:before="200" w:line-rule="auto"/>
        <w:ind w:firstLine="540"/>
        <w:jc w:val="both"/>
      </w:pPr>
      <w:r>
        <w:rPr>
          <w:sz w:val="20"/>
        </w:rPr>
        <w:t xml:space="preserve">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pPr>
        <w:pStyle w:val="0"/>
        <w:spacing w:before="200" w:line-rule="auto"/>
        <w:ind w:firstLine="540"/>
        <w:jc w:val="both"/>
      </w:pPr>
      <w:r>
        <w:rPr>
          <w:sz w:val="20"/>
        </w:rPr>
        <w:t xml:space="preserve">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pPr>
        <w:pStyle w:val="0"/>
        <w:spacing w:before="200" w:line-rule="auto"/>
        <w:ind w:firstLine="540"/>
        <w:jc w:val="both"/>
      </w:pPr>
      <w:r>
        <w:rPr>
          <w:sz w:val="20"/>
        </w:rPr>
        <w:t xml:space="preserve">морским (речным) судам, проходящим без захода в порт или высадки членов экипажа и пассажиров на берег;</w:t>
      </w:r>
    </w:p>
    <w:p>
      <w:pPr>
        <w:pStyle w:val="0"/>
        <w:spacing w:before="200" w:line-rule="auto"/>
        <w:ind w:firstLine="540"/>
        <w:jc w:val="both"/>
      </w:pPr>
      <w:r>
        <w:rPr>
          <w:sz w:val="20"/>
        </w:rPr>
        <w:t xml:space="preserve">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pPr>
        <w:pStyle w:val="0"/>
        <w:spacing w:before="200" w:line-rule="auto"/>
        <w:ind w:firstLine="540"/>
        <w:jc w:val="both"/>
      </w:pPr>
      <w:r>
        <w:rPr>
          <w:sz w:val="20"/>
        </w:rPr>
        <w:t xml:space="preserve">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pPr>
        <w:pStyle w:val="0"/>
        <w:spacing w:before="200" w:line-rule="auto"/>
        <w:ind w:firstLine="540"/>
        <w:jc w:val="both"/>
      </w:pPr>
      <w:r>
        <w:rPr>
          <w:sz w:val="20"/>
        </w:rPr>
        <w:t xml:space="preserve">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pPr>
        <w:pStyle w:val="0"/>
        <w:spacing w:before="200" w:line-rule="auto"/>
        <w:ind w:firstLine="540"/>
        <w:jc w:val="both"/>
      </w:pPr>
      <w:r>
        <w:rPr>
          <w:sz w:val="20"/>
        </w:rPr>
        <w:t xml:space="preserve">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pPr>
        <w:pStyle w:val="0"/>
        <w:spacing w:before="200" w:line-rule="auto"/>
        <w:ind w:firstLine="540"/>
        <w:jc w:val="both"/>
      </w:pPr>
      <w:r>
        <w:rPr>
          <w:sz w:val="20"/>
        </w:rPr>
        <w:t xml:space="preserve">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pPr>
        <w:pStyle w:val="0"/>
        <w:spacing w:before="200" w:line-rule="auto"/>
        <w:ind w:firstLine="540"/>
        <w:jc w:val="both"/>
      </w:pPr>
      <w:r>
        <w:rPr>
          <w:sz w:val="20"/>
        </w:rPr>
        <w:t xml:space="preserve">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pPr>
        <w:pStyle w:val="0"/>
        <w:spacing w:before="200" w:line-rule="auto"/>
        <w:ind w:firstLine="540"/>
        <w:jc w:val="both"/>
      </w:pPr>
      <w:r>
        <w:rPr>
          <w:sz w:val="20"/>
        </w:rPr>
        <w:t xml:space="preserve">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pPr>
        <w:pStyle w:val="0"/>
        <w:spacing w:before="200" w:line-rule="auto"/>
        <w:ind w:firstLine="540"/>
        <w:jc w:val="both"/>
      </w:pPr>
      <w:r>
        <w:rPr>
          <w:sz w:val="20"/>
        </w:rPr>
        <w:t xml:space="preserve">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pPr>
        <w:pStyle w:val="0"/>
        <w:spacing w:before="200" w:line-rule="auto"/>
        <w:ind w:firstLine="540"/>
        <w:jc w:val="both"/>
      </w:pPr>
      <w:r>
        <w:rPr>
          <w:sz w:val="20"/>
        </w:rPr>
        <w:t xml:space="preserve">во время отправления транспортного средства направляют сообщение в следующий пункт въезда;</w:t>
      </w:r>
    </w:p>
    <w:p>
      <w:pPr>
        <w:pStyle w:val="0"/>
        <w:spacing w:before="200" w:line-rule="auto"/>
        <w:ind w:firstLine="540"/>
        <w:jc w:val="both"/>
      </w:pPr>
      <w:r>
        <w:rPr>
          <w:sz w:val="20"/>
        </w:rPr>
        <w:t xml:space="preserve">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pPr>
        <w:pStyle w:val="0"/>
        <w:ind w:firstLine="540"/>
        <w:jc w:val="both"/>
      </w:pPr>
      <w:r>
        <w:rPr>
          <w:sz w:val="20"/>
        </w:rPr>
      </w:r>
    </w:p>
    <w:p>
      <w:pPr>
        <w:pStyle w:val="2"/>
        <w:outlineLvl w:val="2"/>
        <w:jc w:val="center"/>
      </w:pPr>
      <w:r>
        <w:rPr>
          <w:sz w:val="20"/>
        </w:rPr>
        <w:t xml:space="preserve">Требования по предупреждению заноса</w:t>
      </w:r>
    </w:p>
    <w:p>
      <w:pPr>
        <w:pStyle w:val="2"/>
        <w:jc w:val="center"/>
      </w:pPr>
      <w:r>
        <w:rPr>
          <w:sz w:val="20"/>
        </w:rPr>
        <w:t xml:space="preserve">и распространения болезней</w:t>
      </w:r>
    </w:p>
    <w:p>
      <w:pPr>
        <w:pStyle w:val="0"/>
        <w:ind w:firstLine="540"/>
        <w:jc w:val="both"/>
      </w:pPr>
      <w:r>
        <w:rPr>
          <w:sz w:val="20"/>
        </w:rPr>
      </w:r>
    </w:p>
    <w:p>
      <w:pPr>
        <w:pStyle w:val="0"/>
        <w:ind w:firstLine="540"/>
        <w:jc w:val="both"/>
      </w:pPr>
      <w:r>
        <w:rPr>
          <w:sz w:val="20"/>
        </w:rPr>
        <w:t xml:space="preserve">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pPr>
        <w:pStyle w:val="0"/>
        <w:spacing w:before="200" w:line-rule="auto"/>
        <w:ind w:firstLine="540"/>
        <w:jc w:val="both"/>
      </w:pPr>
      <w:r>
        <w:rPr>
          <w:sz w:val="20"/>
        </w:rPr>
        <w:t xml:space="preserve">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pPr>
        <w:pStyle w:val="0"/>
        <w:spacing w:before="200" w:line-rule="auto"/>
        <w:ind w:firstLine="540"/>
        <w:jc w:val="both"/>
      </w:pPr>
      <w:r>
        <w:rPr>
          <w:sz w:val="20"/>
        </w:rPr>
        <w:t xml:space="preserve">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pPr>
        <w:pStyle w:val="0"/>
        <w:spacing w:before="200" w:line-rule="auto"/>
        <w:ind w:firstLine="540"/>
        <w:jc w:val="both"/>
      </w:pPr>
      <w:r>
        <w:rPr>
          <w:sz w:val="20"/>
        </w:rP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pPr>
        <w:pStyle w:val="0"/>
        <w:spacing w:before="200" w:line-rule="auto"/>
        <w:ind w:firstLine="540"/>
        <w:jc w:val="both"/>
      </w:pPr>
      <w:r>
        <w:rPr>
          <w:sz w:val="20"/>
        </w:rPr>
        <w:t xml:space="preserve">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pPr>
        <w:pStyle w:val="0"/>
        <w:spacing w:before="200" w:line-rule="auto"/>
        <w:ind w:firstLine="540"/>
        <w:jc w:val="both"/>
      </w:pPr>
      <w:r>
        <w:rPr>
          <w:sz w:val="20"/>
        </w:rP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w:history="0" r:id="rId162" w:tooltip="Ссылка на КонсультантПлюс">
        <w:r>
          <w:rPr>
            <w:sz w:val="20"/>
            <w:color w:val="0000ff"/>
          </w:rPr>
          <w:t xml:space="preserve">СП 2.5.3650-20</w:t>
        </w:r>
      </w:hyperlink>
      <w:r>
        <w:rPr>
          <w:sz w:val="20"/>
        </w:rPr>
        <w:t xml:space="preserve">.</w:t>
      </w:r>
    </w:p>
    <w:p>
      <w:pPr>
        <w:pStyle w:val="0"/>
        <w:spacing w:before="200" w:line-rule="auto"/>
        <w:ind w:firstLine="540"/>
        <w:jc w:val="both"/>
      </w:pPr>
      <w:r>
        <w:rPr>
          <w:sz w:val="20"/>
        </w:rPr>
        <w:t xml:space="preserve">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pPr>
        <w:pStyle w:val="0"/>
        <w:spacing w:before="200" w:line-rule="auto"/>
        <w:ind w:firstLine="540"/>
        <w:jc w:val="both"/>
      </w:pPr>
      <w:r>
        <w:rPr>
          <w:sz w:val="20"/>
        </w:rPr>
        <w:t xml:space="preserve">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pPr>
        <w:pStyle w:val="0"/>
        <w:spacing w:before="200" w:line-rule="auto"/>
        <w:ind w:firstLine="540"/>
        <w:jc w:val="both"/>
      </w:pPr>
      <w:r>
        <w:rPr>
          <w:sz w:val="20"/>
        </w:rPr>
        <w:t xml:space="preserve">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w:t>
      </w:r>
      <w:hyperlink w:history="0" r:id="rId163"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Статья 27</w:t>
        </w:r>
      </w:hyperlink>
      <w:r>
        <w:rPr>
          <w:sz w:val="20"/>
        </w:rPr>
        <w:t xml:space="preserve"> Федерального закона от 15.08.1996 N 114-ФЗ.</w:t>
      </w:r>
    </w:p>
    <w:p>
      <w:pPr>
        <w:pStyle w:val="0"/>
        <w:ind w:firstLine="540"/>
        <w:jc w:val="both"/>
      </w:pPr>
      <w:r>
        <w:rPr>
          <w:sz w:val="20"/>
        </w:rPr>
      </w:r>
    </w:p>
    <w:p>
      <w:pPr>
        <w:pStyle w:val="0"/>
        <w:ind w:firstLine="540"/>
        <w:jc w:val="both"/>
      </w:pPr>
      <w:r>
        <w:rPr>
          <w:sz w:val="20"/>
        </w:rPr>
        <w:t xml:space="preserve">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pPr>
        <w:pStyle w:val="0"/>
        <w:spacing w:before="200" w:line-rule="auto"/>
        <w:ind w:firstLine="540"/>
        <w:jc w:val="both"/>
      </w:pPr>
      <w:r>
        <w:rPr>
          <w:sz w:val="20"/>
        </w:rPr>
        <w:t xml:space="preserve">1) экипаж транспортного средства:</w:t>
      </w:r>
    </w:p>
    <w:p>
      <w:pPr>
        <w:pStyle w:val="0"/>
        <w:spacing w:before="200" w:line-rule="auto"/>
        <w:ind w:firstLine="540"/>
        <w:jc w:val="both"/>
      </w:pPr>
      <w:r>
        <w:rPr>
          <w:sz w:val="20"/>
        </w:rPr>
        <w:t xml:space="preserve">до прибытия информирует диспетчеров (дежурных) портов, аэропортов, вокзалов о наличии больных;</w:t>
      </w:r>
    </w:p>
    <w:p>
      <w:pPr>
        <w:pStyle w:val="0"/>
        <w:spacing w:before="200" w:line-rule="auto"/>
        <w:ind w:firstLine="540"/>
        <w:jc w:val="both"/>
      </w:pPr>
      <w:r>
        <w:rPr>
          <w:sz w:val="20"/>
        </w:rPr>
        <w:t xml:space="preserve">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pPr>
        <w:pStyle w:val="0"/>
        <w:spacing w:before="200" w:line-rule="auto"/>
        <w:ind w:firstLine="540"/>
        <w:jc w:val="both"/>
      </w:pPr>
      <w:r>
        <w:rPr>
          <w:sz w:val="20"/>
        </w:rPr>
        <w:t xml:space="preserve">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pPr>
        <w:pStyle w:val="0"/>
        <w:spacing w:before="200" w:line-rule="auto"/>
        <w:ind w:firstLine="540"/>
        <w:jc w:val="both"/>
      </w:pPr>
      <w:r>
        <w:rPr>
          <w:sz w:val="20"/>
        </w:rPr>
        <w:t xml:space="preserve">2) администрация аэропорта, вокзала, порта, станции:</w:t>
      </w:r>
    </w:p>
    <w:p>
      <w:pPr>
        <w:pStyle w:val="0"/>
        <w:spacing w:before="200" w:line-rule="auto"/>
        <w:ind w:firstLine="540"/>
        <w:jc w:val="both"/>
      </w:pPr>
      <w:r>
        <w:rPr>
          <w:sz w:val="20"/>
        </w:rPr>
        <w:t xml:space="preserve">обеспечивает немедленное информирование должностных лиц, осуществляющих санитарно-карантинный контроль;</w:t>
      </w:r>
    </w:p>
    <w:p>
      <w:pPr>
        <w:pStyle w:val="0"/>
        <w:spacing w:before="200" w:line-rule="auto"/>
        <w:ind w:firstLine="540"/>
        <w:jc w:val="both"/>
      </w:pPr>
      <w:r>
        <w:rPr>
          <w:sz w:val="20"/>
        </w:rPr>
        <w:t xml:space="preserve">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pPr>
        <w:pStyle w:val="0"/>
        <w:spacing w:before="200" w:line-rule="auto"/>
        <w:ind w:firstLine="540"/>
        <w:jc w:val="both"/>
      </w:pPr>
      <w:r>
        <w:rPr>
          <w:sz w:val="20"/>
        </w:rPr>
        <w:t xml:space="preserve">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pPr>
        <w:pStyle w:val="0"/>
        <w:spacing w:before="200" w:line-rule="auto"/>
        <w:ind w:firstLine="540"/>
        <w:jc w:val="both"/>
      </w:pPr>
      <w:r>
        <w:rPr>
          <w:sz w:val="20"/>
        </w:rP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w:history="0" r:id="rId164" w:tooltip="Ссылка на КонсультантПлюс">
        <w:r>
          <w:rPr>
            <w:sz w:val="20"/>
            <w:color w:val="0000ff"/>
          </w:rPr>
          <w:t xml:space="preserve">СП 2.5.3650-20</w:t>
        </w:r>
      </w:hyperlink>
      <w:r>
        <w:rPr>
          <w:sz w:val="20"/>
        </w:rPr>
        <w:t xml:space="preserve">;</w:t>
      </w:r>
    </w:p>
    <w:p>
      <w:pPr>
        <w:pStyle w:val="0"/>
        <w:spacing w:before="200" w:line-rule="auto"/>
        <w:ind w:firstLine="540"/>
        <w:jc w:val="both"/>
      </w:pPr>
      <w:r>
        <w:rPr>
          <w:sz w:val="20"/>
        </w:rPr>
        <w:t xml:space="preserve">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pPr>
        <w:pStyle w:val="0"/>
        <w:spacing w:before="200" w:line-rule="auto"/>
        <w:ind w:firstLine="540"/>
        <w:jc w:val="both"/>
      </w:pPr>
      <w:r>
        <w:rPr>
          <w:sz w:val="20"/>
        </w:rPr>
        <w:t xml:space="preserve">560. Администрация пункта пропуска через государственную границу Российской Федерации:</w:t>
      </w:r>
    </w:p>
    <w:p>
      <w:pPr>
        <w:pStyle w:val="0"/>
        <w:spacing w:before="200" w:line-rule="auto"/>
        <w:ind w:firstLine="540"/>
        <w:jc w:val="both"/>
      </w:pPr>
      <w:r>
        <w:rPr>
          <w:sz w:val="20"/>
        </w:rPr>
        <w:t xml:space="preserve">организует охрану находящихся в транспортном средстве лиц до окончания проведения противоэпидемических мероприятий;</w:t>
      </w:r>
    </w:p>
    <w:p>
      <w:pPr>
        <w:pStyle w:val="0"/>
        <w:spacing w:before="200" w:line-rule="auto"/>
        <w:ind w:firstLine="540"/>
        <w:jc w:val="both"/>
      </w:pPr>
      <w:r>
        <w:rPr>
          <w:sz w:val="20"/>
        </w:rPr>
        <w:t xml:space="preserve">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pPr>
        <w:pStyle w:val="0"/>
        <w:spacing w:before="200" w:line-rule="auto"/>
        <w:ind w:firstLine="540"/>
        <w:jc w:val="both"/>
      </w:pPr>
      <w:r>
        <w:rPr>
          <w:sz w:val="20"/>
        </w:rPr>
        <w:t xml:space="preserve">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pPr>
        <w:pStyle w:val="0"/>
        <w:spacing w:before="200" w:line-rule="auto"/>
        <w:ind w:firstLine="540"/>
        <w:jc w:val="both"/>
      </w:pPr>
      <w:r>
        <w:rPr>
          <w:sz w:val="20"/>
        </w:rPr>
        <w:t xml:space="preserve">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pPr>
        <w:pStyle w:val="0"/>
        <w:spacing w:before="200" w:line-rule="auto"/>
        <w:ind w:firstLine="540"/>
        <w:jc w:val="both"/>
      </w:pPr>
      <w:r>
        <w:rPr>
          <w:sz w:val="20"/>
        </w:rP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pPr>
        <w:pStyle w:val="0"/>
        <w:spacing w:before="200" w:line-rule="auto"/>
        <w:ind w:firstLine="540"/>
        <w:jc w:val="both"/>
      </w:pPr>
      <w:r>
        <w:rPr>
          <w:sz w:val="20"/>
        </w:rP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pPr>
        <w:pStyle w:val="0"/>
        <w:spacing w:before="200" w:line-rule="auto"/>
        <w:ind w:firstLine="540"/>
        <w:jc w:val="both"/>
      </w:pPr>
      <w:r>
        <w:rPr>
          <w:sz w:val="20"/>
        </w:rPr>
        <w:t xml:space="preserve">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pPr>
        <w:pStyle w:val="0"/>
        <w:spacing w:before="200" w:line-rule="auto"/>
        <w:ind w:firstLine="540"/>
        <w:jc w:val="both"/>
      </w:pPr>
      <w:r>
        <w:rPr>
          <w:sz w:val="20"/>
        </w:rP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pPr>
        <w:pStyle w:val="0"/>
        <w:spacing w:before="200" w:line-rule="auto"/>
        <w:ind w:firstLine="540"/>
        <w:jc w:val="both"/>
      </w:pPr>
      <w:r>
        <w:rPr>
          <w:sz w:val="20"/>
        </w:rPr>
        <w:t xml:space="preserve">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pPr>
        <w:pStyle w:val="0"/>
        <w:spacing w:before="200" w:line-rule="auto"/>
        <w:ind w:firstLine="540"/>
        <w:jc w:val="both"/>
      </w:pPr>
      <w:r>
        <w:rPr>
          <w:sz w:val="20"/>
        </w:rPr>
        <w:t xml:space="preserve">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pPr>
        <w:pStyle w:val="0"/>
        <w:spacing w:before="200" w:line-rule="auto"/>
        <w:ind w:firstLine="540"/>
        <w:jc w:val="both"/>
      </w:pPr>
      <w:r>
        <w:rPr>
          <w:sz w:val="20"/>
        </w:rPr>
        <w:t xml:space="preserve">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pPr>
        <w:pStyle w:val="0"/>
        <w:spacing w:before="200" w:line-rule="auto"/>
        <w:ind w:firstLine="540"/>
        <w:jc w:val="both"/>
      </w:pPr>
      <w:r>
        <w:rPr>
          <w:sz w:val="20"/>
        </w:rPr>
        <w:t xml:space="preserve">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pPr>
        <w:pStyle w:val="0"/>
        <w:spacing w:before="200" w:line-rule="auto"/>
        <w:ind w:firstLine="540"/>
        <w:jc w:val="both"/>
      </w:pPr>
      <w:r>
        <w:rPr>
          <w:sz w:val="20"/>
        </w:rPr>
        <w:t xml:space="preserve">567. На транспортном средстве, заходящем в порты эндемичных по малярии стран, обеспечивают:</w:t>
      </w:r>
    </w:p>
    <w:p>
      <w:pPr>
        <w:pStyle w:val="0"/>
        <w:spacing w:before="200" w:line-rule="auto"/>
        <w:ind w:firstLine="540"/>
        <w:jc w:val="both"/>
      </w:pPr>
      <w:r>
        <w:rPr>
          <w:sz w:val="20"/>
        </w:rPr>
        <w:t xml:space="preserve">проведение экипажу химиопрофилактики до и во время рейса;</w:t>
      </w:r>
    </w:p>
    <w:p>
      <w:pPr>
        <w:pStyle w:val="0"/>
        <w:spacing w:before="200" w:line-rule="auto"/>
        <w:ind w:firstLine="540"/>
        <w:jc w:val="both"/>
      </w:pPr>
      <w:r>
        <w:rPr>
          <w:sz w:val="20"/>
        </w:rPr>
        <w:t xml:space="preserve">информирование пассажиров о правилах и схемах химиопрофилактики в портах захода;</w:t>
      </w:r>
    </w:p>
    <w:p>
      <w:pPr>
        <w:pStyle w:val="0"/>
        <w:spacing w:before="200" w:line-rule="auto"/>
        <w:ind w:firstLine="540"/>
        <w:jc w:val="both"/>
      </w:pPr>
      <w:r>
        <w:rPr>
          <w:sz w:val="20"/>
        </w:rPr>
        <w:t xml:space="preserve">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pPr>
        <w:pStyle w:val="0"/>
        <w:spacing w:before="200" w:line-rule="auto"/>
        <w:ind w:firstLine="540"/>
        <w:jc w:val="both"/>
      </w:pPr>
      <w:r>
        <w:rPr>
          <w:sz w:val="20"/>
        </w:rPr>
        <w:t xml:space="preserve">применение экипажами и пассажирами репеллентов во время стоянки судна (самолета) в порту (аэропорту), где имеется риск заражения малярией.</w:t>
      </w:r>
    </w:p>
    <w:p>
      <w:pPr>
        <w:pStyle w:val="0"/>
        <w:spacing w:before="200" w:line-rule="auto"/>
        <w:ind w:firstLine="540"/>
        <w:jc w:val="both"/>
      </w:pPr>
      <w:r>
        <w:rPr>
          <w:sz w:val="20"/>
        </w:rPr>
        <w:t xml:space="preserve">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pPr>
        <w:pStyle w:val="0"/>
        <w:spacing w:before="200" w:line-rule="auto"/>
        <w:ind w:firstLine="540"/>
        <w:jc w:val="both"/>
      </w:pPr>
      <w:r>
        <w:rPr>
          <w:sz w:val="20"/>
        </w:rP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проведение санитарно-противоэпидемических (профилактических) мероприятий, как и при наличии больного.</w:t>
      </w:r>
    </w:p>
    <w:p>
      <w:pPr>
        <w:pStyle w:val="0"/>
        <w:jc w:val="center"/>
      </w:pPr>
      <w:r>
        <w:rPr>
          <w:sz w:val="20"/>
        </w:rPr>
      </w:r>
    </w:p>
    <w:p>
      <w:pPr>
        <w:pStyle w:val="2"/>
        <w:outlineLvl w:val="2"/>
        <w:jc w:val="center"/>
      </w:pPr>
      <w:r>
        <w:rPr>
          <w:sz w:val="20"/>
        </w:rPr>
        <w:t xml:space="preserve">Мероприятия в отношении грузов и товаров</w:t>
      </w:r>
    </w:p>
    <w:p>
      <w:pPr>
        <w:pStyle w:val="0"/>
        <w:jc w:val="center"/>
      </w:pPr>
      <w:r>
        <w:rPr>
          <w:sz w:val="20"/>
        </w:rPr>
      </w:r>
    </w:p>
    <w:p>
      <w:pPr>
        <w:pStyle w:val="0"/>
        <w:ind w:firstLine="540"/>
        <w:jc w:val="both"/>
      </w:pPr>
      <w:r>
        <w:rPr>
          <w:sz w:val="20"/>
        </w:rPr>
        <w:t xml:space="preserve">569. В отношении грузов и товаров санитарно-эпидемиологические требования предъявляют:</w:t>
      </w:r>
    </w:p>
    <w:p>
      <w:pPr>
        <w:pStyle w:val="0"/>
        <w:spacing w:before="200" w:line-rule="auto"/>
        <w:ind w:firstLine="540"/>
        <w:jc w:val="both"/>
      </w:pPr>
      <w:r>
        <w:rPr>
          <w:sz w:val="20"/>
        </w:rPr>
        <w:t xml:space="preserve">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pPr>
        <w:pStyle w:val="0"/>
        <w:spacing w:before="200" w:line-rule="auto"/>
        <w:ind w:firstLine="540"/>
        <w:jc w:val="both"/>
      </w:pPr>
      <w:r>
        <w:rPr>
          <w:sz w:val="20"/>
        </w:rPr>
        <w:t xml:space="preserve">в отношении товаров и грузов, потенциально опасных для здоровья человека;</w:t>
      </w:r>
    </w:p>
    <w:p>
      <w:pPr>
        <w:pStyle w:val="0"/>
        <w:spacing w:before="200" w:line-rule="auto"/>
        <w:ind w:firstLine="540"/>
        <w:jc w:val="both"/>
      </w:pPr>
      <w:r>
        <w:rPr>
          <w:sz w:val="20"/>
        </w:rPr>
        <w:t xml:space="preserve">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pPr>
        <w:pStyle w:val="0"/>
        <w:spacing w:before="200" w:line-rule="auto"/>
        <w:ind w:firstLine="540"/>
        <w:jc w:val="both"/>
      </w:pPr>
      <w:r>
        <w:rPr>
          <w:sz w:val="20"/>
        </w:rPr>
        <w:t xml:space="preserve">при наличии грузов в поврежденной упаковке с признаками утечки содержимого.</w:t>
      </w:r>
    </w:p>
    <w:p>
      <w:pPr>
        <w:pStyle w:val="0"/>
        <w:spacing w:before="200" w:line-rule="auto"/>
        <w:ind w:firstLine="540"/>
        <w:jc w:val="both"/>
      </w:pPr>
      <w:r>
        <w:rPr>
          <w:sz w:val="20"/>
        </w:rPr>
        <w:t xml:space="preserve">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pPr>
        <w:pStyle w:val="0"/>
        <w:spacing w:before="200" w:line-rule="auto"/>
        <w:ind w:firstLine="540"/>
        <w:jc w:val="both"/>
      </w:pPr>
      <w:r>
        <w:rPr>
          <w:sz w:val="20"/>
        </w:rPr>
        <w:t xml:space="preserve">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pPr>
        <w:pStyle w:val="0"/>
        <w:spacing w:before="200" w:line-rule="auto"/>
        <w:ind w:firstLine="540"/>
        <w:jc w:val="both"/>
      </w:pPr>
      <w:r>
        <w:rPr>
          <w:sz w:val="20"/>
        </w:rPr>
        <w:t xml:space="preserve">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pPr>
        <w:pStyle w:val="0"/>
        <w:spacing w:before="200" w:line-rule="auto"/>
        <w:ind w:firstLine="540"/>
        <w:jc w:val="both"/>
      </w:pPr>
      <w:r>
        <w:rPr>
          <w:sz w:val="20"/>
        </w:rPr>
        <w:t xml:space="preserve">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pPr>
        <w:pStyle w:val="0"/>
        <w:spacing w:before="200" w:line-rule="auto"/>
        <w:ind w:firstLine="540"/>
        <w:jc w:val="both"/>
      </w:pPr>
      <w:r>
        <w:rPr>
          <w:sz w:val="20"/>
        </w:rPr>
        <w:t xml:space="preserve">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Таможенный </w:t>
      </w:r>
      <w:hyperlink w:history="0" r:id="rId1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кодекс</w:t>
        </w:r>
      </w:hyperlink>
      <w:r>
        <w:rPr>
          <w:sz w:val="20"/>
        </w:rP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w:t>
      </w:r>
      <w:r>
        <w:rPr>
          <w:sz w:val="20"/>
        </w:rPr>
        <w:t xml:space="preserve">http://www.eaeunion.org/</w:t>
      </w:r>
      <w:r>
        <w:rPr>
          <w:sz w:val="20"/>
        </w:rPr>
        <w:t xml:space="preserve">, 12.04.2017). Является обязательным для Российской Федерации в соответствии с </w:t>
      </w:r>
      <w:hyperlink w:history="0" r:id="rId166" w:tooltip="&quot;Договор о Евразийской экономической комиссии&quot; (Подписан в г. Москве 18.11.2011) ------------ Утратил силу или отменен {КонсультантПлюс}">
        <w:r>
          <w:rPr>
            <w:sz w:val="20"/>
            <w:color w:val="0000ff"/>
          </w:rPr>
          <w:t xml:space="preserve">Договором</w:t>
        </w:r>
      </w:hyperlink>
      <w:r>
        <w:rPr>
          <w:sz w:val="20"/>
        </w:rPr>
        <w:t xml:space="preserve"> о Евразийской экономической комиссии от 18.11.2011, ратифицированным Федеральным </w:t>
      </w:r>
      <w:hyperlink w:history="0" r:id="rId167" w:tooltip="Федеральный закон от 01.12.2011 N 374-ФЗ &quot;О ратификации Договора о Евразийской экономической комиссии&quot; {КонсультантПлюс}">
        <w:r>
          <w:rPr>
            <w:sz w:val="20"/>
            <w:color w:val="0000ff"/>
          </w:rPr>
          <w:t xml:space="preserve">законом</w:t>
        </w:r>
      </w:hyperlink>
      <w:r>
        <w:rPr>
          <w:sz w:val="20"/>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168"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29.05.2014, ратифицированным Федеральным </w:t>
      </w:r>
      <w:hyperlink w:history="0" r:id="rId169" w:tooltip="Федеральный закон от 03.10.2014 N 279-ФЗ &quot;О ратификации Договора о Евразийском экономическом союзе&quot; {КонсультантПлюс}">
        <w:r>
          <w:rPr>
            <w:sz w:val="20"/>
            <w:color w:val="0000ff"/>
          </w:rPr>
          <w:t xml:space="preserve">законом</w:t>
        </w:r>
      </w:hyperlink>
      <w:r>
        <w:rPr>
          <w:sz w:val="20"/>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jc w:val="center"/>
      </w:pPr>
      <w:r>
        <w:rPr>
          <w:sz w:val="20"/>
        </w:rPr>
      </w:r>
    </w:p>
    <w:p>
      <w:pPr>
        <w:pStyle w:val="0"/>
        <w:ind w:firstLine="540"/>
        <w:jc w:val="both"/>
      </w:pPr>
      <w:r>
        <w:rPr>
          <w:sz w:val="20"/>
        </w:rPr>
        <w:t xml:space="preserve">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pPr>
        <w:pStyle w:val="0"/>
        <w:spacing w:before="200" w:line-rule="auto"/>
        <w:ind w:firstLine="540"/>
        <w:jc w:val="both"/>
      </w:pPr>
      <w:r>
        <w:rPr>
          <w:sz w:val="20"/>
        </w:rPr>
        <w:t xml:space="preserve">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pPr>
        <w:pStyle w:val="0"/>
        <w:spacing w:before="200" w:line-rule="auto"/>
        <w:ind w:firstLine="540"/>
        <w:jc w:val="both"/>
      </w:pPr>
      <w:r>
        <w:rPr>
          <w:sz w:val="20"/>
        </w:rPr>
        <w:t xml:space="preserve">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pPr>
        <w:pStyle w:val="0"/>
        <w:spacing w:before="200" w:line-rule="auto"/>
        <w:ind w:firstLine="540"/>
        <w:jc w:val="both"/>
      </w:pPr>
      <w:r>
        <w:rPr>
          <w:sz w:val="20"/>
        </w:rPr>
        <w:t xml:space="preserve">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pPr>
        <w:pStyle w:val="0"/>
        <w:ind w:firstLine="540"/>
        <w:jc w:val="both"/>
      </w:pPr>
      <w:r>
        <w:rPr>
          <w:sz w:val="20"/>
        </w:rPr>
      </w:r>
    </w:p>
    <w:p>
      <w:pPr>
        <w:pStyle w:val="2"/>
        <w:outlineLvl w:val="2"/>
        <w:jc w:val="center"/>
      </w:pPr>
      <w:r>
        <w:rPr>
          <w:sz w:val="20"/>
        </w:rPr>
        <w:t xml:space="preserve">Требования к проведению мероприятий</w:t>
      </w:r>
    </w:p>
    <w:p>
      <w:pPr>
        <w:pStyle w:val="2"/>
        <w:jc w:val="center"/>
      </w:pPr>
      <w:r>
        <w:rPr>
          <w:sz w:val="20"/>
        </w:rPr>
        <w:t xml:space="preserve">по предупреждению распространения инфекционных болезней</w:t>
      </w:r>
    </w:p>
    <w:p>
      <w:pPr>
        <w:pStyle w:val="2"/>
        <w:jc w:val="center"/>
      </w:pPr>
      <w:r>
        <w:rPr>
          <w:sz w:val="20"/>
        </w:rPr>
        <w:t xml:space="preserve">и массовых неинфекционных болезней (отравлений)</w:t>
      </w:r>
    </w:p>
    <w:p>
      <w:pPr>
        <w:pStyle w:val="2"/>
        <w:jc w:val="center"/>
      </w:pPr>
      <w:r>
        <w:rPr>
          <w:sz w:val="20"/>
        </w:rPr>
        <w:t xml:space="preserve">на территории Российской Федерации</w:t>
      </w:r>
    </w:p>
    <w:p>
      <w:pPr>
        <w:pStyle w:val="0"/>
        <w:ind w:firstLine="540"/>
        <w:jc w:val="both"/>
      </w:pPr>
      <w:r>
        <w:rPr>
          <w:sz w:val="20"/>
        </w:rPr>
      </w:r>
    </w:p>
    <w:p>
      <w:pPr>
        <w:pStyle w:val="0"/>
        <w:ind w:firstLine="540"/>
        <w:jc w:val="both"/>
      </w:pPr>
      <w:r>
        <w:rPr>
          <w:sz w:val="20"/>
        </w:rPr>
        <w:t xml:space="preserve">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pPr>
        <w:pStyle w:val="0"/>
        <w:spacing w:before="200" w:line-rule="auto"/>
        <w:ind w:firstLine="540"/>
        <w:jc w:val="both"/>
      </w:pPr>
      <w:r>
        <w:rPr>
          <w:sz w:val="20"/>
        </w:rP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pPr>
        <w:pStyle w:val="0"/>
        <w:spacing w:before="200" w:line-rule="auto"/>
        <w:ind w:firstLine="540"/>
        <w:jc w:val="both"/>
      </w:pPr>
      <w:r>
        <w:rPr>
          <w:sz w:val="20"/>
        </w:rPr>
        <w:t xml:space="preserve">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pPr>
        <w:pStyle w:val="0"/>
        <w:spacing w:before="200" w:line-rule="auto"/>
        <w:ind w:firstLine="540"/>
        <w:jc w:val="both"/>
      </w:pPr>
      <w:r>
        <w:rPr>
          <w:sz w:val="20"/>
        </w:rPr>
        <w:t xml:space="preserve">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pPr>
        <w:pStyle w:val="0"/>
        <w:spacing w:before="200" w:line-rule="auto"/>
        <w:ind w:firstLine="540"/>
        <w:jc w:val="both"/>
      </w:pPr>
      <w:r>
        <w:rPr>
          <w:sz w:val="20"/>
        </w:rPr>
        <w:t xml:space="preserve">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pPr>
        <w:pStyle w:val="0"/>
        <w:spacing w:before="200" w:line-rule="auto"/>
        <w:ind w:firstLine="540"/>
        <w:jc w:val="both"/>
      </w:pPr>
      <w:r>
        <w:rPr>
          <w:sz w:val="20"/>
        </w:rPr>
        <w:t xml:space="preserve">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pPr>
        <w:pStyle w:val="0"/>
        <w:spacing w:before="200" w:line-rule="auto"/>
        <w:ind w:firstLine="540"/>
        <w:jc w:val="both"/>
      </w:pPr>
      <w:r>
        <w:rPr>
          <w:sz w:val="20"/>
        </w:rPr>
        <w:t xml:space="preserve">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pPr>
        <w:pStyle w:val="0"/>
        <w:spacing w:before="200" w:line-rule="auto"/>
        <w:ind w:firstLine="540"/>
        <w:jc w:val="both"/>
      </w:pPr>
      <w:r>
        <w:rPr>
          <w:sz w:val="20"/>
        </w:rPr>
        <w:t xml:space="preserve">585. Медицинские организации осуществляют:</w:t>
      </w:r>
    </w:p>
    <w:p>
      <w:pPr>
        <w:pStyle w:val="0"/>
        <w:spacing w:before="200" w:line-rule="auto"/>
        <w:ind w:firstLine="540"/>
        <w:jc w:val="both"/>
      </w:pPr>
      <w:r>
        <w:rPr>
          <w:sz w:val="20"/>
        </w:rPr>
        <w:t xml:space="preserve">госпитализацию, клинико-эпидемиологическое и лабораторное обследование и лечение каждого больного болезнью;</w:t>
      </w:r>
    </w:p>
    <w:p>
      <w:pPr>
        <w:pStyle w:val="0"/>
        <w:spacing w:before="200" w:line-rule="auto"/>
        <w:ind w:firstLine="540"/>
        <w:jc w:val="both"/>
      </w:pPr>
      <w:r>
        <w:rPr>
          <w:sz w:val="20"/>
        </w:rPr>
        <w:t xml:space="preserve">выявление, изоляцию (при необходимости), обследование, медицинское наблюдение и экстренную профилактику лиц, контактировавших с больными;</w:t>
      </w:r>
    </w:p>
    <w:p>
      <w:pPr>
        <w:pStyle w:val="0"/>
        <w:spacing w:before="200" w:line-rule="auto"/>
        <w:ind w:firstLine="540"/>
        <w:jc w:val="both"/>
      </w:pPr>
      <w:r>
        <w:rPr>
          <w:sz w:val="20"/>
        </w:rPr>
        <w:t xml:space="preserve">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pPr>
        <w:pStyle w:val="0"/>
        <w:spacing w:before="200" w:line-rule="auto"/>
        <w:ind w:firstLine="540"/>
        <w:jc w:val="both"/>
      </w:pPr>
      <w:r>
        <w:rPr>
          <w:sz w:val="20"/>
        </w:rPr>
        <w:t xml:space="preserve">профилактические и противоэпидемические мероприятия по предупреждению внутрибольничного распространения болезней;</w:t>
      </w:r>
    </w:p>
    <w:p>
      <w:pPr>
        <w:pStyle w:val="0"/>
        <w:spacing w:before="200" w:line-rule="auto"/>
        <w:ind w:firstLine="540"/>
        <w:jc w:val="both"/>
      </w:pPr>
      <w:r>
        <w:rPr>
          <w:sz w:val="20"/>
        </w:rPr>
        <w:t xml:space="preserve">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pPr>
        <w:pStyle w:val="0"/>
        <w:spacing w:before="200" w:line-rule="auto"/>
        <w:ind w:firstLine="540"/>
        <w:jc w:val="both"/>
      </w:pPr>
      <w:r>
        <w:rPr>
          <w:sz w:val="20"/>
        </w:rPr>
        <w:t xml:space="preserve">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pPr>
        <w:pStyle w:val="0"/>
        <w:spacing w:before="200" w:line-rule="auto"/>
        <w:ind w:firstLine="540"/>
        <w:jc w:val="both"/>
      </w:pPr>
      <w:r>
        <w:rPr>
          <w:sz w:val="20"/>
        </w:rPr>
        <w:t xml:space="preserve">586. Органы и организации Роспотребнадзора проводят:</w:t>
      </w:r>
    </w:p>
    <w:p>
      <w:pPr>
        <w:pStyle w:val="0"/>
        <w:spacing w:before="200" w:line-rule="auto"/>
        <w:ind w:firstLine="540"/>
        <w:jc w:val="both"/>
      </w:pPr>
      <w:r>
        <w:rPr>
          <w:sz w:val="20"/>
        </w:rPr>
        <w:t xml:space="preserve">санитарно-эпидемиологическое обследование эпидемического очага Болезни;</w:t>
      </w:r>
    </w:p>
    <w:p>
      <w:pPr>
        <w:pStyle w:val="0"/>
        <w:spacing w:before="200" w:line-rule="auto"/>
        <w:ind w:firstLine="540"/>
        <w:jc w:val="both"/>
      </w:pPr>
      <w:r>
        <w:rPr>
          <w:sz w:val="20"/>
        </w:rPr>
        <w:t xml:space="preserve">выявление и учет лиц, контактировавших с больными;</w:t>
      </w:r>
    </w:p>
    <w:p>
      <w:pPr>
        <w:pStyle w:val="0"/>
        <w:spacing w:before="200" w:line-rule="auto"/>
        <w:ind w:firstLine="540"/>
        <w:jc w:val="both"/>
      </w:pPr>
      <w:r>
        <w:rPr>
          <w:sz w:val="20"/>
        </w:rPr>
        <w:t xml:space="preserve">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pPr>
        <w:pStyle w:val="0"/>
        <w:spacing w:before="200" w:line-rule="auto"/>
        <w:ind w:firstLine="540"/>
        <w:jc w:val="both"/>
      </w:pPr>
      <w:r>
        <w:rPr>
          <w:sz w:val="20"/>
        </w:rPr>
        <w:t xml:space="preserve">организацию и контроль проведения дезинфекции, дезинсекции и дератизации в очаге в соответствии с эпидемиологическими показаниями.</w:t>
      </w:r>
    </w:p>
    <w:p>
      <w:pPr>
        <w:pStyle w:val="0"/>
        <w:spacing w:before="200" w:line-rule="auto"/>
        <w:ind w:firstLine="540"/>
        <w:jc w:val="both"/>
      </w:pPr>
      <w:r>
        <w:rPr>
          <w:sz w:val="20"/>
        </w:rPr>
        <w:t xml:space="preserve">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pPr>
        <w:pStyle w:val="0"/>
        <w:spacing w:before="200" w:line-rule="auto"/>
        <w:ind w:firstLine="540"/>
        <w:jc w:val="both"/>
      </w:pPr>
      <w:r>
        <w:rPr>
          <w:sz w:val="20"/>
        </w:rPr>
        <w:t xml:space="preserve">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pPr>
        <w:pStyle w:val="0"/>
        <w:jc w:val="center"/>
      </w:pPr>
      <w:r>
        <w:rPr>
          <w:sz w:val="20"/>
        </w:rPr>
      </w:r>
    </w:p>
    <w:p>
      <w:pPr>
        <w:pStyle w:val="2"/>
        <w:outlineLvl w:val="1"/>
        <w:jc w:val="center"/>
      </w:pPr>
      <w:r>
        <w:rPr>
          <w:sz w:val="20"/>
        </w:rPr>
        <w:t xml:space="preserve">VI. Профилактика ВИЧ-инфекции</w:t>
      </w:r>
    </w:p>
    <w:p>
      <w:pPr>
        <w:pStyle w:val="0"/>
        <w:jc w:val="center"/>
      </w:pPr>
      <w:r>
        <w:rPr>
          <w:sz w:val="20"/>
        </w:rPr>
      </w:r>
    </w:p>
    <w:p>
      <w:pPr>
        <w:pStyle w:val="0"/>
        <w:ind w:firstLine="540"/>
        <w:jc w:val="both"/>
      </w:pPr>
      <w:r>
        <w:rPr>
          <w:sz w:val="20"/>
        </w:rPr>
        <w:t xml:space="preserve">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pPr>
        <w:pStyle w:val="0"/>
        <w:spacing w:before="200" w:line-rule="auto"/>
        <w:ind w:firstLine="540"/>
        <w:jc w:val="both"/>
      </w:pPr>
      <w:r>
        <w:rPr>
          <w:sz w:val="20"/>
        </w:rPr>
        <w:t xml:space="preserve">Диагноз ВИЧ-инфекции устанавливается на основании эпидемиологических, клинических и лабораторных данных.</w:t>
      </w:r>
    </w:p>
    <w:p>
      <w:pPr>
        <w:pStyle w:val="0"/>
        <w:spacing w:before="200" w:line-rule="auto"/>
        <w:ind w:firstLine="540"/>
        <w:jc w:val="both"/>
      </w:pPr>
      <w:r>
        <w:rPr>
          <w:sz w:val="20"/>
        </w:rPr>
        <w:t xml:space="preserve">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pPr>
        <w:pStyle w:val="0"/>
        <w:spacing w:before="200" w:line-rule="auto"/>
        <w:ind w:firstLine="540"/>
        <w:jc w:val="both"/>
      </w:pPr>
      <w:r>
        <w:rPr>
          <w:sz w:val="20"/>
        </w:rPr>
        <w:t xml:space="preserve">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pPr>
        <w:pStyle w:val="0"/>
        <w:spacing w:before="200" w:line-rule="auto"/>
        <w:ind w:firstLine="540"/>
        <w:jc w:val="both"/>
      </w:pPr>
      <w:r>
        <w:rPr>
          <w:sz w:val="20"/>
        </w:rPr>
        <w:t xml:space="preserve">592. Источником ВИЧ-инфекции являются люди, инфицированные ВИЧ, на любой стадии заболевания, в том числе в инкубационном периоде.</w:t>
      </w:r>
    </w:p>
    <w:p>
      <w:pPr>
        <w:pStyle w:val="0"/>
        <w:spacing w:before="200" w:line-rule="auto"/>
        <w:ind w:firstLine="540"/>
        <w:jc w:val="both"/>
      </w:pPr>
      <w:r>
        <w:rPr>
          <w:sz w:val="20"/>
        </w:rPr>
        <w:t xml:space="preserve">593. ВИЧ-инфекция может передаваться при реализации как естественного, так и искусственного механизма передачи.</w:t>
      </w:r>
    </w:p>
    <w:p>
      <w:pPr>
        <w:pStyle w:val="0"/>
        <w:spacing w:before="200" w:line-rule="auto"/>
        <w:ind w:firstLine="540"/>
        <w:jc w:val="both"/>
      </w:pPr>
      <w:r>
        <w:rPr>
          <w:sz w:val="20"/>
        </w:rPr>
        <w:t xml:space="preserve">594. К естественному механизму передачи ВИЧ относятся:</w:t>
      </w:r>
    </w:p>
    <w:p>
      <w:pPr>
        <w:pStyle w:val="0"/>
        <w:spacing w:before="200" w:line-rule="auto"/>
        <w:ind w:firstLine="540"/>
        <w:jc w:val="both"/>
      </w:pPr>
      <w:r>
        <w:rPr>
          <w:sz w:val="20"/>
        </w:rPr>
        <w:t xml:space="preserve">контактный, который реализуется преимущественно при половых контактах и при контакте слизистой или раневой поверхности с кровью;</w:t>
      </w:r>
    </w:p>
    <w:p>
      <w:pPr>
        <w:pStyle w:val="0"/>
        <w:spacing w:before="200" w:line-rule="auto"/>
        <w:ind w:firstLine="540"/>
        <w:jc w:val="both"/>
      </w:pPr>
      <w:r>
        <w:rPr>
          <w:sz w:val="20"/>
        </w:rPr>
        <w:t xml:space="preserve">вертикальный (инфицирование ребенка от ВИЧ-инфицированной матери: во время беременности, в родах и при грудном вскармливании).</w:t>
      </w:r>
    </w:p>
    <w:p>
      <w:pPr>
        <w:pStyle w:val="0"/>
        <w:spacing w:before="200" w:line-rule="auto"/>
        <w:ind w:firstLine="540"/>
        <w:jc w:val="both"/>
      </w:pPr>
      <w:r>
        <w:rPr>
          <w:sz w:val="20"/>
        </w:rPr>
        <w:t xml:space="preserve">595. К искусственному механизму передачи относятся:</w:t>
      </w:r>
    </w:p>
    <w:p>
      <w:pPr>
        <w:pStyle w:val="0"/>
        <w:spacing w:before="200" w:line-rule="auto"/>
        <w:ind w:firstLine="540"/>
        <w:jc w:val="both"/>
      </w:pPr>
      <w:r>
        <w:rPr>
          <w:sz w:val="20"/>
        </w:rPr>
        <w:t xml:space="preserve">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pPr>
        <w:pStyle w:val="0"/>
        <w:spacing w:before="200" w:line-rule="auto"/>
        <w:ind w:firstLine="540"/>
        <w:jc w:val="both"/>
      </w:pPr>
      <w:r>
        <w:rPr>
          <w:sz w:val="20"/>
        </w:rPr>
        <w:t xml:space="preserve">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pPr>
        <w:pStyle w:val="0"/>
        <w:spacing w:before="200" w:line-rule="auto"/>
        <w:ind w:firstLine="540"/>
        <w:jc w:val="both"/>
      </w:pPr>
      <w:r>
        <w:rPr>
          <w:sz w:val="20"/>
        </w:rPr>
        <w:t xml:space="preserve">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pPr>
        <w:pStyle w:val="0"/>
        <w:spacing w:before="200" w:line-rule="auto"/>
        <w:ind w:firstLine="540"/>
        <w:jc w:val="both"/>
      </w:pPr>
      <w:r>
        <w:rPr>
          <w:sz w:val="20"/>
        </w:rP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pPr>
        <w:pStyle w:val="0"/>
        <w:spacing w:before="200" w:line-rule="auto"/>
        <w:ind w:firstLine="540"/>
        <w:jc w:val="both"/>
      </w:pPr>
      <w:r>
        <w:rPr>
          <w:sz w:val="20"/>
        </w:rPr>
        <w:t xml:space="preserve">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pPr>
        <w:pStyle w:val="0"/>
        <w:spacing w:before="200" w:line-rule="auto"/>
        <w:ind w:firstLine="540"/>
        <w:jc w:val="both"/>
      </w:pPr>
      <w:r>
        <w:rPr>
          <w:sz w:val="20"/>
        </w:rPr>
        <w:t xml:space="preserve">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pPr>
        <w:pStyle w:val="0"/>
        <w:spacing w:before="200" w:line-rule="auto"/>
        <w:ind w:firstLine="540"/>
        <w:jc w:val="both"/>
      </w:pPr>
      <w:r>
        <w:rPr>
          <w:sz w:val="20"/>
        </w:rPr>
        <w:t xml:space="preserve">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pPr>
        <w:pStyle w:val="0"/>
        <w:spacing w:before="200" w:line-rule="auto"/>
        <w:ind w:firstLine="540"/>
        <w:jc w:val="both"/>
      </w:pPr>
      <w:r>
        <w:rPr>
          <w:sz w:val="20"/>
        </w:rPr>
        <w:t xml:space="preserve">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pPr>
        <w:pStyle w:val="0"/>
        <w:spacing w:before="200" w:line-rule="auto"/>
        <w:ind w:firstLine="540"/>
        <w:jc w:val="both"/>
      </w:pPr>
      <w:r>
        <w:rPr>
          <w:sz w:val="20"/>
        </w:rPr>
        <w:t xml:space="preserve">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pPr>
        <w:pStyle w:val="0"/>
        <w:spacing w:before="200" w:line-rule="auto"/>
        <w:ind w:firstLine="540"/>
        <w:jc w:val="both"/>
      </w:pPr>
      <w:r>
        <w:rPr>
          <w:sz w:val="20"/>
        </w:rPr>
        <w:t xml:space="preserve">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pPr>
        <w:pStyle w:val="0"/>
        <w:jc w:val="center"/>
      </w:pPr>
      <w:r>
        <w:rPr>
          <w:sz w:val="20"/>
        </w:rPr>
      </w:r>
    </w:p>
    <w:p>
      <w:pPr>
        <w:pStyle w:val="2"/>
        <w:outlineLvl w:val="2"/>
        <w:jc w:val="center"/>
      </w:pPr>
      <w:r>
        <w:rPr>
          <w:sz w:val="20"/>
        </w:rPr>
        <w:t xml:space="preserve">Выявление, учет и регистрация ВИЧ-инфекции</w:t>
      </w:r>
    </w:p>
    <w:p>
      <w:pPr>
        <w:pStyle w:val="0"/>
        <w:jc w:val="center"/>
      </w:pPr>
      <w:r>
        <w:rPr>
          <w:sz w:val="20"/>
        </w:rPr>
      </w:r>
    </w:p>
    <w:p>
      <w:pPr>
        <w:pStyle w:val="0"/>
        <w:ind w:firstLine="540"/>
        <w:jc w:val="both"/>
      </w:pPr>
      <w:r>
        <w:rPr>
          <w:sz w:val="20"/>
        </w:rP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pPr>
        <w:pStyle w:val="0"/>
        <w:spacing w:before="200" w:line-rule="auto"/>
        <w:ind w:firstLine="540"/>
        <w:jc w:val="both"/>
      </w:pPr>
      <w:r>
        <w:rPr>
          <w:sz w:val="20"/>
        </w:rPr>
        <w:t xml:space="preserve">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pPr>
        <w:pStyle w:val="0"/>
        <w:spacing w:before="200" w:line-rule="auto"/>
        <w:ind w:firstLine="540"/>
        <w:jc w:val="both"/>
      </w:pPr>
      <w:r>
        <w:rPr>
          <w:sz w:val="20"/>
        </w:rPr>
        <w:t xml:space="preserve">602. Медицинскому освидетельствованию на ВИЧ-инфекцию подлежат контингенты населения, указанные в </w:t>
      </w:r>
      <w:hyperlink w:history="0" w:anchor="P16281" w:tooltip="Раздел I. Обязательному медицинскому освидетельствованию на ВИЧ-инфекцию подлежат">
        <w:r>
          <w:rPr>
            <w:sz w:val="20"/>
            <w:color w:val="0000ff"/>
          </w:rPr>
          <w:t xml:space="preserve">разделе I</w:t>
        </w:r>
      </w:hyperlink>
      <w:r>
        <w:rPr>
          <w:sz w:val="20"/>
        </w:rPr>
        <w:t xml:space="preserve"> приложения 13 к Санитарным правилам.</w:t>
      </w:r>
    </w:p>
    <w:p>
      <w:pPr>
        <w:pStyle w:val="0"/>
        <w:spacing w:before="200" w:line-rule="auto"/>
        <w:ind w:firstLine="540"/>
        <w:jc w:val="both"/>
      </w:pPr>
      <w:r>
        <w:rPr>
          <w:sz w:val="20"/>
        </w:rPr>
        <w:t xml:space="preserve">603. Добровольному обследованию для раннего выявления ВИЧ-инфекции подлежат контингенты населения, указанные в </w:t>
      </w:r>
      <w:hyperlink w:history="0" w:anchor="P16292" w:tooltip="Раздел II. Рекомендуются для добровольного обследования на ВИЧ">
        <w:r>
          <w:rPr>
            <w:sz w:val="20"/>
            <w:color w:val="0000ff"/>
          </w:rPr>
          <w:t xml:space="preserve">разделе II</w:t>
        </w:r>
      </w:hyperlink>
      <w:r>
        <w:rPr>
          <w:sz w:val="20"/>
        </w:rPr>
        <w:t xml:space="preserve"> приложения 13 к Санитарным правилам.</w:t>
      </w:r>
    </w:p>
    <w:p>
      <w:pPr>
        <w:pStyle w:val="0"/>
        <w:spacing w:before="200" w:line-rule="auto"/>
        <w:ind w:firstLine="540"/>
        <w:jc w:val="both"/>
      </w:pPr>
      <w:r>
        <w:rPr>
          <w:sz w:val="20"/>
        </w:rPr>
        <w:t xml:space="preserve">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pPr>
        <w:pStyle w:val="0"/>
        <w:spacing w:before="200" w:line-rule="auto"/>
        <w:ind w:firstLine="540"/>
        <w:jc w:val="both"/>
      </w:pPr>
      <w:r>
        <w:rPr>
          <w:sz w:val="20"/>
        </w:rPr>
        <w:t xml:space="preserve">605. По желанию обследуемого лица добровольное обследование на ВИЧ может быть анонимным.</w:t>
      </w:r>
    </w:p>
    <w:p>
      <w:pPr>
        <w:pStyle w:val="0"/>
        <w:spacing w:before="200" w:line-rule="auto"/>
        <w:ind w:firstLine="540"/>
        <w:jc w:val="both"/>
      </w:pPr>
      <w:r>
        <w:rPr>
          <w:sz w:val="20"/>
        </w:rPr>
        <w:t xml:space="preserve">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pPr>
        <w:pStyle w:val="0"/>
        <w:spacing w:before="200" w:line-rule="auto"/>
        <w:ind w:firstLine="540"/>
        <w:jc w:val="both"/>
      </w:pPr>
      <w:r>
        <w:rPr>
          <w:sz w:val="20"/>
        </w:rPr>
        <w:t xml:space="preserve">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pPr>
        <w:pStyle w:val="0"/>
        <w:spacing w:before="200" w:line-rule="auto"/>
        <w:ind w:firstLine="540"/>
        <w:jc w:val="both"/>
      </w:pPr>
      <w:r>
        <w:rPr>
          <w:sz w:val="20"/>
        </w:rPr>
        <w:t xml:space="preserve">608. Консультирование должно проводиться обученным специалистом или для уязвимых групп населения обученным равным консультантом.</w:t>
      </w:r>
    </w:p>
    <w:p>
      <w:pPr>
        <w:pStyle w:val="0"/>
        <w:spacing w:before="200" w:line-rule="auto"/>
        <w:ind w:firstLine="540"/>
        <w:jc w:val="both"/>
      </w:pPr>
      <w:r>
        <w:rPr>
          <w:sz w:val="20"/>
        </w:rPr>
        <w:t xml:space="preserve">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pPr>
        <w:pStyle w:val="0"/>
        <w:spacing w:before="200" w:line-rule="auto"/>
        <w:ind w:firstLine="540"/>
        <w:jc w:val="both"/>
      </w:pPr>
      <w:r>
        <w:rPr>
          <w:sz w:val="20"/>
        </w:rPr>
        <w:t xml:space="preserve">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pPr>
        <w:pStyle w:val="0"/>
        <w:spacing w:before="200" w:line-rule="auto"/>
        <w:ind w:firstLine="540"/>
        <w:jc w:val="both"/>
      </w:pPr>
      <w:r>
        <w:rPr>
          <w:sz w:val="20"/>
        </w:rPr>
        <w:t xml:space="preserve">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pPr>
        <w:pStyle w:val="0"/>
        <w:spacing w:before="200" w:line-rule="auto"/>
        <w:ind w:firstLine="540"/>
        <w:jc w:val="both"/>
      </w:pPr>
      <w:r>
        <w:rPr>
          <w:sz w:val="20"/>
        </w:rPr>
        <w:t xml:space="preserve">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pPr>
        <w:pStyle w:val="0"/>
        <w:spacing w:before="200" w:line-rule="auto"/>
        <w:ind w:firstLine="540"/>
        <w:jc w:val="both"/>
      </w:pPr>
      <w:r>
        <w:rPr>
          <w:sz w:val="20"/>
        </w:rPr>
        <w:t xml:space="preserve">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pPr>
        <w:pStyle w:val="0"/>
        <w:spacing w:before="200" w:line-rule="auto"/>
        <w:ind w:firstLine="540"/>
        <w:jc w:val="both"/>
      </w:pPr>
      <w:r>
        <w:rPr>
          <w:sz w:val="20"/>
        </w:rPr>
        <w:t xml:space="preserve">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pPr>
        <w:pStyle w:val="0"/>
        <w:spacing w:before="200" w:line-rule="auto"/>
        <w:ind w:firstLine="540"/>
        <w:jc w:val="both"/>
      </w:pPr>
      <w:r>
        <w:rPr>
          <w:sz w:val="20"/>
        </w:rPr>
        <w:t xml:space="preserve">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pPr>
        <w:pStyle w:val="0"/>
        <w:spacing w:before="200" w:line-rule="auto"/>
        <w:ind w:firstLine="540"/>
        <w:jc w:val="both"/>
      </w:pPr>
      <w:r>
        <w:rPr>
          <w:sz w:val="20"/>
        </w:rPr>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pPr>
        <w:pStyle w:val="0"/>
        <w:spacing w:before="200" w:line-rule="auto"/>
        <w:ind w:firstLine="540"/>
        <w:jc w:val="both"/>
      </w:pPr>
      <w:r>
        <w:rPr>
          <w:sz w:val="20"/>
        </w:rPr>
        <w:t xml:space="preserve">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pPr>
        <w:pStyle w:val="0"/>
        <w:spacing w:before="200" w:line-rule="auto"/>
        <w:ind w:firstLine="540"/>
        <w:jc w:val="both"/>
      </w:pPr>
      <w:r>
        <w:rPr>
          <w:sz w:val="20"/>
        </w:rPr>
        <w:t xml:space="preserve">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pPr>
        <w:pStyle w:val="0"/>
        <w:jc w:val="center"/>
      </w:pPr>
      <w:r>
        <w:rPr>
          <w:sz w:val="20"/>
        </w:rPr>
      </w:r>
    </w:p>
    <w:p>
      <w:pPr>
        <w:pStyle w:val="2"/>
        <w:outlineLvl w:val="2"/>
        <w:jc w:val="center"/>
      </w:pPr>
      <w:r>
        <w:rPr>
          <w:sz w:val="20"/>
        </w:rPr>
        <w:t xml:space="preserve">Лабораторная диагностика ВИЧ-инфекции</w:t>
      </w:r>
    </w:p>
    <w:p>
      <w:pPr>
        <w:pStyle w:val="0"/>
        <w:jc w:val="center"/>
      </w:pPr>
      <w:r>
        <w:rPr>
          <w:sz w:val="20"/>
        </w:rPr>
      </w:r>
    </w:p>
    <w:p>
      <w:pPr>
        <w:pStyle w:val="0"/>
        <w:ind w:firstLine="540"/>
        <w:jc w:val="both"/>
      </w:pPr>
      <w:r>
        <w:rPr>
          <w:sz w:val="20"/>
        </w:rPr>
        <w:t xml:space="preserve">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pPr>
        <w:pStyle w:val="0"/>
        <w:spacing w:before="200" w:line-rule="auto"/>
        <w:ind w:firstLine="540"/>
        <w:jc w:val="both"/>
      </w:pPr>
      <w:r>
        <w:rPr>
          <w:sz w:val="20"/>
        </w:rPr>
        <w:t xml:space="preserve">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pPr>
        <w:pStyle w:val="0"/>
        <w:spacing w:before="200" w:line-rule="auto"/>
        <w:ind w:firstLine="540"/>
        <w:jc w:val="both"/>
      </w:pPr>
      <w:r>
        <w:rPr>
          <w:sz w:val="20"/>
        </w:rPr>
        <w:t xml:space="preserve">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pPr>
        <w:pStyle w:val="0"/>
        <w:spacing w:before="200" w:line-rule="auto"/>
        <w:ind w:firstLine="540"/>
        <w:jc w:val="both"/>
      </w:pPr>
      <w:r>
        <w:rPr>
          <w:sz w:val="20"/>
        </w:rPr>
        <w:t xml:space="preserve">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pPr>
        <w:pStyle w:val="0"/>
        <w:spacing w:before="200" w:line-rule="auto"/>
        <w:ind w:firstLine="540"/>
        <w:jc w:val="both"/>
      </w:pPr>
      <w:r>
        <w:rPr>
          <w:sz w:val="20"/>
        </w:rP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pPr>
        <w:pStyle w:val="0"/>
        <w:spacing w:before="200" w:line-rule="auto"/>
        <w:ind w:firstLine="540"/>
        <w:jc w:val="both"/>
      </w:pPr>
      <w:r>
        <w:rPr>
          <w:sz w:val="20"/>
        </w:rPr>
        <w:t xml:space="preserve">В целях сокращения сроков тестирования в референс-лабораторию направляется сыворотка, позитивная в одной постановке, без повторных исследований.</w:t>
      </w:r>
    </w:p>
    <w:p>
      <w:pPr>
        <w:pStyle w:val="0"/>
        <w:spacing w:before="200" w:line-rule="auto"/>
        <w:ind w:firstLine="540"/>
        <w:jc w:val="both"/>
      </w:pPr>
      <w:r>
        <w:rPr>
          <w:sz w:val="20"/>
        </w:rPr>
        <w:t xml:space="preserve">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pPr>
        <w:pStyle w:val="0"/>
        <w:spacing w:before="200" w:line-rule="auto"/>
        <w:ind w:firstLine="540"/>
        <w:jc w:val="both"/>
      </w:pPr>
      <w:r>
        <w:rPr>
          <w:sz w:val="20"/>
        </w:rPr>
        <w:t xml:space="preserve">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pPr>
        <w:pStyle w:val="0"/>
        <w:spacing w:before="200" w:line-rule="auto"/>
        <w:ind w:firstLine="540"/>
        <w:jc w:val="both"/>
      </w:pPr>
      <w:r>
        <w:rPr>
          <w:sz w:val="20"/>
        </w:rPr>
        <w:t xml:space="preserve">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pPr>
        <w:pStyle w:val="0"/>
        <w:spacing w:before="200" w:line-rule="auto"/>
        <w:ind w:firstLine="540"/>
        <w:jc w:val="both"/>
      </w:pPr>
      <w:r>
        <w:rPr>
          <w:sz w:val="20"/>
        </w:rPr>
        <w:t xml:space="preserve">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pPr>
        <w:pStyle w:val="0"/>
        <w:spacing w:before="200" w:line-rule="auto"/>
        <w:ind w:firstLine="540"/>
        <w:jc w:val="both"/>
      </w:pPr>
      <w:r>
        <w:rPr>
          <w:sz w:val="20"/>
        </w:rPr>
        <w:t xml:space="preserve">625. Отрицательными (негативными) считаются сыворотки, в которых не обнаруживаются маркеры ВИЧ-инфекции (антитела, антигены, ДНК/РНК ВИЧ).</w:t>
      </w:r>
    </w:p>
    <w:p>
      <w:pPr>
        <w:pStyle w:val="0"/>
        <w:spacing w:before="200" w:line-rule="auto"/>
        <w:ind w:firstLine="540"/>
        <w:jc w:val="both"/>
      </w:pPr>
      <w:r>
        <w:rPr>
          <w:sz w:val="20"/>
        </w:rPr>
        <w:t xml:space="preserve">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pPr>
        <w:pStyle w:val="0"/>
        <w:spacing w:before="200" w:line-rule="auto"/>
        <w:ind w:firstLine="540"/>
        <w:jc w:val="both"/>
      </w:pPr>
      <w:r>
        <w:rPr>
          <w:sz w:val="20"/>
        </w:rPr>
        <w:t xml:space="preserve">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pPr>
        <w:pStyle w:val="0"/>
        <w:spacing w:before="200" w:line-rule="auto"/>
        <w:ind w:firstLine="540"/>
        <w:jc w:val="both"/>
      </w:pPr>
      <w:r>
        <w:rPr>
          <w:sz w:val="20"/>
        </w:rPr>
        <w:t xml:space="preserve">628. Повторные обследования методом иммунного блота у лиц с установленным ранее диагнозом "ВИЧ-инфекция" не проводятся.</w:t>
      </w:r>
    </w:p>
    <w:p>
      <w:pPr>
        <w:pStyle w:val="0"/>
        <w:spacing w:before="200" w:line-rule="auto"/>
        <w:ind w:firstLine="540"/>
        <w:jc w:val="both"/>
      </w:pPr>
      <w:r>
        <w:rPr>
          <w:sz w:val="20"/>
        </w:rPr>
        <w:t xml:space="preserve">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pPr>
        <w:pStyle w:val="0"/>
        <w:spacing w:before="200" w:line-rule="auto"/>
        <w:ind w:firstLine="540"/>
        <w:jc w:val="both"/>
      </w:pPr>
      <w:r>
        <w:rPr>
          <w:sz w:val="20"/>
        </w:rPr>
        <w:t xml:space="preserve">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pPr>
        <w:pStyle w:val="0"/>
        <w:spacing w:before="200" w:line-rule="auto"/>
        <w:ind w:firstLine="540"/>
        <w:jc w:val="both"/>
      </w:pPr>
      <w:r>
        <w:rPr>
          <w:sz w:val="20"/>
        </w:rPr>
        <w:t xml:space="preserve">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pPr>
        <w:pStyle w:val="0"/>
        <w:spacing w:before="200" w:line-rule="auto"/>
        <w:ind w:firstLine="540"/>
        <w:jc w:val="both"/>
      </w:pPr>
      <w:r>
        <w:rPr>
          <w:sz w:val="20"/>
        </w:rPr>
        <w:t xml:space="preserve">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pPr>
        <w:pStyle w:val="0"/>
        <w:spacing w:before="200" w:line-rule="auto"/>
        <w:ind w:firstLine="540"/>
        <w:jc w:val="both"/>
      </w:pPr>
      <w:r>
        <w:rPr>
          <w:sz w:val="20"/>
        </w:rPr>
        <w:t xml:space="preserve">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pPr>
        <w:pStyle w:val="0"/>
        <w:spacing w:before="200" w:line-rule="auto"/>
        <w:ind w:firstLine="540"/>
        <w:jc w:val="both"/>
      </w:pPr>
      <w:r>
        <w:rPr>
          <w:sz w:val="20"/>
        </w:rPr>
        <w:t xml:space="preserve">два и более отрицательных результата исследования на антитела к ВИЧ 1,2 и антиген p24;</w:t>
      </w:r>
    </w:p>
    <w:p>
      <w:pPr>
        <w:pStyle w:val="0"/>
        <w:spacing w:before="200" w:line-rule="auto"/>
        <w:ind w:firstLine="540"/>
        <w:jc w:val="both"/>
      </w:pPr>
      <w:r>
        <w:rPr>
          <w:sz w:val="20"/>
        </w:rPr>
        <w:t xml:space="preserve">отсутствие выраженной гипогаммаглобулинемии на момент исследования крови на антитела к ВИЧ;</w:t>
      </w:r>
    </w:p>
    <w:p>
      <w:pPr>
        <w:pStyle w:val="0"/>
        <w:spacing w:before="200" w:line-rule="auto"/>
        <w:ind w:firstLine="540"/>
        <w:jc w:val="both"/>
      </w:pPr>
      <w:r>
        <w:rPr>
          <w:sz w:val="20"/>
        </w:rPr>
        <w:t xml:space="preserve">два и более отрицательных результата исследования ДНК или РНК ВИЧ в возрасте 1,5 - 2 месяцев и старше 4 месяцев;</w:t>
      </w:r>
    </w:p>
    <w:p>
      <w:pPr>
        <w:pStyle w:val="0"/>
        <w:spacing w:before="200" w:line-rule="auto"/>
        <w:ind w:firstLine="540"/>
        <w:jc w:val="both"/>
      </w:pPr>
      <w:r>
        <w:rPr>
          <w:sz w:val="20"/>
        </w:rPr>
        <w:t xml:space="preserve">ребенок не прикладывался к груди ВИЧ-инфицированной женщины;</w:t>
      </w:r>
    </w:p>
    <w:p>
      <w:pPr>
        <w:pStyle w:val="0"/>
        <w:spacing w:before="200" w:line-rule="auto"/>
        <w:ind w:firstLine="540"/>
        <w:jc w:val="both"/>
      </w:pPr>
      <w:r>
        <w:rPr>
          <w:sz w:val="20"/>
        </w:rPr>
        <w:t xml:space="preserve">отсутствие клинических проявлений ВИЧ-инфекции.</w:t>
      </w:r>
    </w:p>
    <w:p>
      <w:pPr>
        <w:pStyle w:val="0"/>
        <w:spacing w:before="200" w:line-rule="auto"/>
        <w:ind w:firstLine="540"/>
        <w:jc w:val="both"/>
      </w:pPr>
      <w:r>
        <w:rPr>
          <w:sz w:val="20"/>
        </w:rPr>
        <w:t xml:space="preserve">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pPr>
        <w:pStyle w:val="0"/>
        <w:spacing w:before="200" w:line-rule="auto"/>
        <w:ind w:firstLine="540"/>
        <w:jc w:val="both"/>
      </w:pPr>
      <w:r>
        <w:rPr>
          <w:sz w:val="20"/>
        </w:rPr>
        <w:t xml:space="preserve">Диагностика ВИЧ-инфекции у детей, рожденных ВИЧ-инфицированными матерями и достигших возраста 18 месяцев, осуществляется так же, как у взрослых.</w:t>
      </w:r>
    </w:p>
    <w:p>
      <w:pPr>
        <w:pStyle w:val="0"/>
        <w:spacing w:before="200" w:line-rule="auto"/>
        <w:ind w:firstLine="540"/>
        <w:jc w:val="both"/>
      </w:pPr>
      <w:r>
        <w:rPr>
          <w:sz w:val="20"/>
        </w:rPr>
        <w:t xml:space="preserve">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pPr>
        <w:pStyle w:val="0"/>
        <w:spacing w:before="200" w:line-rule="auto"/>
        <w:ind w:firstLine="540"/>
        <w:jc w:val="both"/>
      </w:pPr>
      <w:r>
        <w:rPr>
          <w:sz w:val="20"/>
        </w:rPr>
        <w:t xml:space="preserve">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pPr>
        <w:pStyle w:val="0"/>
        <w:spacing w:before="200" w:line-rule="auto"/>
        <w:ind w:firstLine="540"/>
        <w:jc w:val="both"/>
      </w:pPr>
      <w:r>
        <w:rPr>
          <w:sz w:val="20"/>
        </w:rPr>
        <w:t xml:space="preserve">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pPr>
        <w:pStyle w:val="0"/>
        <w:spacing w:before="200" w:line-rule="auto"/>
        <w:ind w:firstLine="540"/>
        <w:jc w:val="both"/>
      </w:pPr>
      <w:r>
        <w:rPr>
          <w:sz w:val="20"/>
        </w:rPr>
        <w:t xml:space="preserve">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pPr>
        <w:pStyle w:val="0"/>
        <w:spacing w:before="200" w:line-rule="auto"/>
        <w:ind w:firstLine="540"/>
        <w:jc w:val="both"/>
      </w:pPr>
      <w:r>
        <w:rPr>
          <w:sz w:val="20"/>
        </w:rPr>
        <w:t xml:space="preserve">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pPr>
        <w:pStyle w:val="0"/>
        <w:spacing w:before="200" w:line-rule="auto"/>
        <w:ind w:firstLine="540"/>
        <w:jc w:val="both"/>
      </w:pPr>
      <w:r>
        <w:rPr>
          <w:sz w:val="20"/>
        </w:rPr>
        <w:t xml:space="preserve">постконтактная профилактика ВИЧ-тестирование на ВИЧ в случае аварийной ситуации;</w:t>
      </w:r>
    </w:p>
    <w:p>
      <w:pPr>
        <w:pStyle w:val="0"/>
        <w:spacing w:before="200" w:line-rule="auto"/>
        <w:ind w:firstLine="540"/>
        <w:jc w:val="both"/>
      </w:pPr>
      <w:r>
        <w:rPr>
          <w:sz w:val="20"/>
        </w:rPr>
        <w:t xml:space="preserve">скрининговое обследование на ВИЧ-инфекцию в случае проведения санитарно-противоэпидемических (профилактических) мероприятий;</w:t>
      </w:r>
    </w:p>
    <w:p>
      <w:pPr>
        <w:pStyle w:val="0"/>
        <w:spacing w:before="200" w:line-rule="auto"/>
        <w:ind w:firstLine="540"/>
        <w:jc w:val="both"/>
      </w:pPr>
      <w:r>
        <w:rPr>
          <w:sz w:val="20"/>
        </w:rPr>
        <w:t xml:space="preserve">самотестирование на ВИЧ;</w:t>
      </w:r>
    </w:p>
    <w:p>
      <w:pPr>
        <w:pStyle w:val="0"/>
        <w:spacing w:before="200" w:line-rule="auto"/>
        <w:ind w:firstLine="540"/>
        <w:jc w:val="both"/>
      </w:pPr>
      <w:r>
        <w:rPr>
          <w:sz w:val="20"/>
        </w:rPr>
        <w:t xml:space="preserve">проведение экспресс-оценки распространенности ВИЧ-инфекции при проведении выборочных эпидемиологических исследований по ВИЧ-инфекции.</w:t>
      </w:r>
    </w:p>
    <w:p>
      <w:pPr>
        <w:pStyle w:val="0"/>
        <w:spacing w:before="200" w:line-rule="auto"/>
        <w:ind w:firstLine="540"/>
        <w:jc w:val="both"/>
      </w:pPr>
      <w:r>
        <w:rPr>
          <w:sz w:val="20"/>
        </w:rP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pPr>
        <w:pStyle w:val="0"/>
        <w:spacing w:before="200" w:line-rule="auto"/>
        <w:ind w:firstLine="540"/>
        <w:jc w:val="both"/>
      </w:pPr>
      <w:r>
        <w:rPr>
          <w:sz w:val="20"/>
        </w:rPr>
        <w:t xml:space="preserve">635. Выдача заключения о наличии или отсутствии ВИЧ-инфекции только по результатам простого (быстрого) теста не допускается.</w:t>
      </w:r>
    </w:p>
    <w:p>
      <w:pPr>
        <w:pStyle w:val="0"/>
        <w:ind w:firstLine="54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w:t>
      </w:r>
    </w:p>
    <w:p>
      <w:pPr>
        <w:pStyle w:val="2"/>
        <w:jc w:val="center"/>
      </w:pPr>
      <w:r>
        <w:rPr>
          <w:sz w:val="20"/>
        </w:rPr>
        <w:t xml:space="preserve">при ВИЧ-инфекции. Мероприятия в эпидемическом очаге</w:t>
      </w:r>
    </w:p>
    <w:p>
      <w:pPr>
        <w:pStyle w:val="0"/>
        <w:ind w:firstLine="540"/>
        <w:jc w:val="both"/>
      </w:pPr>
      <w:r>
        <w:rPr>
          <w:sz w:val="20"/>
        </w:rPr>
      </w:r>
    </w:p>
    <w:p>
      <w:pPr>
        <w:pStyle w:val="0"/>
        <w:ind w:firstLine="540"/>
        <w:jc w:val="both"/>
      </w:pPr>
      <w:r>
        <w:rPr>
          <w:sz w:val="20"/>
        </w:rPr>
        <w:t xml:space="preserve">636. В отношении выявленного источника ВИЧ-инфекции применяются мероприятия, снижающие вероятность передачи вируса:</w:t>
      </w:r>
    </w:p>
    <w:p>
      <w:pPr>
        <w:pStyle w:val="0"/>
        <w:spacing w:before="200" w:line-rule="auto"/>
        <w:ind w:firstLine="540"/>
        <w:jc w:val="both"/>
      </w:pPr>
      <w:r>
        <w:rPr>
          <w:sz w:val="20"/>
        </w:rPr>
        <w:t xml:space="preserve">раннее выявление и установление диагноза ВИЧ-инфекции;</w:t>
      </w:r>
    </w:p>
    <w:p>
      <w:pPr>
        <w:pStyle w:val="0"/>
        <w:spacing w:before="200" w:line-rule="auto"/>
        <w:ind w:firstLine="540"/>
        <w:jc w:val="both"/>
      </w:pPr>
      <w:r>
        <w:rPr>
          <w:sz w:val="20"/>
        </w:rPr>
        <w:t xml:space="preserve">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pPr>
        <w:pStyle w:val="0"/>
        <w:spacing w:before="200" w:line-rule="auto"/>
        <w:ind w:firstLine="540"/>
        <w:jc w:val="both"/>
      </w:pPr>
      <w:r>
        <w:rPr>
          <w:sz w:val="20"/>
        </w:rPr>
        <w:t xml:space="preserve">направление на обследование и лечение ИППП инфицированного ВИЧ снижает риск передачи половым путем;</w:t>
      </w:r>
    </w:p>
    <w:p>
      <w:pPr>
        <w:pStyle w:val="0"/>
        <w:spacing w:before="200" w:line-rule="auto"/>
        <w:ind w:firstLine="540"/>
        <w:jc w:val="both"/>
      </w:pPr>
      <w:r>
        <w:rPr>
          <w:sz w:val="20"/>
        </w:rPr>
        <w:t xml:space="preserve">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pPr>
        <w:pStyle w:val="0"/>
        <w:spacing w:before="200" w:line-rule="auto"/>
        <w:ind w:firstLine="540"/>
        <w:jc w:val="both"/>
      </w:pPr>
      <w:r>
        <w:rPr>
          <w:sz w:val="20"/>
        </w:rPr>
        <w:t xml:space="preserve">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pPr>
        <w:pStyle w:val="0"/>
        <w:spacing w:before="200" w:line-rule="auto"/>
        <w:ind w:firstLine="540"/>
        <w:jc w:val="both"/>
      </w:pPr>
      <w:r>
        <w:rPr>
          <w:sz w:val="20"/>
        </w:rPr>
        <w:t xml:space="preserve">637. Мероприятия в отношении механизмов, путей и факторов передачи включают:</w:t>
      </w:r>
    </w:p>
    <w:p>
      <w:pPr>
        <w:pStyle w:val="0"/>
        <w:spacing w:before="200" w:line-rule="auto"/>
        <w:ind w:firstLine="540"/>
        <w:jc w:val="both"/>
      </w:pPr>
      <w:r>
        <w:rPr>
          <w:sz w:val="20"/>
        </w:rPr>
        <w:t xml:space="preserve">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pPr>
        <w:pStyle w:val="0"/>
        <w:spacing w:before="200" w:line-rule="auto"/>
        <w:ind w:firstLine="540"/>
        <w:jc w:val="both"/>
      </w:pPr>
      <w:r>
        <w:rPr>
          <w:sz w:val="20"/>
        </w:rPr>
        <w:t xml:space="preserve">обеспечение и контроль за безопасностью практик медицинских манипуляций и использованием барьерных методов защиты;</w:t>
      </w:r>
    </w:p>
    <w:p>
      <w:pPr>
        <w:pStyle w:val="0"/>
        <w:spacing w:before="200" w:line-rule="auto"/>
        <w:ind w:firstLine="540"/>
        <w:jc w:val="both"/>
      </w:pPr>
      <w:r>
        <w:rPr>
          <w:sz w:val="20"/>
        </w:rPr>
        <w:t xml:space="preserve">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pPr>
        <w:pStyle w:val="0"/>
        <w:spacing w:before="200" w:line-rule="auto"/>
        <w:ind w:firstLine="540"/>
        <w:jc w:val="both"/>
      </w:pPr>
      <w:r>
        <w:rPr>
          <w:sz w:val="20"/>
        </w:rPr>
        <w:t xml:space="preserve">проведение эпидемиологического расследования при ВИЧ-инфекции;</w:t>
      </w:r>
    </w:p>
    <w:p>
      <w:pPr>
        <w:pStyle w:val="0"/>
        <w:spacing w:before="200" w:line-rule="auto"/>
        <w:ind w:firstLine="540"/>
        <w:jc w:val="both"/>
      </w:pPr>
      <w:r>
        <w:rPr>
          <w:sz w:val="20"/>
        </w:rPr>
        <w:t xml:space="preserve">консультирование/обучение населения - как восприимчивого контингента, так и источников инфекции - безопасному или менее опасному поведению;</w:t>
      </w:r>
    </w:p>
    <w:p>
      <w:pPr>
        <w:pStyle w:val="0"/>
        <w:spacing w:before="200" w:line-rule="auto"/>
        <w:ind w:firstLine="540"/>
        <w:jc w:val="both"/>
      </w:pPr>
      <w:r>
        <w:rPr>
          <w:sz w:val="20"/>
        </w:rPr>
        <w:t xml:space="preserve">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pPr>
        <w:pStyle w:val="0"/>
        <w:spacing w:before="200" w:line-rule="auto"/>
        <w:ind w:firstLine="540"/>
        <w:jc w:val="both"/>
      </w:pPr>
      <w:r>
        <w:rPr>
          <w:sz w:val="20"/>
        </w:rPr>
        <w:t xml:space="preserve">предотвращение контакта ребенка с биологическими жидкостями матери должно сочетаться с назначением АРВ препаратов;</w:t>
      </w:r>
    </w:p>
    <w:p>
      <w:pPr>
        <w:pStyle w:val="0"/>
        <w:spacing w:before="200" w:line-rule="auto"/>
        <w:ind w:firstLine="540"/>
        <w:jc w:val="both"/>
      </w:pPr>
      <w:r>
        <w:rPr>
          <w:sz w:val="20"/>
        </w:rPr>
        <w:t xml:space="preserve">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pPr>
        <w:pStyle w:val="0"/>
        <w:spacing w:before="200" w:line-rule="auto"/>
        <w:ind w:firstLine="540"/>
        <w:jc w:val="both"/>
      </w:pPr>
      <w:r>
        <w:rPr>
          <w:sz w:val="20"/>
        </w:rPr>
        <w:t xml:space="preserve">638. Меры в отношении восприимчивого контингента:</w:t>
      </w:r>
    </w:p>
    <w:p>
      <w:pPr>
        <w:pStyle w:val="0"/>
        <w:spacing w:before="200" w:line-rule="auto"/>
        <w:ind w:firstLine="540"/>
        <w:jc w:val="both"/>
      </w:pPr>
      <w:r>
        <w:rPr>
          <w:sz w:val="20"/>
        </w:rPr>
        <w:t xml:space="preserve">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pPr>
        <w:pStyle w:val="0"/>
        <w:spacing w:before="200" w:line-rule="auto"/>
        <w:ind w:firstLine="540"/>
        <w:jc w:val="both"/>
      </w:pPr>
      <w:r>
        <w:rPr>
          <w:sz w:val="20"/>
        </w:rPr>
        <w:t xml:space="preserve">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pPr>
        <w:pStyle w:val="0"/>
        <w:spacing w:before="200" w:line-rule="auto"/>
        <w:ind w:firstLine="540"/>
        <w:jc w:val="both"/>
      </w:pPr>
      <w:r>
        <w:rPr>
          <w:sz w:val="20"/>
        </w:rPr>
        <w:t xml:space="preserve">639. Проведение превентивной химиопрофилактики включает:</w:t>
      </w:r>
    </w:p>
    <w:p>
      <w:pPr>
        <w:pStyle w:val="0"/>
        <w:spacing w:before="200" w:line-rule="auto"/>
        <w:ind w:firstLine="540"/>
        <w:jc w:val="both"/>
      </w:pPr>
      <w:r>
        <w:rPr>
          <w:sz w:val="20"/>
        </w:rPr>
        <w:t xml:space="preserve">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pPr>
        <w:pStyle w:val="0"/>
        <w:spacing w:before="200" w:line-rule="auto"/>
        <w:ind w:firstLine="540"/>
        <w:jc w:val="both"/>
      </w:pPr>
      <w:r>
        <w:rPr>
          <w:sz w:val="20"/>
        </w:rPr>
        <w:t xml:space="preserve">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pPr>
        <w:pStyle w:val="0"/>
        <w:spacing w:before="200" w:line-rule="auto"/>
        <w:ind w:firstLine="540"/>
        <w:jc w:val="both"/>
      </w:pPr>
      <w:r>
        <w:rPr>
          <w:sz w:val="20"/>
        </w:rPr>
        <w:t xml:space="preserve">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pPr>
        <w:pStyle w:val="0"/>
        <w:spacing w:before="200" w:line-rule="auto"/>
        <w:ind w:firstLine="540"/>
        <w:jc w:val="both"/>
      </w:pPr>
      <w:r>
        <w:rPr>
          <w:sz w:val="20"/>
        </w:rPr>
        <w:t xml:space="preserve">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pPr>
        <w:pStyle w:val="0"/>
        <w:spacing w:before="200" w:line-rule="auto"/>
        <w:ind w:firstLine="540"/>
        <w:jc w:val="both"/>
      </w:pPr>
      <w:r>
        <w:rPr>
          <w:sz w:val="20"/>
        </w:rPr>
        <w:t xml:space="preserve">642. В целях профилактики передачи ВИЧ при оказании медицинской помощи необходимо обеспечить:</w:t>
      </w:r>
    </w:p>
    <w:p>
      <w:pPr>
        <w:pStyle w:val="0"/>
        <w:spacing w:before="200" w:line-rule="auto"/>
        <w:ind w:firstLine="540"/>
        <w:jc w:val="both"/>
      </w:pPr>
      <w:r>
        <w:rPr>
          <w:sz w:val="20"/>
        </w:rPr>
        <w:t xml:space="preserve">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pPr>
        <w:pStyle w:val="0"/>
        <w:spacing w:before="200" w:line-rule="auto"/>
        <w:ind w:firstLine="540"/>
        <w:jc w:val="both"/>
      </w:pPr>
      <w:r>
        <w:rPr>
          <w:sz w:val="20"/>
        </w:rPr>
        <w:t xml:space="preserve">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pPr>
        <w:pStyle w:val="0"/>
        <w:spacing w:before="200" w:line-rule="auto"/>
        <w:ind w:firstLine="540"/>
        <w:jc w:val="both"/>
      </w:pPr>
      <w:r>
        <w:rPr>
          <w:sz w:val="20"/>
        </w:rPr>
        <w:t xml:space="preserve">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pPr>
        <w:pStyle w:val="0"/>
        <w:spacing w:before="200" w:line-rule="auto"/>
        <w:ind w:firstLine="540"/>
        <w:jc w:val="both"/>
      </w:pPr>
      <w:r>
        <w:rPr>
          <w:sz w:val="20"/>
        </w:rPr>
        <w:t xml:space="preserve">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pPr>
        <w:pStyle w:val="0"/>
        <w:spacing w:before="200" w:line-rule="auto"/>
        <w:ind w:firstLine="540"/>
        <w:jc w:val="both"/>
      </w:pPr>
      <w:r>
        <w:rPr>
          <w:sz w:val="20"/>
        </w:rPr>
        <w:t xml:space="preserve">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pPr>
        <w:pStyle w:val="0"/>
        <w:spacing w:before="200" w:line-rule="auto"/>
        <w:ind w:firstLine="540"/>
        <w:jc w:val="both"/>
      </w:pPr>
      <w:r>
        <w:rPr>
          <w:sz w:val="20"/>
        </w:rPr>
        <w:t xml:space="preserve">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pPr>
        <w:pStyle w:val="0"/>
        <w:spacing w:before="200" w:line-rule="auto"/>
        <w:ind w:firstLine="540"/>
        <w:jc w:val="both"/>
      </w:pPr>
      <w:r>
        <w:rPr>
          <w:sz w:val="20"/>
        </w:rPr>
        <w:t xml:space="preserve">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pPr>
        <w:pStyle w:val="0"/>
        <w:spacing w:before="200" w:line-rule="auto"/>
        <w:ind w:firstLine="540"/>
        <w:jc w:val="both"/>
      </w:pPr>
      <w:r>
        <w:rPr>
          <w:sz w:val="20"/>
        </w:rPr>
        <w:t xml:space="preserve">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pPr>
        <w:pStyle w:val="0"/>
        <w:spacing w:before="200" w:line-rule="auto"/>
        <w:ind w:firstLine="540"/>
        <w:jc w:val="both"/>
      </w:pPr>
      <w:r>
        <w:rPr>
          <w:sz w:val="20"/>
        </w:rPr>
        <w:t xml:space="preserve">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pPr>
        <w:pStyle w:val="0"/>
        <w:spacing w:before="200" w:line-rule="auto"/>
        <w:ind w:firstLine="540"/>
        <w:jc w:val="both"/>
      </w:pPr>
      <w:r>
        <w:rPr>
          <w:sz w:val="20"/>
        </w:rPr>
        <w:t xml:space="preserve">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pPr>
        <w:pStyle w:val="0"/>
        <w:spacing w:before="200" w:line-rule="auto"/>
        <w:ind w:firstLine="540"/>
        <w:jc w:val="both"/>
      </w:pPr>
      <w:r>
        <w:rPr>
          <w:sz w:val="20"/>
        </w:rPr>
        <w:t xml:space="preserve">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pPr>
        <w:pStyle w:val="0"/>
        <w:spacing w:before="200" w:line-rule="auto"/>
        <w:ind w:firstLine="540"/>
        <w:jc w:val="both"/>
      </w:pPr>
      <w:r>
        <w:rPr>
          <w:sz w:val="20"/>
        </w:rPr>
        <w:t xml:space="preserve">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pPr>
        <w:pStyle w:val="0"/>
        <w:spacing w:before="200" w:line-rule="auto"/>
        <w:ind w:firstLine="540"/>
        <w:jc w:val="both"/>
      </w:pPr>
      <w:r>
        <w:rPr>
          <w:sz w:val="20"/>
        </w:rP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pPr>
        <w:pStyle w:val="0"/>
        <w:spacing w:before="200" w:line-rule="auto"/>
        <w:ind w:firstLine="540"/>
        <w:jc w:val="both"/>
      </w:pPr>
      <w:r>
        <w:rPr>
          <w:sz w:val="20"/>
        </w:rPr>
        <w:t xml:space="preserve">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pPr>
        <w:pStyle w:val="0"/>
        <w:spacing w:before="200" w:line-rule="auto"/>
        <w:ind w:firstLine="540"/>
        <w:jc w:val="both"/>
      </w:pPr>
      <w:r>
        <w:rPr>
          <w:sz w:val="20"/>
        </w:rPr>
        <w:t xml:space="preserve">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pPr>
        <w:pStyle w:val="0"/>
        <w:spacing w:before="200" w:line-rule="auto"/>
        <w:ind w:firstLine="540"/>
        <w:jc w:val="both"/>
      </w:pPr>
      <w:r>
        <w:rPr>
          <w:sz w:val="20"/>
        </w:rPr>
        <w:t xml:space="preserve">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pPr>
        <w:pStyle w:val="0"/>
        <w:spacing w:before="200" w:line-rule="auto"/>
        <w:ind w:firstLine="540"/>
        <w:jc w:val="both"/>
      </w:pPr>
      <w:r>
        <w:rPr>
          <w:sz w:val="20"/>
        </w:rP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history="0" w:anchor="P16579" w:tooltip="КОНТИНГЕНТЫ,">
        <w:r>
          <w:rPr>
            <w:sz w:val="20"/>
            <w:color w:val="0000ff"/>
          </w:rPr>
          <w:t xml:space="preserve">приложениями 16</w:t>
        </w:r>
      </w:hyperlink>
      <w:r>
        <w:rPr>
          <w:sz w:val="20"/>
        </w:rPr>
        <w:t xml:space="preserve"> и </w:t>
      </w:r>
      <w:hyperlink w:history="0" w:anchor="P16645" w:tooltip="КОНТИНГЕНТЫ,">
        <w:r>
          <w:rPr>
            <w:sz w:val="20"/>
            <w:color w:val="0000ff"/>
          </w:rPr>
          <w:t xml:space="preserve">17</w:t>
        </w:r>
      </w:hyperlink>
      <w:r>
        <w:rPr>
          <w:sz w:val="20"/>
        </w:rPr>
        <w:t xml:space="preserve"> к Санитарным правилам.</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ВИЧ-инфекции</w:t>
      </w:r>
    </w:p>
    <w:p>
      <w:pPr>
        <w:pStyle w:val="0"/>
        <w:ind w:firstLine="540"/>
        <w:jc w:val="both"/>
      </w:pPr>
      <w:r>
        <w:rPr>
          <w:sz w:val="20"/>
        </w:rPr>
      </w:r>
    </w:p>
    <w:p>
      <w:pPr>
        <w:pStyle w:val="0"/>
        <w:ind w:firstLine="540"/>
        <w:jc w:val="both"/>
      </w:pPr>
      <w:r>
        <w:rPr>
          <w:sz w:val="20"/>
        </w:rPr>
        <w:t xml:space="preserve">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динамикой и структурой заболеваемости;</w:t>
      </w:r>
    </w:p>
    <w:p>
      <w:pPr>
        <w:pStyle w:val="0"/>
        <w:spacing w:before="200" w:line-rule="auto"/>
        <w:ind w:firstLine="540"/>
        <w:jc w:val="both"/>
      </w:pPr>
      <w:r>
        <w:rPr>
          <w:sz w:val="20"/>
        </w:rPr>
        <w:t xml:space="preserve">наблюдение за эффективностью проводимых мероприятий по профилактике, диспансерному наблюдению, лечению.</w:t>
      </w:r>
    </w:p>
    <w:p>
      <w:pPr>
        <w:pStyle w:val="0"/>
        <w:spacing w:before="200" w:line-rule="auto"/>
        <w:ind w:firstLine="540"/>
        <w:jc w:val="both"/>
      </w:pPr>
      <w:r>
        <w:rPr>
          <w:sz w:val="20"/>
        </w:rP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pPr>
        <w:pStyle w:val="0"/>
        <w:spacing w:before="200" w:line-rule="auto"/>
        <w:ind w:firstLine="540"/>
        <w:jc w:val="both"/>
      </w:pPr>
      <w:r>
        <w:rPr>
          <w:sz w:val="20"/>
        </w:rPr>
        <w:t xml:space="preserve">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pPr>
        <w:pStyle w:val="0"/>
        <w:spacing w:before="200" w:line-rule="auto"/>
        <w:ind w:firstLine="540"/>
        <w:jc w:val="both"/>
      </w:pPr>
      <w:r>
        <w:rPr>
          <w:sz w:val="20"/>
        </w:rPr>
        <w:t xml:space="preserve">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pPr>
        <w:pStyle w:val="0"/>
        <w:spacing w:before="200" w:line-rule="auto"/>
        <w:ind w:firstLine="540"/>
        <w:jc w:val="both"/>
      </w:pPr>
      <w:r>
        <w:rPr>
          <w:sz w:val="20"/>
        </w:rP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pPr>
        <w:pStyle w:val="0"/>
        <w:spacing w:before="200" w:line-rule="auto"/>
        <w:ind w:firstLine="540"/>
        <w:jc w:val="both"/>
      </w:pPr>
      <w:r>
        <w:rPr>
          <w:sz w:val="20"/>
        </w:rPr>
        <w:t xml:space="preserve">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pPr>
        <w:pStyle w:val="0"/>
        <w:spacing w:before="200" w:line-rule="auto"/>
        <w:ind w:firstLine="540"/>
        <w:jc w:val="both"/>
      </w:pPr>
      <w:r>
        <w:rPr>
          <w:sz w:val="20"/>
        </w:rPr>
        <w:t xml:space="preserve">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pPr>
        <w:pStyle w:val="0"/>
        <w:spacing w:before="200" w:line-rule="auto"/>
        <w:ind w:firstLine="540"/>
        <w:jc w:val="both"/>
      </w:pPr>
      <w:r>
        <w:rPr>
          <w:sz w:val="20"/>
        </w:rPr>
        <w:t xml:space="preserve">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pPr>
        <w:pStyle w:val="0"/>
        <w:spacing w:before="200" w:line-rule="auto"/>
        <w:ind w:firstLine="540"/>
        <w:jc w:val="both"/>
      </w:pPr>
      <w:r>
        <w:rPr>
          <w:sz w:val="20"/>
        </w:rP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pPr>
        <w:pStyle w:val="0"/>
        <w:spacing w:before="200" w:line-rule="auto"/>
        <w:ind w:firstLine="540"/>
        <w:jc w:val="both"/>
      </w:pPr>
      <w:r>
        <w:rPr>
          <w:sz w:val="20"/>
        </w:rPr>
        <w:t xml:space="preserve">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pPr>
        <w:pStyle w:val="0"/>
        <w:spacing w:before="200" w:line-rule="auto"/>
        <w:ind w:firstLine="540"/>
        <w:jc w:val="both"/>
      </w:pPr>
      <w:r>
        <w:rPr>
          <w:sz w:val="20"/>
        </w:rP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pPr>
        <w:pStyle w:val="0"/>
        <w:ind w:firstLine="540"/>
        <w:jc w:val="both"/>
      </w:pPr>
      <w:r>
        <w:rPr>
          <w:sz w:val="20"/>
        </w:rPr>
      </w:r>
    </w:p>
    <w:p>
      <w:pPr>
        <w:pStyle w:val="2"/>
        <w:outlineLvl w:val="2"/>
        <w:jc w:val="center"/>
      </w:pPr>
      <w:r>
        <w:rPr>
          <w:sz w:val="20"/>
        </w:rPr>
        <w:t xml:space="preserve">Профилактические мероприятия</w:t>
      </w:r>
    </w:p>
    <w:p>
      <w:pPr>
        <w:pStyle w:val="0"/>
        <w:ind w:firstLine="540"/>
        <w:jc w:val="both"/>
      </w:pPr>
      <w:r>
        <w:rPr>
          <w:sz w:val="20"/>
        </w:rPr>
      </w:r>
    </w:p>
    <w:p>
      <w:pPr>
        <w:pStyle w:val="0"/>
        <w:ind w:firstLine="540"/>
        <w:jc w:val="both"/>
      </w:pPr>
      <w:r>
        <w:rPr>
          <w:sz w:val="20"/>
        </w:rPr>
        <w:t xml:space="preserve">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pPr>
        <w:pStyle w:val="0"/>
        <w:spacing w:before="200" w:line-rule="auto"/>
        <w:ind w:firstLine="540"/>
        <w:jc w:val="both"/>
      </w:pPr>
      <w:r>
        <w:rPr>
          <w:sz w:val="20"/>
        </w:rPr>
        <w:t xml:space="preserve">670. Для профилактики заражения ВИЧ ребенка от матери (профилактика вертикальной передачи ВИЧ-инфекции) необходимо:</w:t>
      </w:r>
    </w:p>
    <w:p>
      <w:pPr>
        <w:pStyle w:val="0"/>
        <w:spacing w:before="200" w:line-rule="auto"/>
        <w:ind w:firstLine="540"/>
        <w:jc w:val="both"/>
      </w:pPr>
      <w:r>
        <w:rPr>
          <w:sz w:val="20"/>
        </w:rPr>
        <w:t xml:space="preserve">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pPr>
        <w:pStyle w:val="0"/>
        <w:spacing w:before="200" w:line-rule="auto"/>
        <w:ind w:firstLine="540"/>
        <w:jc w:val="both"/>
      </w:pPr>
      <w:r>
        <w:rPr>
          <w:sz w:val="20"/>
        </w:rPr>
        <w:t xml:space="preserve">назначить антиретровирусные препараты женщине в родах;</w:t>
      </w:r>
    </w:p>
    <w:p>
      <w:pPr>
        <w:pStyle w:val="0"/>
        <w:spacing w:before="200" w:line-rule="auto"/>
        <w:ind w:firstLine="540"/>
        <w:jc w:val="both"/>
      </w:pPr>
      <w:r>
        <w:rPr>
          <w:sz w:val="20"/>
        </w:rPr>
        <w:t xml:space="preserve">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pPr>
        <w:pStyle w:val="0"/>
        <w:spacing w:before="200" w:line-rule="auto"/>
        <w:ind w:firstLine="540"/>
        <w:jc w:val="both"/>
      </w:pPr>
      <w:r>
        <w:rPr>
          <w:sz w:val="20"/>
        </w:rPr>
        <w:t xml:space="preserve">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pPr>
        <w:pStyle w:val="0"/>
        <w:spacing w:before="200" w:line-rule="auto"/>
        <w:ind w:firstLine="540"/>
        <w:jc w:val="both"/>
      </w:pPr>
      <w:r>
        <w:rPr>
          <w:sz w:val="20"/>
        </w:rPr>
        <w:t xml:space="preserve">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pPr>
        <w:pStyle w:val="0"/>
        <w:spacing w:before="200" w:line-rule="auto"/>
        <w:ind w:firstLine="540"/>
        <w:jc w:val="both"/>
      </w:pPr>
      <w:r>
        <w:rPr>
          <w:sz w:val="20"/>
        </w:rPr>
        <w:t xml:space="preserve">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pPr>
        <w:pStyle w:val="0"/>
        <w:spacing w:before="200" w:line-rule="auto"/>
        <w:ind w:firstLine="540"/>
        <w:jc w:val="both"/>
      </w:pPr>
      <w:r>
        <w:rPr>
          <w:sz w:val="20"/>
        </w:rPr>
        <w:t xml:space="preserve">673. В целях предотвращения контакта крови и других тканей матери и ребенка следует:</w:t>
      </w:r>
    </w:p>
    <w:p>
      <w:pPr>
        <w:pStyle w:val="0"/>
        <w:spacing w:before="200" w:line-rule="auto"/>
        <w:ind w:firstLine="540"/>
        <w:jc w:val="both"/>
      </w:pPr>
      <w:r>
        <w:rPr>
          <w:sz w:val="20"/>
        </w:rPr>
        <w:t xml:space="preserve">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pPr>
        <w:pStyle w:val="0"/>
        <w:spacing w:before="200" w:line-rule="auto"/>
        <w:ind w:firstLine="540"/>
        <w:jc w:val="both"/>
      </w:pPr>
      <w:r>
        <w:rPr>
          <w:sz w:val="20"/>
        </w:rPr>
        <w:t xml:space="preserve">информировать о необходимости замены грудного вскармливания новорожденного на искусственное и отказа от прикладывания к груди.</w:t>
      </w:r>
    </w:p>
    <w:p>
      <w:pPr>
        <w:pStyle w:val="0"/>
        <w:spacing w:before="200" w:line-rule="auto"/>
        <w:ind w:firstLine="540"/>
        <w:jc w:val="both"/>
      </w:pPr>
      <w:r>
        <w:rPr>
          <w:sz w:val="20"/>
        </w:rPr>
        <w:t xml:space="preserve">674. С целью профилактики заражения ВИЧ-инфекцией при исполнении профессиональных обязанностей проводится:</w:t>
      </w:r>
    </w:p>
    <w:p>
      <w:pPr>
        <w:pStyle w:val="0"/>
        <w:spacing w:before="200" w:line-rule="auto"/>
        <w:ind w:firstLine="540"/>
        <w:jc w:val="both"/>
      </w:pPr>
      <w:r>
        <w:rPr>
          <w:sz w:val="20"/>
        </w:rPr>
        <w:t xml:space="preserve">комплекс мероприятий по профилактике аварийных ситуаций при выполнении различных видов работ;</w:t>
      </w:r>
    </w:p>
    <w:p>
      <w:pPr>
        <w:pStyle w:val="0"/>
        <w:spacing w:before="200" w:line-rule="auto"/>
        <w:ind w:firstLine="540"/>
        <w:jc w:val="both"/>
      </w:pPr>
      <w:r>
        <w:rPr>
          <w:sz w:val="20"/>
        </w:rP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pPr>
        <w:pStyle w:val="0"/>
        <w:spacing w:before="200" w:line-rule="auto"/>
        <w:ind w:firstLine="540"/>
        <w:jc w:val="both"/>
      </w:pPr>
      <w:r>
        <w:rPr>
          <w:sz w:val="20"/>
        </w:rPr>
        <w:t xml:space="preserve">675. При аварийной ситуации медицинскому работнику необходимо осуществлять следующие мероприятия:</w:t>
      </w:r>
    </w:p>
    <w:p>
      <w:pPr>
        <w:pStyle w:val="0"/>
        <w:spacing w:before="200" w:line-rule="auto"/>
        <w:ind w:firstLine="540"/>
        <w:jc w:val="both"/>
      </w:pPr>
      <w:r>
        <w:rPr>
          <w:sz w:val="20"/>
        </w:rPr>
        <w:t xml:space="preserve">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pPr>
        <w:pStyle w:val="0"/>
        <w:spacing w:before="200" w:line-rule="auto"/>
        <w:ind w:firstLine="540"/>
        <w:jc w:val="both"/>
      </w:pPr>
      <w:r>
        <w:rPr>
          <w:sz w:val="20"/>
        </w:rPr>
        <w:t xml:space="preserve">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pPr>
        <w:pStyle w:val="0"/>
        <w:spacing w:before="200" w:line-rule="auto"/>
        <w:ind w:firstLine="540"/>
        <w:jc w:val="both"/>
      </w:pPr>
      <w:r>
        <w:rPr>
          <w:sz w:val="20"/>
        </w:rP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pPr>
        <w:pStyle w:val="0"/>
        <w:spacing w:before="200" w:line-rule="auto"/>
        <w:ind w:firstLine="540"/>
        <w:jc w:val="both"/>
      </w:pPr>
      <w:r>
        <w:rPr>
          <w:sz w:val="20"/>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pPr>
        <w:pStyle w:val="0"/>
        <w:spacing w:before="200" w:line-rule="auto"/>
        <w:ind w:firstLine="540"/>
        <w:jc w:val="both"/>
      </w:pPr>
      <w:r>
        <w:rPr>
          <w:sz w:val="20"/>
        </w:rPr>
        <w:t xml:space="preserve">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pPr>
        <w:pStyle w:val="0"/>
        <w:spacing w:before="200" w:line-rule="auto"/>
        <w:ind w:firstLine="540"/>
        <w:jc w:val="both"/>
      </w:pPr>
      <w:r>
        <w:rPr>
          <w:sz w:val="20"/>
        </w:rPr>
        <w:t xml:space="preserve">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pPr>
        <w:pStyle w:val="0"/>
        <w:spacing w:before="200" w:line-rule="auto"/>
        <w:ind w:firstLine="540"/>
        <w:jc w:val="both"/>
      </w:pPr>
      <w:r>
        <w:rPr>
          <w:sz w:val="20"/>
        </w:rPr>
        <w:t xml:space="preserve">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pPr>
        <w:pStyle w:val="0"/>
        <w:spacing w:before="200" w:line-rule="auto"/>
        <w:ind w:firstLine="540"/>
        <w:jc w:val="both"/>
      </w:pPr>
      <w:r>
        <w:rPr>
          <w:sz w:val="20"/>
        </w:rPr>
        <w:t xml:space="preserve">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pPr>
        <w:pStyle w:val="0"/>
        <w:spacing w:before="200" w:line-rule="auto"/>
        <w:ind w:firstLine="540"/>
        <w:jc w:val="both"/>
      </w:pPr>
      <w:r>
        <w:rPr>
          <w:sz w:val="20"/>
        </w:rPr>
        <w:t xml:space="preserve">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pPr>
        <w:pStyle w:val="0"/>
        <w:spacing w:before="200" w:line-rule="auto"/>
        <w:ind w:firstLine="540"/>
        <w:jc w:val="both"/>
      </w:pPr>
      <w:r>
        <w:rPr>
          <w:sz w:val="20"/>
        </w:rPr>
        <w:t xml:space="preserve">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history="0" w:anchor="P16410" w:tooltip="                                  Журнал">
        <w:r>
          <w:rPr>
            <w:sz w:val="20"/>
            <w:color w:val="0000ff"/>
          </w:rPr>
          <w:t xml:space="preserve">приложение 14</w:t>
        </w:r>
      </w:hyperlink>
      <w:r>
        <w:rPr>
          <w:sz w:val="20"/>
        </w:rPr>
        <w:t xml:space="preserve"> к Санитарным правилам).</w:t>
      </w:r>
    </w:p>
    <w:p>
      <w:pPr>
        <w:pStyle w:val="0"/>
        <w:spacing w:before="200" w:line-rule="auto"/>
        <w:ind w:firstLine="540"/>
        <w:jc w:val="both"/>
      </w:pPr>
      <w:r>
        <w:rPr>
          <w:sz w:val="20"/>
        </w:rPr>
        <w:t xml:space="preserve">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pPr>
        <w:pStyle w:val="0"/>
        <w:spacing w:before="200" w:line-rule="auto"/>
        <w:ind w:firstLine="540"/>
        <w:jc w:val="both"/>
      </w:pPr>
      <w:r>
        <w:rPr>
          <w:sz w:val="20"/>
        </w:rPr>
        <w:t xml:space="preserve">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pPr>
        <w:pStyle w:val="0"/>
        <w:spacing w:before="200" w:line-rule="auto"/>
        <w:ind w:firstLine="540"/>
        <w:jc w:val="both"/>
      </w:pPr>
      <w:r>
        <w:rPr>
          <w:sz w:val="20"/>
        </w:rPr>
        <w:t xml:space="preserve">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pPr>
        <w:pStyle w:val="0"/>
        <w:spacing w:before="200" w:line-rule="auto"/>
        <w:ind w:firstLine="540"/>
        <w:jc w:val="both"/>
      </w:pPr>
      <w:r>
        <w:rPr>
          <w:sz w:val="20"/>
        </w:rPr>
        <w:t xml:space="preserve">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pPr>
        <w:pStyle w:val="0"/>
        <w:spacing w:before="200" w:line-rule="auto"/>
        <w:ind w:firstLine="540"/>
        <w:jc w:val="both"/>
      </w:pPr>
      <w:r>
        <w:rPr>
          <w:sz w:val="20"/>
        </w:rPr>
        <w:t xml:space="preserve">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pPr>
        <w:pStyle w:val="0"/>
        <w:spacing w:before="200" w:line-rule="auto"/>
        <w:ind w:firstLine="540"/>
        <w:jc w:val="both"/>
      </w:pPr>
      <w:r>
        <w:rPr>
          <w:sz w:val="20"/>
        </w:rPr>
        <w:t xml:space="preserve">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pPr>
        <w:pStyle w:val="0"/>
        <w:jc w:val="center"/>
      </w:pPr>
      <w:r>
        <w:rPr>
          <w:sz w:val="20"/>
        </w:rPr>
      </w:r>
    </w:p>
    <w:p>
      <w:pPr>
        <w:pStyle w:val="2"/>
        <w:outlineLvl w:val="2"/>
        <w:jc w:val="center"/>
      </w:pPr>
      <w:r>
        <w:rPr>
          <w:sz w:val="20"/>
        </w:rPr>
        <w:t xml:space="preserve">Профилактика туберкулеза у ВИЧ-инфицированных</w:t>
      </w:r>
    </w:p>
    <w:p>
      <w:pPr>
        <w:pStyle w:val="0"/>
        <w:jc w:val="center"/>
      </w:pPr>
      <w:r>
        <w:rPr>
          <w:sz w:val="20"/>
        </w:rPr>
      </w:r>
    </w:p>
    <w:p>
      <w:pPr>
        <w:pStyle w:val="0"/>
        <w:ind w:firstLine="540"/>
        <w:jc w:val="both"/>
      </w:pPr>
      <w:r>
        <w:rPr>
          <w:sz w:val="20"/>
        </w:rPr>
        <w:t xml:space="preserve">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pPr>
        <w:pStyle w:val="0"/>
        <w:spacing w:before="200" w:line-rule="auto"/>
        <w:ind w:firstLine="540"/>
        <w:jc w:val="both"/>
      </w:pPr>
      <w:r>
        <w:rPr>
          <w:sz w:val="20"/>
        </w:rPr>
        <w:t xml:space="preserve">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pPr>
        <w:pStyle w:val="0"/>
        <w:spacing w:before="200" w:line-rule="auto"/>
        <w:ind w:firstLine="540"/>
        <w:jc w:val="both"/>
      </w:pPr>
      <w:r>
        <w:rPr>
          <w:sz w:val="20"/>
        </w:rPr>
        <w:t xml:space="preserve">688. Показания для проведения химиопрофилактики туберкулеза у больных ВИЧ-инфекцией:</w:t>
      </w:r>
    </w:p>
    <w:p>
      <w:pPr>
        <w:pStyle w:val="0"/>
        <w:spacing w:before="200" w:line-rule="auto"/>
        <w:ind w:firstLine="540"/>
        <w:jc w:val="both"/>
      </w:pPr>
      <w:r>
        <w:rPr>
          <w:sz w:val="20"/>
        </w:rPr>
        <w:t xml:space="preserve">1) наличие иммунодефицита (уровень CD4+ лимфоцитов менее 350 клеток/мкл);</w:t>
      </w:r>
    </w:p>
    <w:p>
      <w:pPr>
        <w:pStyle w:val="0"/>
        <w:spacing w:before="200" w:line-rule="auto"/>
        <w:ind w:firstLine="540"/>
        <w:jc w:val="both"/>
      </w:pPr>
      <w:r>
        <w:rPr>
          <w:sz w:val="20"/>
        </w:rPr>
        <w:t xml:space="preserve">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pPr>
        <w:pStyle w:val="0"/>
        <w:spacing w:before="200" w:line-rule="auto"/>
        <w:ind w:firstLine="540"/>
        <w:jc w:val="both"/>
      </w:pPr>
      <w:r>
        <w:rPr>
          <w:sz w:val="20"/>
        </w:rPr>
        <w:t xml:space="preserve">лица, находящиеся в контакте с источниками туберкулезной инфекции, в том числе лица из очагов смерти от туберкулеза, включая детей;</w:t>
      </w:r>
    </w:p>
    <w:p>
      <w:pPr>
        <w:pStyle w:val="0"/>
        <w:spacing w:before="200" w:line-rule="auto"/>
        <w:ind w:firstLine="540"/>
        <w:jc w:val="both"/>
      </w:pPr>
      <w:r>
        <w:rPr>
          <w:sz w:val="20"/>
        </w:rPr>
        <w:t xml:space="preserve">лица, освобожденные из мест лишения свободы в течение 2 лет после освобождения (если они не получали химиопрофилактику ранее);</w:t>
      </w:r>
    </w:p>
    <w:p>
      <w:pPr>
        <w:pStyle w:val="0"/>
        <w:spacing w:before="200" w:line-rule="auto"/>
        <w:ind w:firstLine="540"/>
        <w:jc w:val="both"/>
      </w:pPr>
      <w:r>
        <w:rPr>
          <w:sz w:val="20"/>
        </w:rPr>
        <w:t xml:space="preserve">лица, содержащиеся под стражей или отбывающие наказание в виде лишения свободы.</w:t>
      </w:r>
    </w:p>
    <w:p>
      <w:pPr>
        <w:pStyle w:val="0"/>
        <w:spacing w:before="200" w:line-rule="auto"/>
        <w:ind w:firstLine="540"/>
        <w:jc w:val="both"/>
      </w:pPr>
      <w:r>
        <w:rPr>
          <w:sz w:val="20"/>
        </w:rPr>
        <w:t xml:space="preserve">689. Противопоказания к проведению химиопрофилактики туберкулеза:</w:t>
      </w:r>
    </w:p>
    <w:p>
      <w:pPr>
        <w:pStyle w:val="0"/>
        <w:spacing w:before="200" w:line-rule="auto"/>
        <w:ind w:firstLine="540"/>
        <w:jc w:val="both"/>
      </w:pPr>
      <w:r>
        <w:rPr>
          <w:sz w:val="20"/>
        </w:rPr>
        <w:t xml:space="preserve">1) наличие признаков активного туберкулеза;</w:t>
      </w:r>
    </w:p>
    <w:p>
      <w:pPr>
        <w:pStyle w:val="0"/>
        <w:spacing w:before="200" w:line-rule="auto"/>
        <w:ind w:firstLine="540"/>
        <w:jc w:val="both"/>
      </w:pPr>
      <w:r>
        <w:rPr>
          <w:sz w:val="20"/>
        </w:rPr>
        <w:t xml:space="preserve">2) хронические заболевания печени в стадии декомпенсированного цирроза (класс B и C по шкале Чайлд-Пью);</w:t>
      </w:r>
    </w:p>
    <w:p>
      <w:pPr>
        <w:pStyle w:val="0"/>
        <w:spacing w:before="200" w:line-rule="auto"/>
        <w:ind w:firstLine="540"/>
        <w:jc w:val="both"/>
      </w:pPr>
      <w:r>
        <w:rPr>
          <w:sz w:val="20"/>
        </w:rPr>
        <w:t xml:space="preserve">3) хроническая болезнь почек 4 - 5 стадии.</w:t>
      </w:r>
    </w:p>
    <w:p>
      <w:pPr>
        <w:pStyle w:val="0"/>
        <w:jc w:val="center"/>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ВИЧ-инфекции</w:t>
      </w:r>
    </w:p>
    <w:p>
      <w:pPr>
        <w:pStyle w:val="0"/>
        <w:jc w:val="center"/>
      </w:pPr>
      <w:r>
        <w:rPr>
          <w:sz w:val="20"/>
        </w:rPr>
      </w:r>
    </w:p>
    <w:p>
      <w:pPr>
        <w:pStyle w:val="0"/>
        <w:ind w:firstLine="540"/>
        <w:jc w:val="both"/>
      </w:pPr>
      <w:r>
        <w:rPr>
          <w:sz w:val="20"/>
        </w:rPr>
        <w:t xml:space="preserve">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pPr>
        <w:pStyle w:val="0"/>
        <w:spacing w:before="200" w:line-rule="auto"/>
        <w:ind w:firstLine="540"/>
        <w:jc w:val="both"/>
      </w:pPr>
      <w:r>
        <w:rPr>
          <w:sz w:val="20"/>
        </w:rPr>
        <w:t xml:space="preserve">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pPr>
        <w:pStyle w:val="0"/>
        <w:spacing w:before="200" w:line-rule="auto"/>
        <w:ind w:firstLine="540"/>
        <w:jc w:val="both"/>
      </w:pPr>
      <w:r>
        <w:rPr>
          <w:sz w:val="20"/>
        </w:rPr>
        <w:t xml:space="preserve">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pPr>
        <w:pStyle w:val="0"/>
        <w:spacing w:before="200" w:line-rule="auto"/>
        <w:ind w:firstLine="540"/>
        <w:jc w:val="both"/>
      </w:pPr>
      <w:r>
        <w:rPr>
          <w:sz w:val="20"/>
        </w:rPr>
        <w:t xml:space="preserve">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pPr>
        <w:pStyle w:val="0"/>
        <w:spacing w:before="200" w:line-rule="auto"/>
        <w:ind w:firstLine="540"/>
        <w:jc w:val="both"/>
      </w:pPr>
      <w:r>
        <w:rPr>
          <w:sz w:val="20"/>
        </w:rPr>
        <w:t xml:space="preserve">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pPr>
        <w:pStyle w:val="0"/>
        <w:jc w:val="center"/>
      </w:pPr>
      <w:r>
        <w:rPr>
          <w:sz w:val="20"/>
        </w:rPr>
      </w:r>
    </w:p>
    <w:p>
      <w:pPr>
        <w:pStyle w:val="2"/>
        <w:outlineLvl w:val="1"/>
        <w:jc w:val="center"/>
      </w:pPr>
      <w:r>
        <w:rPr>
          <w:sz w:val="20"/>
        </w:rPr>
        <w:t xml:space="preserve">VII. Профилактика вирусных гепатитов B и C</w:t>
      </w:r>
    </w:p>
    <w:p>
      <w:pPr>
        <w:pStyle w:val="0"/>
        <w:jc w:val="center"/>
      </w:pPr>
      <w:r>
        <w:rPr>
          <w:sz w:val="20"/>
        </w:rPr>
      </w:r>
    </w:p>
    <w:p>
      <w:pPr>
        <w:pStyle w:val="0"/>
        <w:ind w:firstLine="540"/>
        <w:jc w:val="both"/>
      </w:pPr>
      <w:r>
        <w:rPr>
          <w:sz w:val="20"/>
        </w:rPr>
        <w:t xml:space="preserve">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pPr>
        <w:pStyle w:val="0"/>
        <w:spacing w:before="200" w:line-rule="auto"/>
        <w:ind w:firstLine="540"/>
        <w:jc w:val="both"/>
      </w:pPr>
      <w:r>
        <w:rPr>
          <w:sz w:val="20"/>
        </w:rP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pPr>
        <w:pStyle w:val="0"/>
        <w:spacing w:before="200" w:line-rule="auto"/>
        <w:ind w:firstLine="540"/>
        <w:jc w:val="both"/>
      </w:pPr>
      <w:r>
        <w:rPr>
          <w:sz w:val="20"/>
        </w:rPr>
        <w:t xml:space="preserve">Больные ОГB или ХГB могут быть инфицированы вирусом гепатита D.</w:t>
      </w:r>
    </w:p>
    <w:p>
      <w:pPr>
        <w:pStyle w:val="0"/>
        <w:spacing w:before="200" w:line-rule="auto"/>
        <w:ind w:firstLine="540"/>
        <w:jc w:val="both"/>
      </w:pPr>
      <w:r>
        <w:rPr>
          <w:sz w:val="20"/>
        </w:rPr>
        <w:t xml:space="preserve">Перенесенный ГB оставляет стойкий пожизненный иммунитет.</w:t>
      </w:r>
    </w:p>
    <w:p>
      <w:pPr>
        <w:pStyle w:val="0"/>
        <w:spacing w:before="200" w:line-rule="auto"/>
        <w:ind w:firstLine="540"/>
        <w:jc w:val="both"/>
      </w:pPr>
      <w:r>
        <w:rPr>
          <w:sz w:val="20"/>
        </w:rPr>
        <w:t xml:space="preserve">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pPr>
        <w:pStyle w:val="0"/>
        <w:spacing w:before="200" w:line-rule="auto"/>
        <w:ind w:firstLine="540"/>
        <w:jc w:val="both"/>
      </w:pPr>
      <w:r>
        <w:rPr>
          <w:sz w:val="20"/>
        </w:rPr>
        <w:t xml:space="preserve">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pPr>
        <w:pStyle w:val="0"/>
        <w:spacing w:before="200" w:line-rule="auto"/>
        <w:ind w:firstLine="540"/>
        <w:jc w:val="both"/>
      </w:pPr>
      <w:r>
        <w:rPr>
          <w:sz w:val="20"/>
        </w:rPr>
        <w:t xml:space="preserve">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pPr>
        <w:pStyle w:val="0"/>
        <w:spacing w:before="200" w:line-rule="auto"/>
        <w:ind w:firstLine="540"/>
        <w:jc w:val="both"/>
      </w:pPr>
      <w:r>
        <w:rPr>
          <w:sz w:val="20"/>
        </w:rPr>
        <w:t xml:space="preserve">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pPr>
        <w:pStyle w:val="0"/>
        <w:spacing w:before="200" w:line-rule="auto"/>
        <w:ind w:firstLine="540"/>
        <w:jc w:val="both"/>
      </w:pPr>
      <w:r>
        <w:rPr>
          <w:sz w:val="20"/>
        </w:rPr>
        <w:t xml:space="preserve">701. Основными источниками ГB являются больные хроническими формами инфекции, заражение ВГB от больных в острой стадии имеет место лишь в 4 - 6% случаях.</w:t>
      </w:r>
    </w:p>
    <w:p>
      <w:pPr>
        <w:pStyle w:val="0"/>
        <w:spacing w:before="200" w:line-rule="auto"/>
        <w:ind w:firstLine="540"/>
        <w:jc w:val="both"/>
      </w:pPr>
      <w:r>
        <w:rPr>
          <w:sz w:val="20"/>
        </w:rPr>
        <w:t xml:space="preserve">При ГC основное эпидемиологическое значение имеют не выявленные лица с бессимптомным течением острой или хронической формы инфекции.</w:t>
      </w:r>
    </w:p>
    <w:p>
      <w:pPr>
        <w:pStyle w:val="0"/>
        <w:spacing w:before="200" w:line-rule="auto"/>
        <w:ind w:firstLine="540"/>
        <w:jc w:val="both"/>
      </w:pPr>
      <w:r>
        <w:rPr>
          <w:sz w:val="20"/>
        </w:rPr>
        <w:t xml:space="preserve">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pPr>
        <w:pStyle w:val="0"/>
        <w:spacing w:before="200" w:line-rule="auto"/>
        <w:ind w:firstLine="540"/>
        <w:jc w:val="both"/>
      </w:pPr>
      <w:r>
        <w:rPr>
          <w:sz w:val="20"/>
        </w:rPr>
        <w:t xml:space="preserve">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pPr>
        <w:pStyle w:val="0"/>
        <w:spacing w:before="200" w:line-rule="auto"/>
        <w:ind w:firstLine="540"/>
        <w:jc w:val="both"/>
      </w:pPr>
      <w:r>
        <w:rPr>
          <w:sz w:val="20"/>
        </w:rPr>
        <w:t xml:space="preserve">704. ВГB и ВC могут передаваться как естественными, так и искусственными путями.</w:t>
      </w:r>
    </w:p>
    <w:p>
      <w:pPr>
        <w:pStyle w:val="0"/>
        <w:spacing w:before="200" w:line-rule="auto"/>
        <w:ind w:firstLine="540"/>
        <w:jc w:val="both"/>
      </w:pPr>
      <w:r>
        <w:rPr>
          <w:sz w:val="20"/>
        </w:rPr>
        <w:t xml:space="preserve">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pPr>
        <w:pStyle w:val="0"/>
        <w:spacing w:before="200" w:line-rule="auto"/>
        <w:ind w:firstLine="540"/>
        <w:jc w:val="both"/>
      </w:pPr>
      <w:r>
        <w:rPr>
          <w:sz w:val="20"/>
        </w:rPr>
        <w:t xml:space="preserve">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pPr>
        <w:pStyle w:val="0"/>
        <w:spacing w:before="200" w:line-rule="auto"/>
        <w:ind w:firstLine="540"/>
        <w:jc w:val="both"/>
      </w:pPr>
      <w:r>
        <w:rPr>
          <w:sz w:val="20"/>
        </w:rPr>
        <w:t xml:space="preserve">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pPr>
        <w:pStyle w:val="0"/>
        <w:spacing w:before="200" w:line-rule="auto"/>
        <w:ind w:firstLine="540"/>
        <w:jc w:val="both"/>
      </w:pPr>
      <w:r>
        <w:rPr>
          <w:sz w:val="20"/>
        </w:rP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pPr>
        <w:pStyle w:val="0"/>
        <w:spacing w:before="200" w:line-rule="auto"/>
        <w:ind w:firstLine="540"/>
        <w:jc w:val="both"/>
      </w:pPr>
      <w:r>
        <w:rPr>
          <w:sz w:val="20"/>
        </w:rPr>
        <w:t xml:space="preserve">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pPr>
        <w:pStyle w:val="0"/>
        <w:spacing w:before="200" w:line-rule="auto"/>
        <w:ind w:firstLine="540"/>
        <w:jc w:val="both"/>
      </w:pPr>
      <w:r>
        <w:rPr>
          <w:sz w:val="20"/>
        </w:rPr>
        <w:t xml:space="preserve">Инфицирование ВГB в большинстве случаев происходит при прохождении родовых путей матери (интранатально).</w:t>
      </w:r>
    </w:p>
    <w:p>
      <w:pPr>
        <w:pStyle w:val="0"/>
        <w:spacing w:before="200" w:line-rule="auto"/>
        <w:ind w:firstLine="540"/>
        <w:jc w:val="both"/>
      </w:pPr>
      <w:r>
        <w:rPr>
          <w:sz w:val="20"/>
        </w:rPr>
        <w:t xml:space="preserve">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pPr>
        <w:pStyle w:val="0"/>
        <w:spacing w:before="200" w:line-rule="auto"/>
        <w:ind w:firstLine="540"/>
        <w:jc w:val="both"/>
      </w:pPr>
      <w:r>
        <w:rPr>
          <w:sz w:val="20"/>
        </w:rPr>
        <w:t xml:space="preserve">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pPr>
        <w:pStyle w:val="0"/>
        <w:spacing w:before="200" w:line-rule="auto"/>
        <w:ind w:firstLine="540"/>
        <w:jc w:val="both"/>
      </w:pPr>
      <w:r>
        <w:rPr>
          <w:sz w:val="20"/>
        </w:rPr>
        <w:t xml:space="preserve">711. К группам риска по гепатиту B и гепатиту C относятся:</w:t>
      </w:r>
    </w:p>
    <w:p>
      <w:pPr>
        <w:pStyle w:val="0"/>
        <w:spacing w:before="200" w:line-rule="auto"/>
        <w:ind w:firstLine="540"/>
        <w:jc w:val="both"/>
      </w:pPr>
      <w:r>
        <w:rPr>
          <w:sz w:val="20"/>
        </w:rPr>
        <w:t xml:space="preserve">медицинский персонал, контактирующий с кровью (ее компонентами);</w:t>
      </w:r>
    </w:p>
    <w:p>
      <w:pPr>
        <w:pStyle w:val="0"/>
        <w:spacing w:before="200" w:line-rule="auto"/>
        <w:ind w:firstLine="540"/>
        <w:jc w:val="both"/>
      </w:pPr>
      <w:r>
        <w:rPr>
          <w:sz w:val="20"/>
        </w:rPr>
        <w:t xml:space="preserve">потребители инъекционных наркотиков и их половые партнеры;</w:t>
      </w:r>
    </w:p>
    <w:p>
      <w:pPr>
        <w:pStyle w:val="0"/>
        <w:spacing w:before="200" w:line-rule="auto"/>
        <w:ind w:firstLine="540"/>
        <w:jc w:val="both"/>
      </w:pPr>
      <w:r>
        <w:rPr>
          <w:sz w:val="20"/>
        </w:rPr>
        <w:t xml:space="preserve">лица, занимающиеся проституцией, и их половые партнеры;</w:t>
      </w:r>
    </w:p>
    <w:p>
      <w:pPr>
        <w:pStyle w:val="0"/>
        <w:spacing w:before="200" w:line-rule="auto"/>
        <w:ind w:firstLine="540"/>
        <w:jc w:val="both"/>
      </w:pPr>
      <w:r>
        <w:rPr>
          <w:sz w:val="20"/>
        </w:rPr>
        <w:t xml:space="preserve">лица, практикующие гомосексуальные половые контакты;</w:t>
      </w:r>
    </w:p>
    <w:p>
      <w:pPr>
        <w:pStyle w:val="0"/>
        <w:spacing w:before="200" w:line-rule="auto"/>
        <w:ind w:firstLine="540"/>
        <w:jc w:val="both"/>
      </w:pPr>
      <w:r>
        <w:rPr>
          <w:sz w:val="20"/>
        </w:rPr>
        <w:t xml:space="preserve">лица с несколькими половыми партнерами;</w:t>
      </w:r>
    </w:p>
    <w:p>
      <w:pPr>
        <w:pStyle w:val="0"/>
        <w:spacing w:before="200" w:line-rule="auto"/>
        <w:ind w:firstLine="540"/>
        <w:jc w:val="both"/>
      </w:pPr>
      <w:r>
        <w:rPr>
          <w:sz w:val="20"/>
        </w:rPr>
        <w:t xml:space="preserve">лица, отбывающие наказание, связанное с лишением свободы.</w:t>
      </w:r>
    </w:p>
    <w:p>
      <w:pPr>
        <w:pStyle w:val="0"/>
        <w:spacing w:before="200" w:line-rule="auto"/>
        <w:ind w:firstLine="540"/>
        <w:jc w:val="both"/>
      </w:pPr>
      <w:r>
        <w:rPr>
          <w:sz w:val="20"/>
        </w:rPr>
        <w:t xml:space="preserve">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pPr>
        <w:pStyle w:val="0"/>
        <w:ind w:firstLine="540"/>
        <w:jc w:val="both"/>
      </w:pPr>
      <w:r>
        <w:rPr>
          <w:sz w:val="20"/>
        </w:rPr>
      </w:r>
    </w:p>
    <w:p>
      <w:pPr>
        <w:pStyle w:val="2"/>
        <w:outlineLvl w:val="2"/>
        <w:jc w:val="center"/>
      </w:pPr>
      <w:r>
        <w:rPr>
          <w:sz w:val="20"/>
        </w:rPr>
        <w:t xml:space="preserve">Выявление, учет и регистрация больных гепатитом B</w:t>
      </w:r>
    </w:p>
    <w:p>
      <w:pPr>
        <w:pStyle w:val="2"/>
        <w:jc w:val="center"/>
      </w:pPr>
      <w:r>
        <w:rPr>
          <w:sz w:val="20"/>
        </w:rPr>
        <w:t xml:space="preserve">и гепатитом C</w:t>
      </w:r>
    </w:p>
    <w:p>
      <w:pPr>
        <w:pStyle w:val="0"/>
        <w:ind w:firstLine="540"/>
        <w:jc w:val="both"/>
      </w:pPr>
      <w:r>
        <w:rPr>
          <w:sz w:val="20"/>
        </w:rPr>
      </w:r>
    </w:p>
    <w:p>
      <w:pPr>
        <w:pStyle w:val="0"/>
        <w:ind w:firstLine="540"/>
        <w:jc w:val="both"/>
      </w:pPr>
      <w:r>
        <w:rPr>
          <w:sz w:val="20"/>
        </w:rPr>
        <w:t xml:space="preserve">712. Методом выявления источников ГB и ГC является обследование контингентов с высоким риском заражения (</w:t>
      </w:r>
      <w:hyperlink w:history="0" w:anchor="P16579" w:tooltip="КОНТИНГЕНТЫ,">
        <w:r>
          <w:rPr>
            <w:sz w:val="20"/>
            <w:color w:val="0000ff"/>
          </w:rPr>
          <w:t xml:space="preserve">приложения 16</w:t>
        </w:r>
      </w:hyperlink>
      <w:r>
        <w:rPr>
          <w:sz w:val="20"/>
        </w:rPr>
        <w:t xml:space="preserve"> - </w:t>
      </w:r>
      <w:hyperlink w:history="0" w:anchor="P16718" w:tooltip="КОНТИНГЕНТЫ,">
        <w:r>
          <w:rPr>
            <w:sz w:val="20"/>
            <w:color w:val="0000ff"/>
          </w:rPr>
          <w:t xml:space="preserve">18</w:t>
        </w:r>
      </w:hyperlink>
      <w:r>
        <w:rPr>
          <w:sz w:val="20"/>
        </w:rPr>
        <w:t xml:space="preserve"> к Санитарным правилам).</w:t>
      </w:r>
    </w:p>
    <w:p>
      <w:pPr>
        <w:pStyle w:val="0"/>
        <w:spacing w:before="200" w:line-rule="auto"/>
        <w:ind w:firstLine="540"/>
        <w:jc w:val="both"/>
      </w:pPr>
      <w:r>
        <w:rPr>
          <w:sz w:val="20"/>
        </w:rPr>
        <w:t xml:space="preserve">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pPr>
        <w:pStyle w:val="0"/>
        <w:spacing w:before="200" w:line-rule="auto"/>
        <w:ind w:firstLine="540"/>
        <w:jc w:val="both"/>
      </w:pPr>
      <w:r>
        <w:rPr>
          <w:sz w:val="20"/>
        </w:rPr>
        <w:t xml:space="preserve">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pPr>
        <w:pStyle w:val="0"/>
        <w:jc w:val="center"/>
      </w:pPr>
      <w:r>
        <w:rPr>
          <w:sz w:val="20"/>
        </w:rPr>
      </w:r>
    </w:p>
    <w:p>
      <w:pPr>
        <w:pStyle w:val="2"/>
        <w:outlineLvl w:val="2"/>
        <w:jc w:val="center"/>
      </w:pPr>
      <w:r>
        <w:rPr>
          <w:sz w:val="20"/>
        </w:rPr>
        <w:t xml:space="preserve">Лабораторная диагностика вирусных гепатитов B и C</w:t>
      </w:r>
    </w:p>
    <w:p>
      <w:pPr>
        <w:pStyle w:val="0"/>
        <w:jc w:val="center"/>
      </w:pPr>
      <w:r>
        <w:rPr>
          <w:sz w:val="20"/>
        </w:rPr>
      </w:r>
    </w:p>
    <w:p>
      <w:pPr>
        <w:pStyle w:val="0"/>
        <w:ind w:firstLine="540"/>
        <w:jc w:val="both"/>
      </w:pPr>
      <w:r>
        <w:rPr>
          <w:sz w:val="20"/>
        </w:rPr>
        <w:t xml:space="preserve">715. Лабораторная диагностика ГB и ГC проводится иммунохимическим и молекулярно-биологическим методами исследования.</w:t>
      </w:r>
    </w:p>
    <w:p>
      <w:pPr>
        <w:pStyle w:val="0"/>
        <w:spacing w:before="200" w:line-rule="auto"/>
        <w:ind w:firstLine="540"/>
        <w:jc w:val="both"/>
      </w:pPr>
      <w:r>
        <w:rPr>
          <w:sz w:val="20"/>
        </w:rPr>
        <w:t xml:space="preserve">716. Лица, у которых впервые выявлен HBsAg или ДНК ВГB, должны быть обследованы на наличие анти-HDV IgG (лабораторный маркер гепатита D).</w:t>
      </w:r>
    </w:p>
    <w:p>
      <w:pPr>
        <w:pStyle w:val="0"/>
        <w:spacing w:before="200" w:line-rule="auto"/>
        <w:ind w:firstLine="540"/>
        <w:jc w:val="both"/>
      </w:pPr>
      <w:r>
        <w:rPr>
          <w:sz w:val="20"/>
        </w:rPr>
        <w:t xml:space="preserve">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pPr>
        <w:pStyle w:val="0"/>
        <w:spacing w:before="200" w:line-rule="auto"/>
        <w:ind w:firstLine="540"/>
        <w:jc w:val="both"/>
      </w:pPr>
      <w:r>
        <w:rPr>
          <w:sz w:val="20"/>
        </w:rPr>
        <w:t xml:space="preserve">718. Контингенты, подлежащие обязательному обследованию на наличие HBsAg и anti-HCV, приведены в </w:t>
      </w:r>
      <w:hyperlink w:history="0" w:anchor="P16579" w:tooltip="КОНТИНГЕНТЫ,">
        <w:r>
          <w:rPr>
            <w:sz w:val="20"/>
            <w:color w:val="0000ff"/>
          </w:rPr>
          <w:t xml:space="preserve">приложениях 16</w:t>
        </w:r>
      </w:hyperlink>
      <w:r>
        <w:rPr>
          <w:sz w:val="20"/>
        </w:rPr>
        <w:t xml:space="preserve"> и </w:t>
      </w:r>
      <w:hyperlink w:history="0" w:anchor="P16645" w:tooltip="КОНТИНГЕНТЫ,">
        <w:r>
          <w:rPr>
            <w:sz w:val="20"/>
            <w:color w:val="0000ff"/>
          </w:rPr>
          <w:t xml:space="preserve">17</w:t>
        </w:r>
      </w:hyperlink>
      <w:r>
        <w:rPr>
          <w:sz w:val="20"/>
        </w:rPr>
        <w:t xml:space="preserve"> к настоящим Санитарным правилам.</w:t>
      </w:r>
    </w:p>
    <w:p>
      <w:pPr>
        <w:pStyle w:val="0"/>
        <w:spacing w:before="200" w:line-rule="auto"/>
        <w:ind w:firstLine="540"/>
        <w:jc w:val="both"/>
      </w:pPr>
      <w:r>
        <w:rPr>
          <w:sz w:val="20"/>
        </w:rPr>
        <w:t xml:space="preserve">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pPr>
        <w:pStyle w:val="0"/>
        <w:spacing w:before="200" w:line-rule="auto"/>
        <w:ind w:firstLine="540"/>
        <w:jc w:val="both"/>
      </w:pPr>
      <w:r>
        <w:rPr>
          <w:sz w:val="20"/>
        </w:rPr>
        <w:t xml:space="preserve">720. Контингенты, подлежащие обязательному одновременному обследованию на наличие anti-HCV и РНК ВГC, приведены в </w:t>
      </w:r>
      <w:hyperlink w:history="0" w:anchor="P16718" w:tooltip="КОНТИНГЕНТЫ,">
        <w:r>
          <w:rPr>
            <w:sz w:val="20"/>
            <w:color w:val="0000ff"/>
          </w:rPr>
          <w:t xml:space="preserve">приложении 18</w:t>
        </w:r>
      </w:hyperlink>
      <w:r>
        <w:rPr>
          <w:sz w:val="20"/>
        </w:rPr>
        <w:t xml:space="preserve"> к Санитарным правилам.</w:t>
      </w:r>
    </w:p>
    <w:p>
      <w:pPr>
        <w:pStyle w:val="0"/>
        <w:spacing w:before="200" w:line-rule="auto"/>
        <w:ind w:firstLine="540"/>
        <w:jc w:val="both"/>
      </w:pPr>
      <w:r>
        <w:rPr>
          <w:sz w:val="20"/>
        </w:rPr>
        <w:t xml:space="preserve">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pPr>
        <w:pStyle w:val="0"/>
        <w:spacing w:before="200" w:line-rule="auto"/>
        <w:ind w:firstLine="540"/>
        <w:jc w:val="both"/>
      </w:pPr>
      <w:r>
        <w:rPr>
          <w:sz w:val="20"/>
        </w:rPr>
        <w:t xml:space="preserve">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pPr>
        <w:pStyle w:val="0"/>
        <w:spacing w:before="200" w:line-rule="auto"/>
        <w:ind w:firstLine="540"/>
        <w:jc w:val="both"/>
      </w:pPr>
      <w:r>
        <w:rPr>
          <w:sz w:val="20"/>
        </w:rPr>
        <w:t xml:space="preserve">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pPr>
        <w:pStyle w:val="0"/>
        <w:spacing w:before="200" w:line-rule="auto"/>
        <w:ind w:firstLine="540"/>
        <w:jc w:val="both"/>
      </w:pPr>
      <w:r>
        <w:rPr>
          <w:sz w:val="20"/>
        </w:rPr>
        <w:t xml:space="preserve">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pPr>
        <w:pStyle w:val="0"/>
        <w:spacing w:before="200" w:line-rule="auto"/>
        <w:ind w:firstLine="540"/>
        <w:jc w:val="both"/>
      </w:pPr>
      <w:r>
        <w:rPr>
          <w:sz w:val="20"/>
        </w:rPr>
        <w:t xml:space="preserve">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pPr>
        <w:pStyle w:val="0"/>
        <w:spacing w:before="200" w:line-rule="auto"/>
        <w:ind w:firstLine="540"/>
        <w:jc w:val="both"/>
      </w:pPr>
      <w:r>
        <w:rPr>
          <w:sz w:val="20"/>
        </w:rP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pPr>
        <w:pStyle w:val="0"/>
        <w:spacing w:before="200" w:line-rule="auto"/>
        <w:ind w:firstLine="540"/>
        <w:jc w:val="both"/>
      </w:pPr>
      <w:r>
        <w:rPr>
          <w:sz w:val="20"/>
        </w:rPr>
        <w:t xml:space="preserve">Области применения экспресс-тестов включают следующие, но не ограничиваются ими:</w:t>
      </w:r>
    </w:p>
    <w:p>
      <w:pPr>
        <w:pStyle w:val="0"/>
        <w:spacing w:before="200" w:line-rule="auto"/>
        <w:ind w:firstLine="540"/>
        <w:jc w:val="both"/>
      </w:pPr>
      <w:r>
        <w:rPr>
          <w:sz w:val="20"/>
        </w:rPr>
        <w:t xml:space="preserve">трансплантология - перед забором донорского материала;</w:t>
      </w:r>
    </w:p>
    <w:p>
      <w:pPr>
        <w:pStyle w:val="0"/>
        <w:spacing w:before="200" w:line-rule="auto"/>
        <w:ind w:firstLine="540"/>
        <w:jc w:val="both"/>
      </w:pPr>
      <w:r>
        <w:rPr>
          <w:sz w:val="20"/>
        </w:rPr>
        <w:t xml:space="preserve">донорство - обследование крови, в случае экстренного переливания препаратов крови и отсутствия обследованной на антитела к ВГC донорской крови;</w:t>
      </w:r>
    </w:p>
    <w:p>
      <w:pPr>
        <w:pStyle w:val="0"/>
        <w:spacing w:before="200" w:line-rule="auto"/>
        <w:ind w:firstLine="540"/>
        <w:jc w:val="both"/>
      </w:pPr>
      <w:r>
        <w:rPr>
          <w:sz w:val="20"/>
        </w:rPr>
        <w:t xml:space="preserve">приемное отделение медицинской организации - при поступлении пациента для экстренных медицинских вмешательств.</w:t>
      </w:r>
    </w:p>
    <w:p>
      <w:pPr>
        <w:pStyle w:val="0"/>
        <w:spacing w:before="200" w:line-rule="auto"/>
        <w:ind w:firstLine="540"/>
        <w:jc w:val="both"/>
      </w:pPr>
      <w:r>
        <w:rPr>
          <w:sz w:val="20"/>
        </w:rPr>
        <w:t xml:space="preserve">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pPr>
        <w:pStyle w:val="0"/>
        <w:spacing w:before="200" w:line-rule="auto"/>
        <w:ind w:firstLine="540"/>
        <w:jc w:val="both"/>
      </w:pPr>
      <w:r>
        <w:rPr>
          <w:sz w:val="20"/>
        </w:rPr>
        <w:t xml:space="preserve">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pPr>
        <w:pStyle w:val="0"/>
        <w:ind w:firstLine="540"/>
        <w:jc w:val="both"/>
      </w:pPr>
      <w:r>
        <w:rPr>
          <w:sz w:val="20"/>
        </w:rPr>
      </w:r>
    </w:p>
    <w:p>
      <w:pPr>
        <w:pStyle w:val="2"/>
        <w:outlineLvl w:val="2"/>
        <w:jc w:val="center"/>
      </w:pPr>
      <w:r>
        <w:rPr>
          <w:sz w:val="20"/>
        </w:rPr>
        <w:t xml:space="preserve">Мероприятия в эпидемических очагах вирусных гепатитов B и C</w:t>
      </w:r>
    </w:p>
    <w:p>
      <w:pPr>
        <w:pStyle w:val="0"/>
        <w:ind w:firstLine="540"/>
        <w:jc w:val="both"/>
      </w:pPr>
      <w:r>
        <w:rPr>
          <w:sz w:val="20"/>
        </w:rPr>
      </w:r>
    </w:p>
    <w:p>
      <w:pPr>
        <w:pStyle w:val="0"/>
        <w:ind w:firstLine="540"/>
        <w:jc w:val="both"/>
      </w:pPr>
      <w:r>
        <w:rPr>
          <w:sz w:val="20"/>
        </w:rPr>
        <w:t xml:space="preserve">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pPr>
        <w:pStyle w:val="0"/>
        <w:spacing w:before="200" w:line-rule="auto"/>
        <w:ind w:firstLine="540"/>
        <w:jc w:val="both"/>
      </w:pPr>
      <w:r>
        <w:rPr>
          <w:sz w:val="20"/>
        </w:rPr>
        <w:t xml:space="preserve">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pPr>
        <w:pStyle w:val="0"/>
        <w:spacing w:before="200" w:line-rule="auto"/>
        <w:ind w:firstLine="540"/>
        <w:jc w:val="both"/>
      </w:pPr>
      <w:r>
        <w:rPr>
          <w:sz w:val="20"/>
        </w:rPr>
        <w:t xml:space="preserve">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pPr>
        <w:pStyle w:val="0"/>
        <w:spacing w:before="200" w:line-rule="auto"/>
        <w:ind w:firstLine="540"/>
        <w:jc w:val="both"/>
      </w:pPr>
      <w:r>
        <w:rPr>
          <w:sz w:val="20"/>
        </w:rP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pPr>
        <w:pStyle w:val="0"/>
        <w:jc w:val="center"/>
      </w:pPr>
      <w:r>
        <w:rPr>
          <w:sz w:val="20"/>
        </w:rPr>
      </w:r>
    </w:p>
    <w:p>
      <w:pPr>
        <w:pStyle w:val="2"/>
        <w:outlineLvl w:val="2"/>
        <w:jc w:val="center"/>
      </w:pPr>
      <w:r>
        <w:rPr>
          <w:sz w:val="20"/>
        </w:rPr>
        <w:t xml:space="preserve">Меры в отношении источника возбудителя инфекции</w:t>
      </w:r>
    </w:p>
    <w:p>
      <w:pPr>
        <w:pStyle w:val="0"/>
        <w:jc w:val="center"/>
      </w:pPr>
      <w:r>
        <w:rPr>
          <w:sz w:val="20"/>
        </w:rPr>
      </w:r>
    </w:p>
    <w:p>
      <w:pPr>
        <w:pStyle w:val="0"/>
        <w:ind w:firstLine="540"/>
        <w:jc w:val="both"/>
      </w:pPr>
      <w:r>
        <w:rPr>
          <w:sz w:val="20"/>
        </w:rP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pPr>
        <w:pStyle w:val="0"/>
        <w:spacing w:before="200" w:line-rule="auto"/>
        <w:ind w:firstLine="540"/>
        <w:jc w:val="both"/>
      </w:pPr>
      <w:r>
        <w:rPr>
          <w:sz w:val="20"/>
        </w:rPr>
        <w:t xml:space="preserve">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pPr>
        <w:pStyle w:val="0"/>
        <w:spacing w:before="200" w:line-rule="auto"/>
        <w:ind w:firstLine="540"/>
        <w:jc w:val="both"/>
      </w:pPr>
      <w:r>
        <w:rPr>
          <w:sz w:val="20"/>
        </w:rPr>
        <w:t xml:space="preserve">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pPr>
        <w:pStyle w:val="0"/>
        <w:spacing w:before="200" w:line-rule="auto"/>
        <w:ind w:firstLine="540"/>
        <w:jc w:val="both"/>
      </w:pPr>
      <w:r>
        <w:rPr>
          <w:sz w:val="20"/>
        </w:rPr>
        <w:t xml:space="preserve">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pPr>
        <w:pStyle w:val="0"/>
        <w:spacing w:before="200" w:line-rule="auto"/>
        <w:ind w:firstLine="540"/>
        <w:jc w:val="both"/>
      </w:pPr>
      <w:r>
        <w:rPr>
          <w:sz w:val="20"/>
        </w:rPr>
        <w:t xml:space="preserve">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pPr>
        <w:pStyle w:val="0"/>
        <w:spacing w:before="200" w:line-rule="auto"/>
        <w:ind w:firstLine="540"/>
        <w:jc w:val="both"/>
      </w:pPr>
      <w:r>
        <w:rPr>
          <w:sz w:val="20"/>
        </w:rPr>
        <w:t xml:space="preserve">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pPr>
        <w:pStyle w:val="0"/>
        <w:spacing w:before="200" w:line-rule="auto"/>
        <w:ind w:firstLine="540"/>
        <w:jc w:val="both"/>
      </w:pPr>
      <w:r>
        <w:rPr>
          <w:sz w:val="20"/>
        </w:rPr>
        <w:t xml:space="preserve">Медицинская документация больных ГB и ГC, в том числе направления на различные виды исследований и госпитализацию, подлежит маркировке.</w:t>
      </w:r>
    </w:p>
    <w:p>
      <w:pPr>
        <w:pStyle w:val="0"/>
        <w:spacing w:before="200" w:line-rule="auto"/>
        <w:ind w:firstLine="540"/>
        <w:jc w:val="both"/>
      </w:pPr>
      <w:r>
        <w:rPr>
          <w:sz w:val="20"/>
        </w:rPr>
        <w:t xml:space="preserve">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pPr>
        <w:pStyle w:val="0"/>
        <w:spacing w:before="200" w:line-rule="auto"/>
        <w:ind w:firstLine="540"/>
        <w:jc w:val="both"/>
      </w:pPr>
      <w:r>
        <w:rPr>
          <w:sz w:val="20"/>
        </w:rPr>
        <w:t xml:space="preserve">737. Организация диспансерного наблюдения за больными ГB или ГC и лицами с наличием антител к ВГB или ВГC.</w:t>
      </w:r>
    </w:p>
    <w:p>
      <w:pPr>
        <w:pStyle w:val="0"/>
        <w:spacing w:before="200" w:line-rule="auto"/>
        <w:ind w:firstLine="540"/>
        <w:jc w:val="both"/>
      </w:pPr>
      <w:r>
        <w:rPr>
          <w:sz w:val="20"/>
        </w:rPr>
        <w:t xml:space="preserve">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pPr>
        <w:pStyle w:val="0"/>
        <w:spacing w:before="200" w:line-rule="auto"/>
        <w:ind w:firstLine="540"/>
        <w:jc w:val="both"/>
      </w:pPr>
      <w:r>
        <w:rPr>
          <w:sz w:val="20"/>
        </w:rPr>
        <w:t xml:space="preserve">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pPr>
        <w:pStyle w:val="0"/>
        <w:spacing w:before="200" w:line-rule="auto"/>
        <w:ind w:firstLine="540"/>
        <w:jc w:val="both"/>
      </w:pPr>
      <w:r>
        <w:rPr>
          <w:sz w:val="20"/>
        </w:rPr>
        <w:t xml:space="preserve">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pPr>
        <w:pStyle w:val="0"/>
        <w:spacing w:before="200" w:line-rule="auto"/>
        <w:ind w:firstLine="540"/>
        <w:jc w:val="both"/>
      </w:pPr>
      <w:r>
        <w:rPr>
          <w:sz w:val="20"/>
        </w:rP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pPr>
        <w:pStyle w:val="0"/>
        <w:jc w:val="center"/>
      </w:pPr>
      <w:r>
        <w:rPr>
          <w:sz w:val="20"/>
        </w:rPr>
      </w:r>
    </w:p>
    <w:p>
      <w:pPr>
        <w:pStyle w:val="2"/>
        <w:outlineLvl w:val="2"/>
        <w:jc w:val="center"/>
      </w:pPr>
      <w:r>
        <w:rPr>
          <w:sz w:val="20"/>
        </w:rPr>
        <w:t xml:space="preserve">Меры в отношении путей и факторов передачи возбудителя</w:t>
      </w:r>
    </w:p>
    <w:p>
      <w:pPr>
        <w:pStyle w:val="0"/>
        <w:jc w:val="center"/>
      </w:pPr>
      <w:r>
        <w:rPr>
          <w:sz w:val="20"/>
        </w:rPr>
      </w:r>
    </w:p>
    <w:p>
      <w:pPr>
        <w:pStyle w:val="0"/>
        <w:ind w:firstLine="540"/>
        <w:jc w:val="both"/>
      </w:pPr>
      <w:r>
        <w:rPr>
          <w:sz w:val="20"/>
        </w:rPr>
        <w:t xml:space="preserve">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pPr>
        <w:pStyle w:val="0"/>
        <w:spacing w:before="200" w:line-rule="auto"/>
        <w:ind w:firstLine="540"/>
        <w:jc w:val="both"/>
      </w:pPr>
      <w:r>
        <w:rPr>
          <w:sz w:val="20"/>
        </w:rPr>
        <w:t xml:space="preserve">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pPr>
        <w:pStyle w:val="0"/>
        <w:spacing w:before="200" w:line-rule="auto"/>
        <w:ind w:firstLine="540"/>
        <w:jc w:val="both"/>
      </w:pPr>
      <w:r>
        <w:rPr>
          <w:sz w:val="20"/>
        </w:rPr>
        <w:t xml:space="preserve">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pPr>
        <w:pStyle w:val="0"/>
        <w:spacing w:before="200" w:line-rule="auto"/>
        <w:ind w:firstLine="540"/>
        <w:jc w:val="both"/>
      </w:pPr>
      <w:r>
        <w:rPr>
          <w:sz w:val="20"/>
        </w:rPr>
        <w:t xml:space="preserve">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pPr>
        <w:pStyle w:val="0"/>
        <w:spacing w:before="200" w:line-rule="auto"/>
        <w:ind w:firstLine="540"/>
        <w:jc w:val="both"/>
      </w:pPr>
      <w:r>
        <w:rPr>
          <w:sz w:val="20"/>
        </w:rPr>
        <w:t xml:space="preserve">745. Для проведения дезинфекции используются средства, эффективные в отношении возбудителей вирусных гепатитов B и C.</w:t>
      </w:r>
    </w:p>
    <w:p>
      <w:pPr>
        <w:pStyle w:val="0"/>
        <w:spacing w:before="200" w:line-rule="auto"/>
        <w:ind w:firstLine="540"/>
        <w:jc w:val="both"/>
      </w:pPr>
      <w:r>
        <w:rPr>
          <w:sz w:val="20"/>
        </w:rPr>
        <w:t xml:space="preserve">746. Контактными при ГB и ГC считаются лица, которые могли быть инфицированы ВГB или ВГC при реализации известных путей передачи возбудителя инфекции.</w:t>
      </w:r>
    </w:p>
    <w:p>
      <w:pPr>
        <w:pStyle w:val="0"/>
        <w:spacing w:before="200" w:line-rule="auto"/>
        <w:ind w:firstLine="540"/>
        <w:jc w:val="both"/>
      </w:pPr>
      <w:r>
        <w:rPr>
          <w:sz w:val="20"/>
        </w:rPr>
        <w:t xml:space="preserve">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pPr>
        <w:pStyle w:val="0"/>
        <w:spacing w:before="200" w:line-rule="auto"/>
        <w:ind w:firstLine="540"/>
        <w:jc w:val="both"/>
      </w:pPr>
      <w:r>
        <w:rPr>
          <w:sz w:val="20"/>
        </w:rPr>
        <w:t xml:space="preserve">их выявление и учет (в листе наблюдения за контактными);</w:t>
      </w:r>
    </w:p>
    <w:p>
      <w:pPr>
        <w:pStyle w:val="0"/>
        <w:spacing w:before="200" w:line-rule="auto"/>
        <w:ind w:firstLine="540"/>
        <w:jc w:val="both"/>
      </w:pPr>
      <w:r>
        <w:rPr>
          <w:sz w:val="20"/>
        </w:rPr>
        <w:t xml:space="preserve">проведение медицинского осмотра при выявлении очага;</w:t>
      </w:r>
    </w:p>
    <w:p>
      <w:pPr>
        <w:pStyle w:val="0"/>
        <w:spacing w:before="200" w:line-rule="auto"/>
        <w:ind w:firstLine="540"/>
        <w:jc w:val="both"/>
      </w:pPr>
      <w:r>
        <w:rPr>
          <w:sz w:val="20"/>
        </w:rPr>
        <w:t xml:space="preserve">лабораторное обследование в соответствии с </w:t>
      </w:r>
      <w:hyperlink w:history="0" w:anchor="P16579" w:tooltip="КОНТИНГЕНТЫ,">
        <w:r>
          <w:rPr>
            <w:sz w:val="20"/>
            <w:color w:val="0000ff"/>
          </w:rPr>
          <w:t xml:space="preserve">приложениями 16</w:t>
        </w:r>
      </w:hyperlink>
      <w:r>
        <w:rPr>
          <w:sz w:val="20"/>
        </w:rPr>
        <w:t xml:space="preserve"> - </w:t>
      </w:r>
      <w:hyperlink w:history="0" w:anchor="P16718" w:tooltip="КОНТИНГЕНТЫ,">
        <w:r>
          <w:rPr>
            <w:sz w:val="20"/>
            <w:color w:val="0000ff"/>
          </w:rPr>
          <w:t xml:space="preserve">18</w:t>
        </w:r>
      </w:hyperlink>
      <w:r>
        <w:rPr>
          <w:sz w:val="20"/>
        </w:rPr>
        <w:t xml:space="preserve"> к Санитарным правилам, в очагах ГB - дополнительно проводится выявление анти-HBs;</w:t>
      </w:r>
    </w:p>
    <w:p>
      <w:pPr>
        <w:pStyle w:val="0"/>
        <w:spacing w:before="200" w:line-rule="auto"/>
        <w:ind w:firstLine="540"/>
        <w:jc w:val="both"/>
      </w:pPr>
      <w:r>
        <w:rPr>
          <w:sz w:val="20"/>
        </w:rPr>
        <w:t xml:space="preserve">проведение иммунизации против ГB контактных лиц, не болевших гепатитом B и не привитых ранее, и лиц с неизвестным прививочным анамнезом;</w:t>
      </w:r>
    </w:p>
    <w:p>
      <w:pPr>
        <w:pStyle w:val="0"/>
        <w:spacing w:before="200" w:line-rule="auto"/>
        <w:ind w:firstLine="540"/>
        <w:jc w:val="both"/>
      </w:pPr>
      <w:r>
        <w:rPr>
          <w:sz w:val="20"/>
        </w:rPr>
        <w:t xml:space="preserve">беседу о клинических признаках заболевания, способах инфицирования, факторах передачи инфекции и мерах профилактики.</w:t>
      </w:r>
    </w:p>
    <w:p>
      <w:pPr>
        <w:pStyle w:val="0"/>
        <w:spacing w:before="200" w:line-rule="auto"/>
        <w:ind w:firstLine="540"/>
        <w:jc w:val="both"/>
      </w:pPr>
      <w:r>
        <w:rPr>
          <w:sz w:val="20"/>
        </w:rPr>
        <w:t xml:space="preserve">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pPr>
        <w:pStyle w:val="0"/>
        <w:spacing w:before="200" w:line-rule="auto"/>
        <w:ind w:firstLine="540"/>
        <w:jc w:val="both"/>
      </w:pPr>
      <w:r>
        <w:rPr>
          <w:sz w:val="20"/>
        </w:rPr>
        <w:t xml:space="preserve">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pPr>
        <w:pStyle w:val="0"/>
        <w:spacing w:before="200" w:line-rule="auto"/>
        <w:ind w:firstLine="540"/>
        <w:jc w:val="both"/>
      </w:pPr>
      <w:r>
        <w:rPr>
          <w:sz w:val="20"/>
        </w:rPr>
        <w:t xml:space="preserve">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pPr>
        <w:pStyle w:val="0"/>
        <w:spacing w:before="200" w:line-rule="auto"/>
        <w:ind w:firstLine="540"/>
        <w:jc w:val="both"/>
      </w:pPr>
      <w:r>
        <w:rPr>
          <w:sz w:val="20"/>
        </w:rPr>
        <w:t xml:space="preserve">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pPr>
        <w:pStyle w:val="0"/>
        <w:spacing w:before="200" w:line-rule="auto"/>
        <w:ind w:firstLine="540"/>
        <w:jc w:val="both"/>
      </w:pPr>
      <w:r>
        <w:rPr>
          <w:sz w:val="20"/>
        </w:rPr>
        <w:t xml:space="preserve">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pPr>
        <w:pStyle w:val="0"/>
        <w:spacing w:before="200" w:line-rule="auto"/>
        <w:ind w:firstLine="540"/>
        <w:jc w:val="both"/>
      </w:pPr>
      <w:r>
        <w:rPr>
          <w:sz w:val="20"/>
        </w:rPr>
        <w:t xml:space="preserve">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pPr>
        <w:pStyle w:val="0"/>
        <w:spacing w:before="200" w:line-rule="auto"/>
        <w:ind w:firstLine="540"/>
        <w:jc w:val="both"/>
      </w:pPr>
      <w:r>
        <w:rPr>
          <w:sz w:val="20"/>
        </w:rPr>
        <w:t xml:space="preserve">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pPr>
        <w:pStyle w:val="0"/>
        <w:spacing w:before="200" w:line-rule="auto"/>
        <w:ind w:firstLine="540"/>
        <w:jc w:val="both"/>
      </w:pPr>
      <w:r>
        <w:rPr>
          <w:sz w:val="20"/>
        </w:rPr>
        <w:t xml:space="preserve">755. Случаи заражения ВГB или ВГC могут быть признаны связанными с оказанием медицинской помощи при наличии одного из следующих условий:</w:t>
      </w:r>
    </w:p>
    <w:p>
      <w:pPr>
        <w:pStyle w:val="0"/>
        <w:spacing w:before="200" w:line-rule="auto"/>
        <w:ind w:firstLine="540"/>
        <w:jc w:val="both"/>
      </w:pPr>
      <w:r>
        <w:rPr>
          <w:sz w:val="20"/>
        </w:rPr>
        <w:t xml:space="preserve">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pPr>
        <w:pStyle w:val="0"/>
        <w:spacing w:before="200" w:line-rule="auto"/>
        <w:ind w:firstLine="540"/>
        <w:jc w:val="both"/>
      </w:pPr>
      <w:r>
        <w:rPr>
          <w:sz w:val="20"/>
        </w:rPr>
        <w:t xml:space="preserve">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pPr>
        <w:pStyle w:val="0"/>
        <w:spacing w:before="200" w:line-rule="auto"/>
        <w:ind w:firstLine="540"/>
        <w:jc w:val="both"/>
      </w:pPr>
      <w:r>
        <w:rPr>
          <w:sz w:val="20"/>
        </w:rPr>
        <w:t xml:space="preserve">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pPr>
        <w:pStyle w:val="0"/>
        <w:spacing w:before="200" w:line-rule="auto"/>
        <w:ind w:firstLine="540"/>
        <w:jc w:val="both"/>
      </w:pPr>
      <w:r>
        <w:rPr>
          <w:sz w:val="20"/>
        </w:rPr>
        <w:t xml:space="preserve">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pPr>
        <w:pStyle w:val="0"/>
        <w:spacing w:before="200" w:line-rule="auto"/>
        <w:ind w:firstLine="540"/>
        <w:jc w:val="both"/>
      </w:pPr>
      <w:r>
        <w:rPr>
          <w:sz w:val="20"/>
        </w:rPr>
        <w:t xml:space="preserve">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pPr>
        <w:pStyle w:val="0"/>
        <w:spacing w:before="200" w:line-rule="auto"/>
        <w:ind w:firstLine="540"/>
        <w:jc w:val="both"/>
      </w:pPr>
      <w:r>
        <w:rPr>
          <w:sz w:val="20"/>
        </w:rPr>
        <w:t xml:space="preserve">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pPr>
        <w:pStyle w:val="0"/>
        <w:spacing w:before="200" w:line-rule="auto"/>
        <w:ind w:firstLine="540"/>
        <w:jc w:val="both"/>
      </w:pPr>
      <w:r>
        <w:rPr>
          <w:sz w:val="20"/>
        </w:rPr>
        <w:t xml:space="preserve">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pPr>
        <w:pStyle w:val="0"/>
        <w:spacing w:before="200" w:line-rule="auto"/>
        <w:ind w:firstLine="540"/>
        <w:jc w:val="both"/>
      </w:pPr>
      <w:r>
        <w:rPr>
          <w:sz w:val="20"/>
        </w:rPr>
        <w:t xml:space="preserve">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вирусных гепатитов B и C</w:t>
      </w:r>
    </w:p>
    <w:p>
      <w:pPr>
        <w:pStyle w:val="0"/>
        <w:ind w:firstLine="540"/>
        <w:jc w:val="both"/>
      </w:pPr>
      <w:r>
        <w:rPr>
          <w:sz w:val="20"/>
        </w:rPr>
      </w:r>
    </w:p>
    <w:p>
      <w:pPr>
        <w:pStyle w:val="0"/>
        <w:ind w:firstLine="540"/>
        <w:jc w:val="both"/>
      </w:pPr>
      <w:r>
        <w:rPr>
          <w:sz w:val="20"/>
        </w:rPr>
        <w:t xml:space="preserve">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динамикой и структурой заболеваемости;</w:t>
      </w:r>
    </w:p>
    <w:p>
      <w:pPr>
        <w:pStyle w:val="0"/>
        <w:spacing w:before="200" w:line-rule="auto"/>
        <w:ind w:firstLine="540"/>
        <w:jc w:val="both"/>
      </w:pPr>
      <w:r>
        <w:rPr>
          <w:sz w:val="20"/>
        </w:rPr>
        <w:t xml:space="preserve">наблюдение за эффективностью проводимых мероприятий по профилактике, диспансерному наблюдению, лечению;</w:t>
      </w:r>
    </w:p>
    <w:p>
      <w:pPr>
        <w:pStyle w:val="0"/>
        <w:spacing w:before="200" w:line-rule="auto"/>
        <w:ind w:firstLine="540"/>
        <w:jc w:val="both"/>
      </w:pPr>
      <w:r>
        <w:rPr>
          <w:sz w:val="20"/>
        </w:rPr>
        <w:t xml:space="preserve">слежение за охватом иммунизацией населения против ВГB;</w:t>
      </w:r>
    </w:p>
    <w:p>
      <w:pPr>
        <w:pStyle w:val="0"/>
        <w:spacing w:before="200" w:line-rule="auto"/>
        <w:ind w:firstLine="540"/>
        <w:jc w:val="both"/>
      </w:pPr>
      <w:r>
        <w:rPr>
          <w:sz w:val="20"/>
        </w:rPr>
        <w:t xml:space="preserve">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pPr>
        <w:pStyle w:val="0"/>
        <w:spacing w:before="200" w:line-rule="auto"/>
        <w:ind w:firstLine="540"/>
        <w:jc w:val="both"/>
      </w:pPr>
      <w:r>
        <w:rPr>
          <w:sz w:val="20"/>
        </w:rPr>
        <w:t xml:space="preserve">прогнозирование и оценка эффективности проводимых мероприятий.</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761. Вакцинация населения против ГB, являющаяся ведущим профилактическим мероприятием, проводится в соответствии с </w:t>
      </w:r>
      <w:hyperlink w:history="0" r:id="rId170"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 </w:t>
      </w:r>
      <w:hyperlink w:history="0" r:id="rId17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и инструкциями по применению медицинских иммунобиологических препаратов.</w:t>
      </w:r>
    </w:p>
    <w:p>
      <w:pPr>
        <w:pStyle w:val="0"/>
        <w:spacing w:before="200" w:line-rule="auto"/>
        <w:ind w:firstLine="540"/>
        <w:jc w:val="both"/>
      </w:pPr>
      <w:r>
        <w:rPr>
          <w:sz w:val="20"/>
        </w:rPr>
        <w:t xml:space="preserve">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pPr>
        <w:pStyle w:val="0"/>
        <w:spacing w:before="200" w:line-rule="auto"/>
        <w:ind w:firstLine="540"/>
        <w:jc w:val="both"/>
      </w:pPr>
      <w:r>
        <w:rPr>
          <w:sz w:val="20"/>
        </w:rPr>
        <w:t xml:space="preserve">763. Профилактика инфицирования вирусными гепатитами B и C при оказании медицинской помощи.</w:t>
      </w:r>
    </w:p>
    <w:p>
      <w:pPr>
        <w:pStyle w:val="0"/>
        <w:spacing w:before="200" w:line-rule="auto"/>
        <w:ind w:firstLine="540"/>
        <w:jc w:val="both"/>
      </w:pPr>
      <w:r>
        <w:rPr>
          <w:sz w:val="20"/>
        </w:rPr>
        <w:t xml:space="preserve">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pPr>
        <w:pStyle w:val="0"/>
        <w:spacing w:before="200" w:line-rule="auto"/>
        <w:ind w:firstLine="540"/>
        <w:jc w:val="both"/>
      </w:pPr>
      <w:r>
        <w:rPr>
          <w:sz w:val="20"/>
        </w:rPr>
        <w:t xml:space="preserve">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pPr>
        <w:pStyle w:val="0"/>
        <w:spacing w:before="200" w:line-rule="auto"/>
        <w:ind w:firstLine="540"/>
        <w:jc w:val="both"/>
      </w:pPr>
      <w:r>
        <w:rPr>
          <w:sz w:val="20"/>
        </w:rPr>
        <w:t xml:space="preserve">765. Меры, направленные на предотвращение инфицирования ВГB и ВГC при оказании медицинской помощи, включают:</w:t>
      </w:r>
    </w:p>
    <w:p>
      <w:pPr>
        <w:pStyle w:val="0"/>
        <w:spacing w:before="200" w:line-rule="auto"/>
        <w:ind w:firstLine="540"/>
        <w:jc w:val="both"/>
      </w:pPr>
      <w:r>
        <w:rPr>
          <w:sz w:val="20"/>
        </w:rPr>
        <w:t xml:space="preserve">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pPr>
        <w:pStyle w:val="0"/>
        <w:spacing w:before="200" w:line-rule="auto"/>
        <w:ind w:firstLine="540"/>
        <w:jc w:val="both"/>
      </w:pPr>
      <w:r>
        <w:rPr>
          <w:sz w:val="20"/>
        </w:rPr>
        <w:t xml:space="preserve">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pPr>
        <w:pStyle w:val="0"/>
        <w:spacing w:before="200" w:line-rule="auto"/>
        <w:ind w:firstLine="540"/>
        <w:jc w:val="both"/>
      </w:pPr>
      <w:r>
        <w:rPr>
          <w:sz w:val="20"/>
        </w:rP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history="0" w:anchor="P16579" w:tooltip="КОНТИНГЕНТЫ,">
        <w:r>
          <w:rPr>
            <w:sz w:val="20"/>
            <w:color w:val="0000ff"/>
          </w:rPr>
          <w:t xml:space="preserve">приложениями 16</w:t>
        </w:r>
      </w:hyperlink>
      <w:r>
        <w:rPr>
          <w:sz w:val="20"/>
        </w:rPr>
        <w:t xml:space="preserve"> - </w:t>
      </w:r>
      <w:hyperlink w:history="0" w:anchor="P16718" w:tooltip="КОНТИНГЕНТЫ,">
        <w:r>
          <w:rPr>
            <w:sz w:val="20"/>
            <w:color w:val="0000ff"/>
          </w:rPr>
          <w:t xml:space="preserve">18</w:t>
        </w:r>
      </w:hyperlink>
      <w:r>
        <w:rPr>
          <w:sz w:val="20"/>
        </w:rPr>
        <w:t xml:space="preserve"> к Санитарным правилам);</w:t>
      </w:r>
    </w:p>
    <w:p>
      <w:pPr>
        <w:pStyle w:val="0"/>
        <w:spacing w:before="200" w:line-rule="auto"/>
        <w:ind w:firstLine="540"/>
        <w:jc w:val="both"/>
      </w:pPr>
      <w:r>
        <w:rPr>
          <w:sz w:val="20"/>
        </w:rPr>
        <w:t xml:space="preserve">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pPr>
        <w:pStyle w:val="0"/>
        <w:spacing w:before="200" w:line-rule="auto"/>
        <w:ind w:firstLine="540"/>
        <w:jc w:val="both"/>
      </w:pPr>
      <w:r>
        <w:rPr>
          <w:sz w:val="20"/>
        </w:rPr>
        <w:t xml:space="preserve">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pPr>
        <w:pStyle w:val="0"/>
        <w:spacing w:before="200" w:line-rule="auto"/>
        <w:ind w:firstLine="540"/>
        <w:jc w:val="both"/>
      </w:pPr>
      <w:r>
        <w:rPr>
          <w:sz w:val="20"/>
        </w:rPr>
        <w:t xml:space="preserve">767. С целью профилактики профессиональных заражений ГB и ГC проводится:</w:t>
      </w:r>
    </w:p>
    <w:p>
      <w:pPr>
        <w:pStyle w:val="0"/>
        <w:spacing w:before="200" w:line-rule="auto"/>
        <w:ind w:firstLine="540"/>
        <w:jc w:val="both"/>
      </w:pPr>
      <w:r>
        <w:rPr>
          <w:sz w:val="20"/>
        </w:rPr>
        <w:t xml:space="preserve">выявление лиц, инфицированных ВГB и ВГC среди медицинского персонала в ходе проведения предварительных и периодических медицинских осмотров;</w:t>
      </w:r>
    </w:p>
    <w:p>
      <w:pPr>
        <w:pStyle w:val="0"/>
        <w:spacing w:before="200" w:line-rule="auto"/>
        <w:ind w:firstLine="540"/>
        <w:jc w:val="both"/>
      </w:pPr>
      <w:r>
        <w:rPr>
          <w:sz w:val="20"/>
        </w:rPr>
        <w:t xml:space="preserve">ежегодное обследование медицинских работников с определением концентрации анти-HBs;</w:t>
      </w:r>
    </w:p>
    <w:p>
      <w:pPr>
        <w:pStyle w:val="0"/>
        <w:spacing w:before="200" w:line-rule="auto"/>
        <w:ind w:firstLine="540"/>
        <w:jc w:val="both"/>
      </w:pPr>
      <w:r>
        <w:rPr>
          <w:sz w:val="20"/>
        </w:rPr>
        <w:t xml:space="preserve">вакцинация одной дозой вакцины против гепатита B медицинских работников, у которых концентрация анти-HBs менее 10 мМЕ/мл;</w:t>
      </w:r>
    </w:p>
    <w:p>
      <w:pPr>
        <w:pStyle w:val="0"/>
        <w:spacing w:before="200" w:line-rule="auto"/>
        <w:ind w:firstLine="540"/>
        <w:jc w:val="both"/>
      </w:pPr>
      <w:r>
        <w:rPr>
          <w:sz w:val="20"/>
        </w:rPr>
        <w:t xml:space="preserve">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pPr>
        <w:pStyle w:val="0"/>
        <w:spacing w:before="200" w:line-rule="auto"/>
        <w:ind w:firstLine="540"/>
        <w:jc w:val="both"/>
      </w:pPr>
      <w:r>
        <w:rPr>
          <w:sz w:val="20"/>
        </w:rPr>
        <w:t xml:space="preserve">экстренная профилактика ГB.</w:t>
      </w:r>
    </w:p>
    <w:p>
      <w:pPr>
        <w:pStyle w:val="0"/>
        <w:ind w:firstLine="540"/>
        <w:jc w:val="both"/>
      </w:pPr>
      <w:r>
        <w:rPr>
          <w:sz w:val="20"/>
        </w:rPr>
      </w:r>
    </w:p>
    <w:p>
      <w:pPr>
        <w:pStyle w:val="2"/>
        <w:outlineLvl w:val="2"/>
        <w:jc w:val="center"/>
      </w:pPr>
      <w:r>
        <w:rPr>
          <w:sz w:val="20"/>
        </w:rPr>
        <w:t xml:space="preserve">Профилактика ГB и ГC при переливании донорской</w:t>
      </w:r>
    </w:p>
    <w:p>
      <w:pPr>
        <w:pStyle w:val="2"/>
        <w:jc w:val="center"/>
      </w:pPr>
      <w:r>
        <w:rPr>
          <w:sz w:val="20"/>
        </w:rPr>
        <w:t xml:space="preserve">крови и ее компонентов, пересадке органов и тканей,</w:t>
      </w:r>
    </w:p>
    <w:p>
      <w:pPr>
        <w:pStyle w:val="2"/>
        <w:jc w:val="center"/>
      </w:pPr>
      <w:r>
        <w:rPr>
          <w:sz w:val="20"/>
        </w:rPr>
        <w:t xml:space="preserve">искусственном оплодотворении</w:t>
      </w:r>
    </w:p>
    <w:p>
      <w:pPr>
        <w:pStyle w:val="0"/>
        <w:ind w:firstLine="540"/>
        <w:jc w:val="both"/>
      </w:pPr>
      <w:r>
        <w:rPr>
          <w:sz w:val="20"/>
        </w:rPr>
      </w:r>
    </w:p>
    <w:p>
      <w:pPr>
        <w:pStyle w:val="0"/>
        <w:ind w:firstLine="540"/>
        <w:jc w:val="both"/>
      </w:pPr>
      <w:r>
        <w:rPr>
          <w:sz w:val="20"/>
        </w:rP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pPr>
        <w:pStyle w:val="0"/>
        <w:spacing w:before="200" w:line-rule="auto"/>
        <w:ind w:firstLine="540"/>
        <w:jc w:val="both"/>
      </w:pPr>
      <w:r>
        <w:rPr>
          <w:sz w:val="20"/>
        </w:rP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w:history="0" r:id="rId172" w:tooltip="Федеральный закон от 20.07.2012 N 125-ФЗ (ред. от 11.06.2021) &quot;О донорстве крови и ее компонентов&quot; {КонсультантПлюс}">
        <w:r>
          <w:rPr>
            <w:sz w:val="20"/>
            <w:color w:val="0000ff"/>
          </w:rPr>
          <w:t xml:space="preserve">статьей 2</w:t>
        </w:r>
      </w:hyperlink>
      <w:r>
        <w:rPr>
          <w:sz w:val="20"/>
        </w:rPr>
        <w:t xml:space="preserve"> Федерального закона от 20.07.2012 N 125-ФЗ "О донорстве крови и ее компонентов" и санитарно-эпидемиологическими требованиями.</w:t>
      </w:r>
    </w:p>
    <w:p>
      <w:pPr>
        <w:pStyle w:val="0"/>
        <w:spacing w:before="200" w:line-rule="auto"/>
        <w:ind w:firstLine="540"/>
        <w:jc w:val="both"/>
      </w:pPr>
      <w:r>
        <w:rPr>
          <w:sz w:val="20"/>
        </w:rPr>
        <w:t xml:space="preserve">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pPr>
        <w:pStyle w:val="0"/>
        <w:spacing w:before="200" w:line-rule="auto"/>
        <w:ind w:firstLine="540"/>
        <w:jc w:val="both"/>
      </w:pPr>
      <w:r>
        <w:rPr>
          <w:sz w:val="20"/>
        </w:rPr>
        <w:t xml:space="preserve">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pPr>
        <w:pStyle w:val="0"/>
        <w:spacing w:before="200" w:line-rule="auto"/>
        <w:ind w:firstLine="540"/>
        <w:jc w:val="both"/>
      </w:pPr>
      <w:r>
        <w:rPr>
          <w:sz w:val="20"/>
        </w:rPr>
        <w:t xml:space="preserve">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pPr>
        <w:pStyle w:val="0"/>
        <w:spacing w:before="200" w:line-rule="auto"/>
        <w:ind w:firstLine="540"/>
        <w:jc w:val="both"/>
      </w:pPr>
      <w:r>
        <w:rPr>
          <w:sz w:val="20"/>
        </w:rPr>
        <w:t xml:space="preserve">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pPr>
        <w:pStyle w:val="0"/>
        <w:spacing w:before="200" w:line-rule="auto"/>
        <w:ind w:firstLine="540"/>
        <w:jc w:val="both"/>
      </w:pPr>
      <w:r>
        <w:rPr>
          <w:sz w:val="20"/>
        </w:rP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history="0" w:anchor="P16579" w:tooltip="КОНТИНГЕНТЫ,">
        <w:r>
          <w:rPr>
            <w:sz w:val="20"/>
            <w:color w:val="0000ff"/>
          </w:rPr>
          <w:t xml:space="preserve">приложением 16</w:t>
        </w:r>
      </w:hyperlink>
      <w:r>
        <w:rPr>
          <w:sz w:val="20"/>
        </w:rPr>
        <w:t xml:space="preserve"> и </w:t>
      </w:r>
      <w:hyperlink w:history="0" w:anchor="P16645" w:tooltip="КОНТИНГЕНТЫ,">
        <w:r>
          <w:rPr>
            <w:sz w:val="20"/>
            <w:color w:val="0000ff"/>
          </w:rPr>
          <w:t xml:space="preserve">17</w:t>
        </w:r>
      </w:hyperlink>
      <w:r>
        <w:rPr>
          <w:sz w:val="20"/>
        </w:rPr>
        <w:t xml:space="preserve"> к Санитарным правилам.</w:t>
      </w:r>
    </w:p>
    <w:p>
      <w:pPr>
        <w:pStyle w:val="0"/>
        <w:jc w:val="center"/>
      </w:pPr>
      <w:r>
        <w:rPr>
          <w:sz w:val="20"/>
        </w:rPr>
      </w:r>
    </w:p>
    <w:p>
      <w:pPr>
        <w:pStyle w:val="2"/>
        <w:outlineLvl w:val="2"/>
        <w:jc w:val="center"/>
      </w:pPr>
      <w:r>
        <w:rPr>
          <w:sz w:val="20"/>
        </w:rPr>
        <w:t xml:space="preserve">Профилактика заражения новорожденных от инфицированных ВГB</w:t>
      </w:r>
    </w:p>
    <w:p>
      <w:pPr>
        <w:pStyle w:val="2"/>
        <w:jc w:val="center"/>
      </w:pPr>
      <w:r>
        <w:rPr>
          <w:sz w:val="20"/>
        </w:rPr>
        <w:t xml:space="preserve">или ВГC матерей</w:t>
      </w:r>
    </w:p>
    <w:p>
      <w:pPr>
        <w:pStyle w:val="0"/>
        <w:jc w:val="center"/>
      </w:pPr>
      <w:r>
        <w:rPr>
          <w:sz w:val="20"/>
        </w:rPr>
      </w:r>
    </w:p>
    <w:p>
      <w:pPr>
        <w:pStyle w:val="0"/>
        <w:ind w:firstLine="540"/>
        <w:jc w:val="both"/>
      </w:pPr>
      <w:r>
        <w:rPr>
          <w:sz w:val="20"/>
        </w:rPr>
        <w:t xml:space="preserve">774. Обследование беременных проводится в периоды, указанные в </w:t>
      </w:r>
      <w:hyperlink w:history="0" w:anchor="P16579" w:tooltip="КОНТИНГЕНТЫ,">
        <w:r>
          <w:rPr>
            <w:sz w:val="20"/>
            <w:color w:val="0000ff"/>
          </w:rPr>
          <w:t xml:space="preserve">приложениях 16</w:t>
        </w:r>
      </w:hyperlink>
      <w:r>
        <w:rPr>
          <w:sz w:val="20"/>
        </w:rPr>
        <w:t xml:space="preserve"> и </w:t>
      </w:r>
      <w:hyperlink w:history="0" w:anchor="P16645" w:tooltip="КОНТИНГЕНТЫ,">
        <w:r>
          <w:rPr>
            <w:sz w:val="20"/>
            <w:color w:val="0000ff"/>
          </w:rPr>
          <w:t xml:space="preserve">17</w:t>
        </w:r>
      </w:hyperlink>
      <w:r>
        <w:rPr>
          <w:sz w:val="20"/>
        </w:rPr>
        <w:t xml:space="preserve"> к Санитарным правилам.</w:t>
      </w:r>
    </w:p>
    <w:p>
      <w:pPr>
        <w:pStyle w:val="0"/>
        <w:spacing w:before="200" w:line-rule="auto"/>
        <w:ind w:firstLine="540"/>
        <w:jc w:val="both"/>
      </w:pPr>
      <w:r>
        <w:rPr>
          <w:sz w:val="20"/>
        </w:rPr>
        <w:t xml:space="preserve">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pPr>
        <w:pStyle w:val="0"/>
        <w:spacing w:before="200" w:line-rule="auto"/>
        <w:ind w:firstLine="540"/>
        <w:jc w:val="both"/>
      </w:pPr>
      <w:r>
        <w:rPr>
          <w:sz w:val="20"/>
        </w:rPr>
        <w:t xml:space="preserve">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pPr>
        <w:pStyle w:val="0"/>
        <w:spacing w:before="200" w:line-rule="auto"/>
        <w:ind w:firstLine="540"/>
        <w:jc w:val="both"/>
      </w:pPr>
      <w:r>
        <w:rPr>
          <w:sz w:val="20"/>
        </w:rP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pPr>
        <w:pStyle w:val="0"/>
        <w:spacing w:before="200" w:line-rule="auto"/>
        <w:ind w:firstLine="540"/>
        <w:jc w:val="both"/>
      </w:pPr>
      <w:r>
        <w:rPr>
          <w:sz w:val="20"/>
        </w:rPr>
        <w:t xml:space="preserve">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pPr>
        <w:pStyle w:val="0"/>
        <w:spacing w:before="200" w:line-rule="auto"/>
        <w:ind w:firstLine="540"/>
        <w:jc w:val="both"/>
      </w:pPr>
      <w:r>
        <w:rPr>
          <w:sz w:val="20"/>
        </w:rPr>
        <w:t xml:space="preserve">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pPr>
        <w:pStyle w:val="0"/>
        <w:spacing w:before="200" w:line-rule="auto"/>
        <w:ind w:firstLine="540"/>
        <w:jc w:val="both"/>
      </w:pPr>
      <w:r>
        <w:rPr>
          <w:sz w:val="20"/>
        </w:rPr>
        <w:t xml:space="preserve">780. В случае наличия ГB или ГC у беременной проведение естественных родов не запрещается.</w:t>
      </w:r>
    </w:p>
    <w:p>
      <w:pPr>
        <w:pStyle w:val="0"/>
        <w:spacing w:before="200" w:line-rule="auto"/>
        <w:ind w:firstLine="540"/>
        <w:jc w:val="both"/>
      </w:pPr>
      <w:r>
        <w:rPr>
          <w:sz w:val="20"/>
        </w:rPr>
        <w:t xml:space="preserve">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pPr>
        <w:pStyle w:val="0"/>
        <w:spacing w:before="200" w:line-rule="auto"/>
        <w:ind w:firstLine="540"/>
        <w:jc w:val="both"/>
      </w:pPr>
      <w:r>
        <w:rPr>
          <w:sz w:val="20"/>
        </w:rPr>
        <w:t xml:space="preserve">В случае наличия ГC у матери грудное вскармливание не запрещается.</w:t>
      </w:r>
    </w:p>
    <w:p>
      <w:pPr>
        <w:pStyle w:val="0"/>
        <w:spacing w:before="200" w:line-rule="auto"/>
        <w:ind w:firstLine="540"/>
        <w:jc w:val="both"/>
      </w:pPr>
      <w:r>
        <w:rPr>
          <w:sz w:val="20"/>
        </w:rPr>
        <w:t xml:space="preserve">781. Профилактика вирусных гепатитов в организациях коммунально-бытового назначения, оказывающих парикмахерские и косметические услуги.</w:t>
      </w:r>
    </w:p>
    <w:p>
      <w:pPr>
        <w:pStyle w:val="0"/>
        <w:spacing w:before="200" w:line-rule="auto"/>
        <w:ind w:firstLine="540"/>
        <w:jc w:val="both"/>
      </w:pPr>
      <w:r>
        <w:rPr>
          <w:sz w:val="20"/>
        </w:rP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w:history="0" r:id="rId173" w:tooltip="Постановление Главного государственного санитарного врача РФ от 24.12.2020 N 44 (ред. от 14.04.2022)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СП 2.1.3678-20</w:t>
        </w:r>
      </w:hyperlink>
      <w:r>
        <w:rPr>
          <w:sz w:val="20"/>
        </w:rP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Утверждены </w:t>
      </w:r>
      <w:hyperlink w:history="0" r:id="rId174" w:tooltip="Постановление Главного государственного санитарного врача РФ от 24.12.2020 N 44 (ред. от 14.04.2022)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pPr>
        <w:pStyle w:val="0"/>
        <w:ind w:firstLine="540"/>
        <w:jc w:val="both"/>
      </w:pPr>
      <w:r>
        <w:rPr>
          <w:sz w:val="20"/>
        </w:rPr>
      </w:r>
    </w:p>
    <w:p>
      <w:pPr>
        <w:pStyle w:val="0"/>
        <w:ind w:firstLine="540"/>
        <w:jc w:val="both"/>
      </w:pPr>
      <w:r>
        <w:rPr>
          <w:sz w:val="20"/>
        </w:rPr>
        <w:t xml:space="preserve">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pPr>
        <w:pStyle w:val="0"/>
        <w:jc w:val="center"/>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вирусных гепатитов B и C</w:t>
      </w:r>
    </w:p>
    <w:p>
      <w:pPr>
        <w:pStyle w:val="0"/>
        <w:jc w:val="center"/>
      </w:pPr>
      <w:r>
        <w:rPr>
          <w:sz w:val="20"/>
        </w:rPr>
      </w:r>
    </w:p>
    <w:p>
      <w:pPr>
        <w:pStyle w:val="0"/>
        <w:ind w:firstLine="540"/>
        <w:jc w:val="both"/>
      </w:pPr>
      <w:r>
        <w:rPr>
          <w:sz w:val="20"/>
        </w:rPr>
        <w:t xml:space="preserve">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pPr>
        <w:pStyle w:val="0"/>
        <w:spacing w:before="200" w:line-rule="auto"/>
        <w:ind w:firstLine="540"/>
        <w:jc w:val="both"/>
      </w:pPr>
      <w:r>
        <w:rPr>
          <w:sz w:val="20"/>
        </w:rPr>
        <w:t xml:space="preserve">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pPr>
        <w:pStyle w:val="0"/>
        <w:spacing w:before="200" w:line-rule="auto"/>
        <w:ind w:firstLine="540"/>
        <w:jc w:val="both"/>
      </w:pPr>
      <w:r>
        <w:rPr>
          <w:sz w:val="20"/>
        </w:rPr>
        <w:t xml:space="preserve">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pPr>
        <w:pStyle w:val="0"/>
        <w:jc w:val="center"/>
      </w:pPr>
      <w:r>
        <w:rPr>
          <w:sz w:val="20"/>
        </w:rPr>
      </w:r>
    </w:p>
    <w:p>
      <w:pPr>
        <w:pStyle w:val="2"/>
        <w:outlineLvl w:val="1"/>
        <w:jc w:val="center"/>
      </w:pPr>
      <w:r>
        <w:rPr>
          <w:sz w:val="20"/>
        </w:rPr>
        <w:t xml:space="preserve">VIII. Профилактика туберкулеза</w:t>
      </w:r>
    </w:p>
    <w:p>
      <w:pPr>
        <w:pStyle w:val="0"/>
        <w:jc w:val="center"/>
      </w:pPr>
      <w:r>
        <w:rPr>
          <w:sz w:val="20"/>
        </w:rPr>
      </w:r>
    </w:p>
    <w:p>
      <w:pPr>
        <w:pStyle w:val="0"/>
        <w:ind w:firstLine="540"/>
        <w:jc w:val="both"/>
      </w:pPr>
      <w:r>
        <w:rPr>
          <w:sz w:val="20"/>
        </w:rPr>
        <w:t xml:space="preserve">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pPr>
        <w:pStyle w:val="0"/>
        <w:spacing w:before="200" w:line-rule="auto"/>
        <w:ind w:firstLine="540"/>
        <w:jc w:val="both"/>
      </w:pPr>
      <w:r>
        <w:rPr>
          <w:sz w:val="20"/>
        </w:rPr>
        <w:t xml:space="preserve">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pPr>
        <w:pStyle w:val="0"/>
        <w:spacing w:before="200" w:line-rule="auto"/>
        <w:ind w:firstLine="540"/>
        <w:jc w:val="both"/>
      </w:pPr>
      <w:r>
        <w:rPr>
          <w:sz w:val="20"/>
        </w:rPr>
        <w:t xml:space="preserve">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pPr>
        <w:pStyle w:val="0"/>
        <w:spacing w:before="200" w:line-rule="auto"/>
        <w:ind w:firstLine="540"/>
        <w:jc w:val="both"/>
      </w:pPr>
      <w:r>
        <w:rPr>
          <w:sz w:val="20"/>
        </w:rPr>
        <w:t xml:space="preserve">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pPr>
        <w:pStyle w:val="0"/>
        <w:spacing w:before="200" w:line-rule="auto"/>
        <w:ind w:firstLine="540"/>
        <w:jc w:val="both"/>
      </w:pPr>
      <w:r>
        <w:rPr>
          <w:sz w:val="20"/>
        </w:rPr>
        <w:t xml:space="preserve">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pPr>
        <w:pStyle w:val="0"/>
        <w:spacing w:before="200" w:line-rule="auto"/>
        <w:ind w:firstLine="540"/>
        <w:jc w:val="both"/>
      </w:pPr>
      <w:r>
        <w:rPr>
          <w:sz w:val="20"/>
        </w:rPr>
        <w:t xml:space="preserve">790. Отсутствие вакцинации против туберкулеза повышает риск развития заболевания при первичном инфицировании.</w:t>
      </w:r>
    </w:p>
    <w:p>
      <w:pPr>
        <w:pStyle w:val="0"/>
        <w:spacing w:before="200" w:line-rule="auto"/>
        <w:ind w:firstLine="540"/>
        <w:jc w:val="both"/>
      </w:pPr>
      <w:r>
        <w:rPr>
          <w:sz w:val="20"/>
        </w:rPr>
        <w:t xml:space="preserve">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pPr>
        <w:pStyle w:val="0"/>
        <w:spacing w:before="200" w:line-rule="auto"/>
        <w:ind w:firstLine="540"/>
        <w:jc w:val="both"/>
      </w:pPr>
      <w:r>
        <w:rPr>
          <w:sz w:val="20"/>
        </w:rPr>
        <w:t xml:space="preserve">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pPr>
        <w:pStyle w:val="0"/>
        <w:spacing w:before="200" w:line-rule="auto"/>
        <w:ind w:firstLine="540"/>
        <w:jc w:val="both"/>
      </w:pPr>
      <w:r>
        <w:rPr>
          <w:sz w:val="20"/>
        </w:rPr>
        <w:t xml:space="preserve">проживание в очаге детей, лиц с иммунодефицитными заболеваниями;</w:t>
      </w:r>
    </w:p>
    <w:p>
      <w:pPr>
        <w:pStyle w:val="0"/>
        <w:spacing w:before="200" w:line-rule="auto"/>
        <w:ind w:firstLine="540"/>
        <w:jc w:val="both"/>
      </w:pPr>
      <w:r>
        <w:rPr>
          <w:sz w:val="20"/>
        </w:rPr>
        <w:t xml:space="preserve">тяжелые бытовые условия, отсутствие возможности выделения отдельного помещения для проживания больного;</w:t>
      </w:r>
    </w:p>
    <w:p>
      <w:pPr>
        <w:pStyle w:val="0"/>
        <w:spacing w:before="200" w:line-rule="auto"/>
        <w:ind w:firstLine="540"/>
        <w:jc w:val="both"/>
      </w:pPr>
      <w:r>
        <w:rPr>
          <w:sz w:val="20"/>
        </w:rPr>
        <w:t xml:space="preserve">нарушения противоэпидемического режима, нарушение больным правил личной гигиены.</w:t>
      </w:r>
    </w:p>
    <w:p>
      <w:pPr>
        <w:pStyle w:val="0"/>
        <w:spacing w:before="200" w:line-rule="auto"/>
        <w:ind w:firstLine="540"/>
        <w:jc w:val="both"/>
      </w:pPr>
      <w:r>
        <w:rPr>
          <w:sz w:val="20"/>
        </w:rP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pPr>
        <w:pStyle w:val="0"/>
        <w:spacing w:before="200" w:line-rule="auto"/>
        <w:ind w:firstLine="540"/>
        <w:jc w:val="both"/>
      </w:pPr>
      <w:r>
        <w:rPr>
          <w:sz w:val="20"/>
        </w:rPr>
        <w:t xml:space="preserve">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pPr>
        <w:pStyle w:val="0"/>
        <w:spacing w:before="200" w:line-rule="auto"/>
        <w:ind w:firstLine="540"/>
        <w:jc w:val="both"/>
      </w:pPr>
      <w:r>
        <w:rPr>
          <w:sz w:val="20"/>
        </w:rPr>
        <w:t xml:space="preserve">3) III группа - очаги туберкулеза с риском заражения в очаге:</w:t>
      </w:r>
    </w:p>
    <w:p>
      <w:pPr>
        <w:pStyle w:val="0"/>
        <w:spacing w:before="200" w:line-rule="auto"/>
        <w:ind w:firstLine="540"/>
        <w:jc w:val="both"/>
      </w:pPr>
      <w:r>
        <w:rPr>
          <w:sz w:val="20"/>
        </w:rPr>
        <w:t xml:space="preserve">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pPr>
        <w:pStyle w:val="0"/>
        <w:spacing w:before="200" w:line-rule="auto"/>
        <w:ind w:firstLine="540"/>
        <w:jc w:val="both"/>
      </w:pPr>
      <w:r>
        <w:rPr>
          <w:sz w:val="20"/>
        </w:rPr>
        <w:t xml:space="preserve">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pPr>
        <w:pStyle w:val="0"/>
        <w:spacing w:before="200" w:line-rule="auto"/>
        <w:ind w:firstLine="540"/>
        <w:jc w:val="both"/>
      </w:pPr>
      <w:r>
        <w:rPr>
          <w:sz w:val="20"/>
        </w:rPr>
        <w:t xml:space="preserve">4) IV группа - очаги с потенциальным риском заражения туберкулезом:</w:t>
      </w:r>
    </w:p>
    <w:p>
      <w:pPr>
        <w:pStyle w:val="0"/>
        <w:spacing w:before="200" w:line-rule="auto"/>
        <w:ind w:firstLine="540"/>
        <w:jc w:val="both"/>
      </w:pPr>
      <w:r>
        <w:rPr>
          <w:sz w:val="20"/>
        </w:rPr>
        <w:t xml:space="preserve">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pPr>
        <w:pStyle w:val="0"/>
        <w:spacing w:before="200" w:line-rule="auto"/>
        <w:ind w:firstLine="540"/>
        <w:jc w:val="both"/>
      </w:pPr>
      <w:r>
        <w:rPr>
          <w:sz w:val="20"/>
        </w:rPr>
        <w:t xml:space="preserve">очаги, где больной, выделяющий микобактерии, выбыл;</w:t>
      </w:r>
    </w:p>
    <w:p>
      <w:pPr>
        <w:pStyle w:val="0"/>
        <w:spacing w:before="200" w:line-rule="auto"/>
        <w:ind w:firstLine="540"/>
        <w:jc w:val="both"/>
      </w:pPr>
      <w:r>
        <w:rPr>
          <w:sz w:val="20"/>
        </w:rPr>
        <w:t xml:space="preserve">очаги, где больной, выделяющий микобактерии, умер.</w:t>
      </w:r>
    </w:p>
    <w:p>
      <w:pPr>
        <w:pStyle w:val="0"/>
        <w:spacing w:before="200" w:line-rule="auto"/>
        <w:ind w:firstLine="540"/>
        <w:jc w:val="both"/>
      </w:pPr>
      <w:r>
        <w:rPr>
          <w:sz w:val="20"/>
        </w:rPr>
        <w:t xml:space="preserve">5) V группа - очаги туберкулеза зоонозного происхождения.</w:t>
      </w:r>
    </w:p>
    <w:p>
      <w:pPr>
        <w:pStyle w:val="0"/>
        <w:jc w:val="center"/>
      </w:pPr>
      <w:r>
        <w:rPr>
          <w:sz w:val="20"/>
        </w:rPr>
      </w:r>
    </w:p>
    <w:p>
      <w:pPr>
        <w:pStyle w:val="2"/>
        <w:outlineLvl w:val="2"/>
        <w:jc w:val="center"/>
      </w:pPr>
      <w:r>
        <w:rPr>
          <w:sz w:val="20"/>
        </w:rPr>
        <w:t xml:space="preserve">Выявление больных туберкулезом</w:t>
      </w:r>
    </w:p>
    <w:p>
      <w:pPr>
        <w:pStyle w:val="0"/>
        <w:jc w:val="center"/>
      </w:pPr>
      <w:r>
        <w:rPr>
          <w:sz w:val="20"/>
        </w:rPr>
      </w:r>
    </w:p>
    <w:p>
      <w:pPr>
        <w:pStyle w:val="0"/>
        <w:ind w:firstLine="540"/>
        <w:jc w:val="both"/>
      </w:pPr>
      <w:r>
        <w:rPr>
          <w:sz w:val="20"/>
        </w:rPr>
        <w:t xml:space="preserve">792. При подозрении на туберкулез в медицинских организациях проводится обследование заболевшего в целях уточнения диагноза.</w:t>
      </w:r>
    </w:p>
    <w:p>
      <w:pPr>
        <w:pStyle w:val="0"/>
        <w:spacing w:before="200" w:line-rule="auto"/>
        <w:ind w:firstLine="540"/>
        <w:jc w:val="both"/>
      </w:pPr>
      <w:r>
        <w:rPr>
          <w:sz w:val="20"/>
        </w:rPr>
        <w:t xml:space="preserve">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bookmarkStart w:id="1955" w:name="P1955"/>
    <w:bookmarkEnd w:id="1955"/>
    <w:p>
      <w:pPr>
        <w:pStyle w:val="0"/>
        <w:spacing w:before="200" w:line-rule="auto"/>
        <w:ind w:firstLine="540"/>
        <w:jc w:val="both"/>
      </w:pPr>
      <w:r>
        <w:rPr>
          <w:sz w:val="20"/>
        </w:rPr>
        <w:t xml:space="preserve">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pPr>
        <w:pStyle w:val="0"/>
        <w:spacing w:before="200" w:line-rule="auto"/>
        <w:ind w:firstLine="540"/>
        <w:jc w:val="both"/>
      </w:pPr>
      <w:r>
        <w:rPr>
          <w:sz w:val="20"/>
        </w:rP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history="0" w:anchor="P1955"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r>
          <w:rPr>
            <w:sz w:val="20"/>
            <w:color w:val="0000ff"/>
          </w:rPr>
          <w:t xml:space="preserve">абзацем вторым</w:t>
        </w:r>
      </w:hyperlink>
      <w:r>
        <w:rPr>
          <w:sz w:val="20"/>
        </w:rPr>
        <w:t xml:space="preserve"> настоящего пункта, должны обеспечивать их родители или иные законные представители.</w:t>
      </w:r>
    </w:p>
    <w:p>
      <w:pPr>
        <w:pStyle w:val="0"/>
        <w:spacing w:before="200" w:line-rule="auto"/>
        <w:ind w:firstLine="540"/>
        <w:jc w:val="both"/>
      </w:pPr>
      <w:r>
        <w:rPr>
          <w:sz w:val="20"/>
        </w:rPr>
        <w:t xml:space="preserve">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pPr>
        <w:pStyle w:val="0"/>
        <w:spacing w:before="200" w:line-rule="auto"/>
        <w:ind w:firstLine="540"/>
        <w:jc w:val="both"/>
      </w:pPr>
      <w:r>
        <w:rPr>
          <w:sz w:val="20"/>
        </w:rPr>
        <w:t xml:space="preserve">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pPr>
        <w:pStyle w:val="0"/>
        <w:spacing w:before="200" w:line-rule="auto"/>
        <w:ind w:firstLine="540"/>
        <w:jc w:val="both"/>
      </w:pPr>
      <w:r>
        <w:rPr>
          <w:sz w:val="20"/>
        </w:rPr>
        <w:t xml:space="preserve">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pPr>
        <w:pStyle w:val="0"/>
        <w:spacing w:before="200" w:line-rule="auto"/>
        <w:ind w:firstLine="540"/>
        <w:jc w:val="both"/>
      </w:pPr>
      <w:r>
        <w:rPr>
          <w:sz w:val="20"/>
        </w:rPr>
        <w:t xml:space="preserve">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pPr>
        <w:pStyle w:val="0"/>
        <w:spacing w:before="200" w:line-rule="auto"/>
        <w:ind w:firstLine="540"/>
        <w:jc w:val="both"/>
      </w:pPr>
      <w:r>
        <w:rPr>
          <w:sz w:val="20"/>
        </w:rPr>
        <w:t xml:space="preserve">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pPr>
        <w:pStyle w:val="0"/>
        <w:ind w:firstLine="540"/>
        <w:jc w:val="both"/>
      </w:pPr>
      <w:r>
        <w:rPr>
          <w:sz w:val="20"/>
        </w:rPr>
      </w:r>
    </w:p>
    <w:p>
      <w:pPr>
        <w:pStyle w:val="2"/>
        <w:outlineLvl w:val="2"/>
        <w:jc w:val="center"/>
      </w:pPr>
      <w:r>
        <w:rPr>
          <w:sz w:val="20"/>
        </w:rPr>
        <w:t xml:space="preserve">Организация раннего выявления туберкулеза</w:t>
      </w:r>
    </w:p>
    <w:p>
      <w:pPr>
        <w:pStyle w:val="2"/>
        <w:jc w:val="center"/>
      </w:pPr>
      <w:r>
        <w:rPr>
          <w:sz w:val="20"/>
        </w:rPr>
        <w:t xml:space="preserve">у взрослого населения</w:t>
      </w:r>
    </w:p>
    <w:p>
      <w:pPr>
        <w:pStyle w:val="0"/>
        <w:ind w:firstLine="540"/>
        <w:jc w:val="both"/>
      </w:pPr>
      <w:r>
        <w:rPr>
          <w:sz w:val="20"/>
        </w:rPr>
      </w:r>
    </w:p>
    <w:p>
      <w:pPr>
        <w:pStyle w:val="0"/>
        <w:ind w:firstLine="540"/>
        <w:jc w:val="both"/>
      </w:pPr>
      <w:r>
        <w:rPr>
          <w:sz w:val="20"/>
        </w:rPr>
        <w:t xml:space="preserve">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pPr>
        <w:pStyle w:val="0"/>
        <w:spacing w:before="200" w:line-rule="auto"/>
        <w:ind w:firstLine="540"/>
        <w:jc w:val="both"/>
      </w:pPr>
      <w:r>
        <w:rPr>
          <w:sz w:val="20"/>
        </w:rPr>
        <w:t xml:space="preserve">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pPr>
        <w:pStyle w:val="0"/>
        <w:spacing w:before="200" w:line-rule="auto"/>
        <w:ind w:firstLine="540"/>
        <w:jc w:val="both"/>
      </w:pPr>
      <w:r>
        <w:rPr>
          <w:sz w:val="20"/>
        </w:rPr>
        <w:t xml:space="preserve">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pPr>
        <w:pStyle w:val="0"/>
        <w:spacing w:before="200" w:line-rule="auto"/>
        <w:ind w:firstLine="540"/>
        <w:jc w:val="both"/>
      </w:pPr>
      <w:r>
        <w:rPr>
          <w:sz w:val="20"/>
        </w:rPr>
        <w:t xml:space="preserve">801. При проведении профилактических медицинских осмотров используются методы проведения медицинского обследования.</w:t>
      </w:r>
    </w:p>
    <w:p>
      <w:pPr>
        <w:pStyle w:val="0"/>
        <w:spacing w:before="200" w:line-rule="auto"/>
        <w:ind w:firstLine="540"/>
        <w:jc w:val="both"/>
      </w:pPr>
      <w:r>
        <w:rPr>
          <w:sz w:val="20"/>
        </w:rPr>
        <w:t xml:space="preserve">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pPr>
        <w:pStyle w:val="0"/>
        <w:spacing w:before="200" w:line-rule="auto"/>
        <w:ind w:firstLine="540"/>
        <w:jc w:val="both"/>
      </w:pPr>
      <w:r>
        <w:rPr>
          <w:sz w:val="20"/>
        </w:rP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pPr>
        <w:pStyle w:val="0"/>
        <w:spacing w:before="200" w:line-rule="auto"/>
        <w:ind w:firstLine="540"/>
        <w:jc w:val="both"/>
      </w:pPr>
      <w:r>
        <w:rPr>
          <w:sz w:val="20"/>
        </w:rPr>
        <w:t xml:space="preserve">804. Уточнение численности прикрепленного населения должно проводиться медицинской организацией ежегодно.</w:t>
      </w:r>
    </w:p>
    <w:p>
      <w:pPr>
        <w:pStyle w:val="0"/>
        <w:spacing w:before="200" w:line-rule="auto"/>
        <w:ind w:firstLine="540"/>
        <w:jc w:val="both"/>
      </w:pPr>
      <w:r>
        <w:rPr>
          <w:sz w:val="20"/>
        </w:rPr>
        <w:t xml:space="preserve">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pPr>
        <w:pStyle w:val="0"/>
        <w:spacing w:before="200" w:line-rule="auto"/>
        <w:ind w:firstLine="540"/>
        <w:jc w:val="both"/>
      </w:pPr>
      <w:r>
        <w:rPr>
          <w:sz w:val="20"/>
        </w:rPr>
        <w:t xml:space="preserve">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pPr>
        <w:pStyle w:val="0"/>
        <w:spacing w:before="200" w:line-rule="auto"/>
        <w:ind w:firstLine="540"/>
        <w:jc w:val="both"/>
      </w:pPr>
      <w:r>
        <w:rPr>
          <w:sz w:val="20"/>
        </w:rPr>
        <w:t xml:space="preserve">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pPr>
        <w:pStyle w:val="0"/>
        <w:spacing w:before="200" w:line-rule="auto"/>
        <w:ind w:firstLine="540"/>
        <w:jc w:val="both"/>
      </w:pPr>
      <w:r>
        <w:rPr>
          <w:sz w:val="20"/>
        </w:rPr>
        <w:t xml:space="preserve">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pPr>
        <w:pStyle w:val="0"/>
        <w:spacing w:before="200" w:line-rule="auto"/>
        <w:ind w:firstLine="540"/>
        <w:jc w:val="both"/>
      </w:pPr>
      <w:r>
        <w:rPr>
          <w:sz w:val="20"/>
        </w:rPr>
        <w:t xml:space="preserve">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pPr>
        <w:pStyle w:val="0"/>
        <w:spacing w:before="200" w:line-rule="auto"/>
        <w:ind w:firstLine="540"/>
        <w:jc w:val="both"/>
      </w:pPr>
      <w:r>
        <w:rPr>
          <w:sz w:val="20"/>
        </w:rPr>
        <w:t xml:space="preserve">военнослужащие, проходящие военную службу по призыву;</w:t>
      </w:r>
    </w:p>
    <w:p>
      <w:pPr>
        <w:pStyle w:val="0"/>
        <w:spacing w:before="200" w:line-rule="auto"/>
        <w:ind w:firstLine="540"/>
        <w:jc w:val="both"/>
      </w:pPr>
      <w:r>
        <w:rPr>
          <w:sz w:val="20"/>
        </w:rPr>
        <w:t xml:space="preserve">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pPr>
        <w:pStyle w:val="0"/>
        <w:spacing w:before="200" w:line-rule="auto"/>
        <w:ind w:firstLine="540"/>
        <w:jc w:val="both"/>
      </w:pPr>
      <w:r>
        <w:rPr>
          <w:sz w:val="20"/>
        </w:rPr>
        <w:t xml:space="preserve">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pPr>
        <w:pStyle w:val="0"/>
        <w:spacing w:before="200" w:line-rule="auto"/>
        <w:ind w:firstLine="540"/>
        <w:jc w:val="both"/>
      </w:pPr>
      <w:r>
        <w:rPr>
          <w:sz w:val="20"/>
        </w:rPr>
        <w:t xml:space="preserve">лица, перенесшие туберкулез и имеющие остаточные изменения в легких, в течение первых трех лет с момента клинического выздоровления;</w:t>
      </w:r>
    </w:p>
    <w:p>
      <w:pPr>
        <w:pStyle w:val="0"/>
        <w:spacing w:before="200" w:line-rule="auto"/>
        <w:ind w:firstLine="540"/>
        <w:jc w:val="both"/>
      </w:pPr>
      <w:r>
        <w:rPr>
          <w:sz w:val="20"/>
        </w:rPr>
        <w:t xml:space="preserve">лица с ВИЧ-инфекцией;</w:t>
      </w:r>
    </w:p>
    <w:p>
      <w:pPr>
        <w:pStyle w:val="0"/>
        <w:spacing w:before="200" w:line-rule="auto"/>
        <w:ind w:firstLine="540"/>
        <w:jc w:val="both"/>
      </w:pPr>
      <w:r>
        <w:rPr>
          <w:sz w:val="20"/>
        </w:rPr>
        <w:t xml:space="preserve">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pPr>
        <w:pStyle w:val="0"/>
        <w:spacing w:before="200" w:line-rule="auto"/>
        <w:ind w:firstLine="540"/>
        <w:jc w:val="both"/>
      </w:pPr>
      <w:r>
        <w:rPr>
          <w:sz w:val="20"/>
        </w:rPr>
        <w:t xml:space="preserve">подозреваемые и обвиняемые, содержащиеся в следственных изоляторах, и лица, заключенные под стражу, содержащиеся в исправительных учреждениях;</w:t>
      </w:r>
    </w:p>
    <w:p>
      <w:pPr>
        <w:pStyle w:val="0"/>
        <w:spacing w:before="200" w:line-rule="auto"/>
        <w:ind w:firstLine="540"/>
        <w:jc w:val="both"/>
      </w:pPr>
      <w:r>
        <w:rPr>
          <w:sz w:val="20"/>
        </w:rPr>
        <w:t xml:space="preserve">лица, освобожденные из следственных изоляторов и исправительных учреждений в течение первых 2 лет после освобождения;</w:t>
      </w:r>
    </w:p>
    <w:p>
      <w:pPr>
        <w:pStyle w:val="0"/>
        <w:spacing w:before="200" w:line-rule="auto"/>
        <w:ind w:firstLine="540"/>
        <w:jc w:val="both"/>
      </w:pPr>
      <w:r>
        <w:rPr>
          <w:sz w:val="20"/>
        </w:rPr>
        <w:t xml:space="preserve">лица, по роду своей профессиональной деятельности имеющие контакт с подозреваемыми, обвиняемыми и лицами, заключенными под стражу;</w:t>
      </w:r>
    </w:p>
    <w:p>
      <w:pPr>
        <w:pStyle w:val="0"/>
        <w:spacing w:before="200" w:line-rule="auto"/>
        <w:ind w:firstLine="540"/>
        <w:jc w:val="both"/>
      </w:pPr>
      <w:r>
        <w:rPr>
          <w:sz w:val="20"/>
        </w:rPr>
        <w:t xml:space="preserve">лица без определенного места жительства.</w:t>
      </w:r>
    </w:p>
    <w:p>
      <w:pPr>
        <w:pStyle w:val="0"/>
        <w:spacing w:before="200" w:line-rule="auto"/>
        <w:ind w:firstLine="540"/>
        <w:jc w:val="both"/>
      </w:pPr>
      <w:r>
        <w:rPr>
          <w:sz w:val="20"/>
        </w:rPr>
        <w:t xml:space="preserve">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pPr>
        <w:pStyle w:val="0"/>
        <w:spacing w:before="200" w:line-rule="auto"/>
        <w:ind w:firstLine="540"/>
        <w:jc w:val="both"/>
      </w:pPr>
      <w:r>
        <w:rPr>
          <w:sz w:val="20"/>
        </w:rPr>
        <w:t xml:space="preserve">больные хроническими неспецифическими заболеваниями органов дыхания, желудочно-кишечного тракта, мочеполовой системы;</w:t>
      </w:r>
    </w:p>
    <w:p>
      <w:pPr>
        <w:pStyle w:val="0"/>
        <w:spacing w:before="200" w:line-rule="auto"/>
        <w:ind w:firstLine="540"/>
        <w:jc w:val="both"/>
      </w:pPr>
      <w:r>
        <w:rPr>
          <w:sz w:val="20"/>
        </w:rPr>
        <w:t xml:space="preserve">больные сахарным диабетом;</w:t>
      </w:r>
    </w:p>
    <w:p>
      <w:pPr>
        <w:pStyle w:val="0"/>
        <w:spacing w:before="200" w:line-rule="auto"/>
        <w:ind w:firstLine="540"/>
        <w:jc w:val="both"/>
      </w:pPr>
      <w:r>
        <w:rPr>
          <w:sz w:val="20"/>
        </w:rPr>
        <w:t xml:space="preserve">больные онкогематологическими заболеваниями;</w:t>
      </w:r>
    </w:p>
    <w:p>
      <w:pPr>
        <w:pStyle w:val="0"/>
        <w:spacing w:before="200" w:line-rule="auto"/>
        <w:ind w:firstLine="540"/>
        <w:jc w:val="both"/>
      </w:pPr>
      <w:r>
        <w:rPr>
          <w:sz w:val="20"/>
        </w:rPr>
        <w:t xml:space="preserve">лица, получающие кортикостероидную, лучевую, цитостатическую и иммуносупрессивную терапию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w:t>
      </w:r>
      <w:hyperlink w:history="0" r:id="rId175" w:tooltip="Приказ Минздрава России от 21.03.2017 N 124н (ред. от 19.11.2020) &quot;Об утверждении порядка и сроков проведения профилактических медицинских осмотров граждан в целях выявления туберкулеза&quot; (Зарегистрировано в Минюсте России 31.05.2017 N 46909) {КонсультантПлюс}">
        <w:r>
          <w:rPr>
            <w:sz w:val="20"/>
            <w:color w:val="0000ff"/>
          </w:rPr>
          <w:t xml:space="preserve">Приказ</w:t>
        </w:r>
      </w:hyperlink>
      <w:r>
        <w:rPr>
          <w:sz w:val="20"/>
        </w:rP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pPr>
        <w:pStyle w:val="0"/>
        <w:ind w:firstLine="540"/>
        <w:jc w:val="both"/>
      </w:pPr>
      <w:r>
        <w:rPr>
          <w:sz w:val="20"/>
        </w:rPr>
      </w:r>
    </w:p>
    <w:p>
      <w:pPr>
        <w:pStyle w:val="0"/>
        <w:ind w:firstLine="540"/>
        <w:jc w:val="both"/>
      </w:pPr>
      <w:r>
        <w:rPr>
          <w:sz w:val="20"/>
        </w:rPr>
        <w:t xml:space="preserve">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pPr>
        <w:pStyle w:val="0"/>
        <w:spacing w:before="200" w:line-rule="auto"/>
        <w:ind w:firstLine="540"/>
        <w:jc w:val="both"/>
      </w:pPr>
      <w:r>
        <w:rPr>
          <w:sz w:val="20"/>
        </w:rPr>
        <w:t xml:space="preserve">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pPr>
        <w:pStyle w:val="0"/>
        <w:spacing w:before="200" w:line-rule="auto"/>
        <w:ind w:firstLine="540"/>
        <w:jc w:val="both"/>
      </w:pPr>
      <w:r>
        <w:rPr>
          <w:sz w:val="20"/>
        </w:rPr>
        <w:t xml:space="preserve">работники организаций социального обслуживания;</w:t>
      </w:r>
    </w:p>
    <w:p>
      <w:pPr>
        <w:pStyle w:val="0"/>
        <w:spacing w:before="200" w:line-rule="auto"/>
        <w:ind w:firstLine="540"/>
        <w:jc w:val="both"/>
      </w:pPr>
      <w:r>
        <w:rPr>
          <w:sz w:val="20"/>
        </w:rPr>
        <w:t xml:space="preserve">работники санаторно-курортных организаций, оздоровительных, спортивных и образовательных организаций для детей;</w:t>
      </w:r>
    </w:p>
    <w:p>
      <w:pPr>
        <w:pStyle w:val="0"/>
        <w:spacing w:before="200" w:line-rule="auto"/>
        <w:ind w:firstLine="540"/>
        <w:jc w:val="both"/>
      </w:pPr>
      <w:r>
        <w:rPr>
          <w:sz w:val="20"/>
        </w:rPr>
        <w:t xml:space="preserve">сотрудники медицинских организаций;</w:t>
      </w:r>
    </w:p>
    <w:p>
      <w:pPr>
        <w:pStyle w:val="0"/>
        <w:spacing w:before="200" w:line-rule="auto"/>
        <w:ind w:firstLine="540"/>
        <w:jc w:val="both"/>
      </w:pPr>
      <w:r>
        <w:rPr>
          <w:sz w:val="20"/>
        </w:rPr>
        <w:t xml:space="preserve">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pPr>
        <w:pStyle w:val="0"/>
        <w:spacing w:before="200" w:line-rule="auto"/>
        <w:ind w:firstLine="540"/>
        <w:jc w:val="both"/>
      </w:pPr>
      <w:r>
        <w:rPr>
          <w:sz w:val="20"/>
        </w:rPr>
        <w:t xml:space="preserve">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pPr>
        <w:pStyle w:val="0"/>
        <w:spacing w:before="200" w:line-rule="auto"/>
        <w:ind w:firstLine="540"/>
        <w:jc w:val="both"/>
      </w:pPr>
      <w:r>
        <w:rPr>
          <w:sz w:val="20"/>
        </w:rPr>
        <w:t xml:space="preserve">811. Во внеочередном порядке профилактический медицинский осмотр на туберкулез проходят:</w:t>
      </w:r>
    </w:p>
    <w:p>
      <w:pPr>
        <w:pStyle w:val="0"/>
        <w:spacing w:before="200" w:line-rule="auto"/>
        <w:ind w:firstLine="540"/>
        <w:jc w:val="both"/>
      </w:pPr>
      <w:r>
        <w:rPr>
          <w:sz w:val="20"/>
        </w:rPr>
        <w:t xml:space="preserve">лица, обратившиеся в медицинские организации за медицинской помощью с подозрением на заболевание туберкулезом;</w:t>
      </w:r>
    </w:p>
    <w:p>
      <w:pPr>
        <w:pStyle w:val="0"/>
        <w:spacing w:before="200" w:line-rule="auto"/>
        <w:ind w:firstLine="540"/>
        <w:jc w:val="both"/>
      </w:pPr>
      <w:r>
        <w:rPr>
          <w:sz w:val="20"/>
        </w:rPr>
        <w:t xml:space="preserve">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pPr>
        <w:pStyle w:val="0"/>
        <w:spacing w:before="200" w:line-rule="auto"/>
        <w:ind w:firstLine="540"/>
        <w:jc w:val="both"/>
      </w:pPr>
      <w:r>
        <w:rPr>
          <w:sz w:val="20"/>
        </w:rPr>
        <w:t xml:space="preserve">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pPr>
        <w:pStyle w:val="0"/>
        <w:spacing w:before="200" w:line-rule="auto"/>
        <w:ind w:firstLine="540"/>
        <w:jc w:val="both"/>
      </w:pPr>
      <w:r>
        <w:rPr>
          <w:sz w:val="20"/>
        </w:rPr>
        <w:t xml:space="preserve">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pPr>
        <w:pStyle w:val="0"/>
        <w:spacing w:before="200" w:line-rule="auto"/>
        <w:ind w:firstLine="540"/>
        <w:jc w:val="both"/>
      </w:pPr>
      <w:r>
        <w:rPr>
          <w:sz w:val="20"/>
        </w:rPr>
        <w:t xml:space="preserve">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pPr>
        <w:pStyle w:val="0"/>
        <w:spacing w:before="200" w:line-rule="auto"/>
        <w:ind w:firstLine="540"/>
        <w:jc w:val="both"/>
      </w:pPr>
      <w:r>
        <w:rPr>
          <w:sz w:val="20"/>
        </w:rPr>
        <w:t xml:space="preserve">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pPr>
        <w:pStyle w:val="0"/>
        <w:spacing w:before="200" w:line-rule="auto"/>
        <w:ind w:firstLine="540"/>
        <w:jc w:val="both"/>
      </w:pPr>
      <w:r>
        <w:rPr>
          <w:sz w:val="20"/>
        </w:rPr>
        <w:t xml:space="preserve">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pPr>
        <w:pStyle w:val="0"/>
        <w:spacing w:before="200" w:line-rule="auto"/>
        <w:ind w:firstLine="540"/>
        <w:jc w:val="both"/>
      </w:pPr>
      <w:r>
        <w:rPr>
          <w:sz w:val="20"/>
        </w:rP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pPr>
        <w:pStyle w:val="0"/>
        <w:spacing w:before="200" w:line-rule="auto"/>
        <w:ind w:firstLine="540"/>
        <w:jc w:val="both"/>
      </w:pPr>
      <w:r>
        <w:rPr>
          <w:sz w:val="20"/>
        </w:rPr>
        <w:t xml:space="preserve">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pPr>
        <w:pStyle w:val="0"/>
        <w:spacing w:before="200" w:line-rule="auto"/>
        <w:ind w:firstLine="540"/>
        <w:jc w:val="both"/>
      </w:pPr>
      <w:r>
        <w:rPr>
          <w:sz w:val="20"/>
        </w:rPr>
        <w:t xml:space="preserve">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pPr>
        <w:pStyle w:val="0"/>
        <w:spacing w:before="200" w:line-rule="auto"/>
        <w:ind w:firstLine="540"/>
        <w:jc w:val="both"/>
      </w:pPr>
      <w:r>
        <w:rPr>
          <w:sz w:val="20"/>
        </w:rPr>
        <w:t xml:space="preserve">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pPr>
        <w:pStyle w:val="0"/>
        <w:spacing w:before="200" w:line-rule="auto"/>
        <w:ind w:firstLine="540"/>
        <w:jc w:val="both"/>
      </w:pPr>
      <w:r>
        <w:rPr>
          <w:sz w:val="20"/>
        </w:rPr>
        <w:t xml:space="preserve">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pPr>
        <w:pStyle w:val="0"/>
        <w:spacing w:before="200" w:line-rule="auto"/>
        <w:ind w:firstLine="540"/>
        <w:jc w:val="both"/>
      </w:pPr>
      <w:r>
        <w:rPr>
          <w:sz w:val="20"/>
        </w:rPr>
        <w:t xml:space="preserve">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pPr>
        <w:pStyle w:val="0"/>
        <w:spacing w:before="200" w:line-rule="auto"/>
        <w:ind w:firstLine="540"/>
        <w:jc w:val="both"/>
      </w:pPr>
      <w:r>
        <w:rPr>
          <w:sz w:val="20"/>
        </w:rPr>
        <w:t xml:space="preserve">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pPr>
        <w:pStyle w:val="0"/>
        <w:spacing w:before="200" w:line-rule="auto"/>
        <w:ind w:firstLine="540"/>
        <w:jc w:val="both"/>
      </w:pPr>
      <w:r>
        <w:rPr>
          <w:sz w:val="20"/>
        </w:rPr>
        <w:t xml:space="preserve">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pPr>
        <w:pStyle w:val="0"/>
        <w:spacing w:before="200" w:line-rule="auto"/>
        <w:ind w:firstLine="540"/>
        <w:jc w:val="both"/>
      </w:pPr>
      <w:r>
        <w:rPr>
          <w:sz w:val="20"/>
        </w:rPr>
        <w:t xml:space="preserve">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pPr>
        <w:pStyle w:val="0"/>
        <w:spacing w:before="200" w:line-rule="auto"/>
        <w:ind w:firstLine="540"/>
        <w:jc w:val="both"/>
      </w:pPr>
      <w:r>
        <w:rPr>
          <w:sz w:val="20"/>
        </w:rPr>
        <w:t xml:space="preserve">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pPr>
        <w:pStyle w:val="0"/>
        <w:spacing w:before="200" w:line-rule="auto"/>
        <w:ind w:firstLine="540"/>
        <w:jc w:val="both"/>
      </w:pPr>
      <w:r>
        <w:rPr>
          <w:sz w:val="20"/>
        </w:rPr>
        <w:t xml:space="preserve">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pPr>
        <w:pStyle w:val="0"/>
        <w:jc w:val="center"/>
      </w:pPr>
      <w:r>
        <w:rPr>
          <w:sz w:val="20"/>
        </w:rPr>
      </w:r>
    </w:p>
    <w:p>
      <w:pPr>
        <w:pStyle w:val="2"/>
        <w:outlineLvl w:val="2"/>
        <w:jc w:val="center"/>
      </w:pPr>
      <w:r>
        <w:rPr>
          <w:sz w:val="20"/>
        </w:rPr>
        <w:t xml:space="preserve">Организация раннего выявления туберкулеза у детей</w:t>
      </w:r>
    </w:p>
    <w:p>
      <w:pPr>
        <w:pStyle w:val="2"/>
        <w:jc w:val="center"/>
      </w:pPr>
      <w:r>
        <w:rPr>
          <w:sz w:val="20"/>
        </w:rPr>
        <w:t xml:space="preserve">до 14 лет включительно</w:t>
      </w:r>
    </w:p>
    <w:p>
      <w:pPr>
        <w:pStyle w:val="0"/>
        <w:jc w:val="center"/>
      </w:pPr>
      <w:r>
        <w:rPr>
          <w:sz w:val="20"/>
        </w:rPr>
      </w:r>
    </w:p>
    <w:p>
      <w:pPr>
        <w:pStyle w:val="0"/>
        <w:ind w:firstLine="540"/>
        <w:jc w:val="both"/>
      </w:pPr>
      <w:r>
        <w:rPr>
          <w:sz w:val="20"/>
        </w:rPr>
        <w:t xml:space="preserve">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pPr>
        <w:pStyle w:val="0"/>
        <w:spacing w:before="200" w:line-rule="auto"/>
        <w:ind w:firstLine="540"/>
        <w:jc w:val="both"/>
      </w:pPr>
      <w:r>
        <w:rPr>
          <w:sz w:val="20"/>
        </w:rPr>
        <w:t xml:space="preserve">818. Проба Манту проводится 2 раза в год:</w:t>
      </w:r>
    </w:p>
    <w:p>
      <w:pPr>
        <w:pStyle w:val="0"/>
        <w:spacing w:before="200" w:line-rule="auto"/>
        <w:ind w:firstLine="540"/>
        <w:jc w:val="both"/>
      </w:pPr>
      <w:r>
        <w:rPr>
          <w:sz w:val="20"/>
        </w:rPr>
        <w:t xml:space="preserve">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pPr>
        <w:pStyle w:val="0"/>
        <w:spacing w:before="200" w:line-rule="auto"/>
        <w:ind w:firstLine="540"/>
        <w:jc w:val="both"/>
      </w:pPr>
      <w:r>
        <w:rPr>
          <w:sz w:val="20"/>
        </w:rPr>
        <w:t xml:space="preserve">детям, больным хроническими неспецифическими заболеваниями органов дыхания, желудочно-кишечного тракта, мочеполовой системы, сахарным диабетом;</w:t>
      </w:r>
    </w:p>
    <w:p>
      <w:pPr>
        <w:pStyle w:val="0"/>
        <w:spacing w:before="200" w:line-rule="auto"/>
        <w:ind w:firstLine="540"/>
        <w:jc w:val="both"/>
      </w:pPr>
      <w:r>
        <w:rPr>
          <w:sz w:val="20"/>
        </w:rPr>
        <w:t xml:space="preserve">детям, получающим кортикостероидную, лучевую, цитостатическую и иммуносупрессивную терапию, генноинженерные иммунобиологические препараты;</w:t>
      </w:r>
    </w:p>
    <w:p>
      <w:pPr>
        <w:pStyle w:val="0"/>
        <w:spacing w:before="200" w:line-rule="auto"/>
        <w:ind w:firstLine="540"/>
        <w:jc w:val="both"/>
      </w:pPr>
      <w:r>
        <w:rPr>
          <w:sz w:val="20"/>
        </w:rPr>
        <w:t xml:space="preserve">ВИЧ-инфицированным детям.</w:t>
      </w:r>
    </w:p>
    <w:p>
      <w:pPr>
        <w:pStyle w:val="0"/>
        <w:spacing w:before="200" w:line-rule="auto"/>
        <w:ind w:firstLine="540"/>
        <w:jc w:val="both"/>
      </w:pPr>
      <w:r>
        <w:rPr>
          <w:sz w:val="20"/>
        </w:rPr>
        <w:t xml:space="preserve">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pPr>
        <w:pStyle w:val="0"/>
        <w:spacing w:before="200" w:line-rule="auto"/>
        <w:ind w:firstLine="540"/>
        <w:jc w:val="both"/>
      </w:pPr>
      <w:r>
        <w:rPr>
          <w:sz w:val="20"/>
        </w:rPr>
        <w:t xml:space="preserve">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pPr>
        <w:pStyle w:val="0"/>
        <w:spacing w:before="200" w:line-rule="auto"/>
        <w:ind w:firstLine="540"/>
        <w:jc w:val="both"/>
      </w:pPr>
      <w:r>
        <w:rPr>
          <w:sz w:val="20"/>
        </w:rPr>
        <w:t xml:space="preserve">Результаты кожной пробы на туберкулез оцениваются в соответствии с инструкцией к препарату.</w:t>
      </w:r>
    </w:p>
    <w:p>
      <w:pPr>
        <w:pStyle w:val="0"/>
        <w:spacing w:before="200" w:line-rule="auto"/>
        <w:ind w:firstLine="540"/>
        <w:jc w:val="both"/>
      </w:pPr>
      <w:r>
        <w:rPr>
          <w:sz w:val="20"/>
        </w:rPr>
        <w:t xml:space="preserve">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pPr>
        <w:pStyle w:val="0"/>
        <w:spacing w:before="200" w:line-rule="auto"/>
        <w:ind w:firstLine="540"/>
        <w:jc w:val="both"/>
      </w:pPr>
      <w:r>
        <w:rPr>
          <w:sz w:val="20"/>
        </w:rPr>
        <w:t xml:space="preserve">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pPr>
        <w:pStyle w:val="0"/>
        <w:spacing w:before="200" w:line-rule="auto"/>
        <w:ind w:firstLine="540"/>
        <w:jc w:val="both"/>
      </w:pPr>
      <w:r>
        <w:rPr>
          <w:sz w:val="20"/>
        </w:rPr>
        <w:t xml:space="preserve">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pPr>
        <w:pStyle w:val="0"/>
        <w:spacing w:before="200" w:line-rule="auto"/>
        <w:ind w:firstLine="540"/>
        <w:jc w:val="both"/>
      </w:pPr>
      <w:r>
        <w:rPr>
          <w:sz w:val="20"/>
        </w:rPr>
        <w:t xml:space="preserve">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pPr>
        <w:pStyle w:val="0"/>
        <w:spacing w:before="200" w:line-rule="auto"/>
        <w:ind w:firstLine="540"/>
        <w:jc w:val="both"/>
      </w:pPr>
      <w:r>
        <w:rPr>
          <w:sz w:val="20"/>
        </w:rPr>
        <w:t xml:space="preserve">с впервые выявленной положительной реакцией (папула 5 мм и более), не связанной с предыдущей иммунизацией против туберкулеза;</w:t>
      </w:r>
    </w:p>
    <w:p>
      <w:pPr>
        <w:pStyle w:val="0"/>
        <w:spacing w:before="200" w:line-rule="auto"/>
        <w:ind w:firstLine="540"/>
        <w:jc w:val="both"/>
      </w:pPr>
      <w:r>
        <w:rPr>
          <w:sz w:val="20"/>
        </w:rPr>
        <w:t xml:space="preserve">с повторной положительной реакцией (с инфильтратом 12 мм и более);</w:t>
      </w:r>
    </w:p>
    <w:p>
      <w:pPr>
        <w:pStyle w:val="0"/>
        <w:spacing w:before="200" w:line-rule="auto"/>
        <w:ind w:firstLine="540"/>
        <w:jc w:val="both"/>
      </w:pPr>
      <w:r>
        <w:rPr>
          <w:sz w:val="20"/>
        </w:rPr>
        <w:t xml:space="preserve">с нарастанием чувствительности к туберкулину у туберкулиноположительных детей - увеличение инфильтрата на 6 мм и более;</w:t>
      </w:r>
    </w:p>
    <w:p>
      <w:pPr>
        <w:pStyle w:val="0"/>
        <w:spacing w:before="200" w:line-rule="auto"/>
        <w:ind w:firstLine="540"/>
        <w:jc w:val="both"/>
      </w:pPr>
      <w:r>
        <w:rPr>
          <w:sz w:val="20"/>
        </w:rPr>
        <w:t xml:space="preserve">увеличение менее чем на 6 мм, но с образованием инфильтрата размером 12 мм и более;</w:t>
      </w:r>
    </w:p>
    <w:p>
      <w:pPr>
        <w:pStyle w:val="0"/>
        <w:spacing w:before="200" w:line-rule="auto"/>
        <w:ind w:firstLine="540"/>
        <w:jc w:val="both"/>
      </w:pPr>
      <w:r>
        <w:rPr>
          <w:sz w:val="20"/>
        </w:rPr>
        <w:t xml:space="preserve">с гиперреакцией на туберкулин - инфильтрат 17 мм и более;</w:t>
      </w:r>
    </w:p>
    <w:p>
      <w:pPr>
        <w:pStyle w:val="0"/>
        <w:spacing w:before="200" w:line-rule="auto"/>
        <w:ind w:firstLine="540"/>
        <w:jc w:val="both"/>
      </w:pPr>
      <w:r>
        <w:rPr>
          <w:sz w:val="20"/>
        </w:rPr>
        <w:t xml:space="preserve">при везикуло-некротической реакции или лимфангите.</w:t>
      </w:r>
    </w:p>
    <w:p>
      <w:pPr>
        <w:pStyle w:val="0"/>
        <w:spacing w:before="200" w:line-rule="auto"/>
        <w:ind w:firstLine="540"/>
        <w:jc w:val="both"/>
      </w:pPr>
      <w:r>
        <w:rPr>
          <w:sz w:val="20"/>
        </w:rPr>
        <w:t xml:space="preserve">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pPr>
        <w:pStyle w:val="0"/>
        <w:spacing w:before="200" w:line-rule="auto"/>
        <w:ind w:firstLine="540"/>
        <w:jc w:val="both"/>
      </w:pPr>
      <w:r>
        <w:rPr>
          <w:sz w:val="20"/>
        </w:rPr>
        <w:t xml:space="preserve">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pPr>
        <w:pStyle w:val="0"/>
        <w:spacing w:before="200" w:line-rule="auto"/>
        <w:ind w:firstLine="540"/>
        <w:jc w:val="both"/>
      </w:pPr>
      <w:r>
        <w:rPr>
          <w:sz w:val="20"/>
        </w:rPr>
        <w:t xml:space="preserve">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pPr>
        <w:pStyle w:val="0"/>
        <w:ind w:firstLine="540"/>
        <w:jc w:val="both"/>
      </w:pPr>
      <w:r>
        <w:rPr>
          <w:sz w:val="20"/>
        </w:rPr>
      </w:r>
    </w:p>
    <w:p>
      <w:pPr>
        <w:pStyle w:val="2"/>
        <w:outlineLvl w:val="2"/>
        <w:jc w:val="center"/>
      </w:pPr>
      <w:r>
        <w:rPr>
          <w:sz w:val="20"/>
        </w:rPr>
        <w:t xml:space="preserve">Организация раннего выявления туберкулеза у детей</w:t>
      </w:r>
    </w:p>
    <w:p>
      <w:pPr>
        <w:pStyle w:val="2"/>
        <w:jc w:val="center"/>
      </w:pPr>
      <w:r>
        <w:rPr>
          <w:sz w:val="20"/>
        </w:rPr>
        <w:t xml:space="preserve">в возрасте от 15 до 18 лет</w:t>
      </w:r>
    </w:p>
    <w:p>
      <w:pPr>
        <w:pStyle w:val="0"/>
        <w:ind w:firstLine="540"/>
        <w:jc w:val="both"/>
      </w:pPr>
      <w:r>
        <w:rPr>
          <w:sz w:val="20"/>
        </w:rPr>
      </w:r>
    </w:p>
    <w:p>
      <w:pPr>
        <w:pStyle w:val="0"/>
        <w:ind w:firstLine="540"/>
        <w:jc w:val="both"/>
      </w:pPr>
      <w:r>
        <w:rPr>
          <w:sz w:val="20"/>
        </w:rPr>
        <w:t xml:space="preserve">825. В целях раннего выявления туберкулеза у детей от 15 до 18 лет проводятся:</w:t>
      </w:r>
    </w:p>
    <w:p>
      <w:pPr>
        <w:pStyle w:val="0"/>
        <w:spacing w:before="200" w:line-rule="auto"/>
        <w:ind w:firstLine="540"/>
        <w:jc w:val="both"/>
      </w:pPr>
      <w:r>
        <w:rPr>
          <w:sz w:val="20"/>
        </w:rPr>
        <w:t xml:space="preserve">плановая ежегодная туберкулинодиагностика;</w:t>
      </w:r>
    </w:p>
    <w:p>
      <w:pPr>
        <w:pStyle w:val="0"/>
        <w:spacing w:before="200" w:line-rule="auto"/>
        <w:ind w:firstLine="540"/>
        <w:jc w:val="both"/>
      </w:pPr>
      <w:r>
        <w:rPr>
          <w:sz w:val="20"/>
        </w:rPr>
        <w:t xml:space="preserve">периодические флюорографические обследования.</w:t>
      </w:r>
    </w:p>
    <w:p>
      <w:pPr>
        <w:pStyle w:val="0"/>
        <w:spacing w:before="200" w:line-rule="auto"/>
        <w:ind w:firstLine="540"/>
        <w:jc w:val="both"/>
      </w:pPr>
      <w:r>
        <w:rPr>
          <w:sz w:val="20"/>
        </w:rPr>
        <w:t xml:space="preserve">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pPr>
        <w:pStyle w:val="0"/>
        <w:spacing w:before="200" w:line-rule="auto"/>
        <w:ind w:firstLine="540"/>
        <w:jc w:val="both"/>
      </w:pPr>
      <w:r>
        <w:rPr>
          <w:sz w:val="20"/>
        </w:rPr>
        <w:t xml:space="preserve">больным хроническими неспецифическими заболеваниями органов дыхания, желудочно-кишечного тракта, мочеполовой системы, сахарным диабетом;</w:t>
      </w:r>
    </w:p>
    <w:p>
      <w:pPr>
        <w:pStyle w:val="0"/>
        <w:spacing w:before="200" w:line-rule="auto"/>
        <w:ind w:firstLine="540"/>
        <w:jc w:val="both"/>
      </w:pPr>
      <w:r>
        <w:rPr>
          <w:sz w:val="20"/>
        </w:rPr>
        <w:t xml:space="preserve">получающим кортикостероидную, лучевую, цитостатическую и иммуносупрессивную терапию, генноинженерные иммунобиологические препараты;</w:t>
      </w:r>
    </w:p>
    <w:p>
      <w:pPr>
        <w:pStyle w:val="0"/>
        <w:spacing w:before="200" w:line-rule="auto"/>
        <w:ind w:firstLine="540"/>
        <w:jc w:val="both"/>
      </w:pPr>
      <w:r>
        <w:rPr>
          <w:sz w:val="20"/>
        </w:rPr>
        <w:t xml:space="preserve">из числа мигрантов, беженцев, вынужденных переселенцев;</w:t>
      </w:r>
    </w:p>
    <w:p>
      <w:pPr>
        <w:pStyle w:val="0"/>
        <w:spacing w:before="200" w:line-rule="auto"/>
        <w:ind w:firstLine="540"/>
        <w:jc w:val="both"/>
      </w:pPr>
      <w:r>
        <w:rPr>
          <w:sz w:val="20"/>
        </w:rPr>
        <w:t xml:space="preserve">проживающим в организациях социального обслуживания.</w:t>
      </w:r>
    </w:p>
    <w:p>
      <w:pPr>
        <w:pStyle w:val="0"/>
        <w:spacing w:before="200" w:line-rule="auto"/>
        <w:ind w:firstLine="540"/>
        <w:jc w:val="both"/>
      </w:pPr>
      <w:r>
        <w:rPr>
          <w:sz w:val="20"/>
        </w:rPr>
        <w:t xml:space="preserve">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pPr>
        <w:pStyle w:val="0"/>
        <w:spacing w:before="200" w:line-rule="auto"/>
        <w:ind w:firstLine="540"/>
        <w:jc w:val="both"/>
      </w:pPr>
      <w:r>
        <w:rPr>
          <w:sz w:val="20"/>
        </w:rPr>
        <w:t xml:space="preserve">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pPr>
        <w:pStyle w:val="0"/>
        <w:spacing w:before="200" w:line-rule="auto"/>
        <w:ind w:firstLine="540"/>
        <w:jc w:val="both"/>
      </w:pPr>
      <w:r>
        <w:rPr>
          <w:sz w:val="20"/>
        </w:rPr>
        <w:t xml:space="preserve">828. В день постановки туберкулиновых проб детям в возрасте от 15 до 18 лет должен проводиться их медицинский осмотр.</w:t>
      </w:r>
    </w:p>
    <w:p>
      <w:pPr>
        <w:pStyle w:val="0"/>
        <w:spacing w:before="200" w:line-rule="auto"/>
        <w:ind w:firstLine="540"/>
        <w:jc w:val="both"/>
      </w:pPr>
      <w:r>
        <w:rPr>
          <w:sz w:val="20"/>
        </w:rPr>
        <w:t xml:space="preserve">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pPr>
        <w:pStyle w:val="0"/>
        <w:spacing w:before="200" w:line-rule="auto"/>
        <w:ind w:firstLine="540"/>
        <w:jc w:val="both"/>
      </w:pPr>
      <w:r>
        <w:rPr>
          <w:sz w:val="20"/>
        </w:rPr>
        <w:t xml:space="preserve">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pPr>
        <w:pStyle w:val="0"/>
        <w:spacing w:before="200" w:line-rule="auto"/>
        <w:ind w:firstLine="540"/>
        <w:jc w:val="both"/>
      </w:pPr>
      <w:r>
        <w:rPr>
          <w:sz w:val="20"/>
        </w:rPr>
        <w:t xml:space="preserve">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pPr>
        <w:pStyle w:val="0"/>
        <w:spacing w:before="200" w:line-rule="auto"/>
        <w:ind w:firstLine="540"/>
        <w:jc w:val="both"/>
      </w:pPr>
      <w:r>
        <w:rPr>
          <w:sz w:val="20"/>
        </w:rPr>
        <w:t xml:space="preserve">с впервые обнаруженной положительной реакцией на туберкулин (инфильтрат 5 мм и более);</w:t>
      </w:r>
    </w:p>
    <w:p>
      <w:pPr>
        <w:pStyle w:val="0"/>
        <w:spacing w:before="200" w:line-rule="auto"/>
        <w:ind w:firstLine="540"/>
        <w:jc w:val="both"/>
      </w:pPr>
      <w:r>
        <w:rPr>
          <w:sz w:val="20"/>
        </w:rPr>
        <w:t xml:space="preserve">с гиперреакцией на туберкулин (инфильтрат 17 мм и более или меньших размеров, но везикуло-некротического характера или наличием лимфангоита);</w:t>
      </w:r>
    </w:p>
    <w:p>
      <w:pPr>
        <w:pStyle w:val="0"/>
        <w:spacing w:before="200" w:line-rule="auto"/>
        <w:ind w:firstLine="540"/>
        <w:jc w:val="both"/>
      </w:pPr>
      <w:r>
        <w:rPr>
          <w:sz w:val="20"/>
        </w:rPr>
        <w:t xml:space="preserve">с нарастанием чувствительности к туберкулину - увеличение инфильтрата на 6 мм и более;</w:t>
      </w:r>
    </w:p>
    <w:p>
      <w:pPr>
        <w:pStyle w:val="0"/>
        <w:spacing w:before="200" w:line-rule="auto"/>
        <w:ind w:firstLine="540"/>
        <w:jc w:val="both"/>
      </w:pPr>
      <w:r>
        <w:rPr>
          <w:sz w:val="20"/>
        </w:rPr>
        <w:t xml:space="preserve">с постепенным нарастанием чувствительности к туберкулину по годам до 12 мм и более.</w:t>
      </w:r>
    </w:p>
    <w:p>
      <w:pPr>
        <w:pStyle w:val="0"/>
        <w:spacing w:before="200" w:line-rule="auto"/>
        <w:ind w:firstLine="540"/>
        <w:jc w:val="both"/>
      </w:pPr>
      <w:r>
        <w:rPr>
          <w:sz w:val="20"/>
        </w:rPr>
        <w:t xml:space="preserve">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pPr>
        <w:pStyle w:val="0"/>
        <w:spacing w:before="200" w:line-rule="auto"/>
        <w:ind w:firstLine="540"/>
        <w:jc w:val="both"/>
      </w:pPr>
      <w:r>
        <w:rPr>
          <w:sz w:val="20"/>
        </w:rPr>
        <w:t xml:space="preserve">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pPr>
        <w:pStyle w:val="0"/>
        <w:spacing w:before="200" w:line-rule="auto"/>
        <w:ind w:firstLine="540"/>
        <w:jc w:val="both"/>
      </w:pPr>
      <w:r>
        <w:rPr>
          <w:sz w:val="20"/>
        </w:rPr>
        <w:t xml:space="preserve">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pPr>
        <w:pStyle w:val="0"/>
        <w:spacing w:before="200" w:line-rule="auto"/>
        <w:ind w:firstLine="540"/>
        <w:jc w:val="both"/>
      </w:pPr>
      <w:r>
        <w:rPr>
          <w:sz w:val="20"/>
        </w:rPr>
        <w:t xml:space="preserve">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pPr>
        <w:pStyle w:val="0"/>
        <w:spacing w:before="200" w:line-rule="auto"/>
        <w:ind w:firstLine="540"/>
        <w:jc w:val="both"/>
      </w:pPr>
      <w:r>
        <w:rPr>
          <w:sz w:val="20"/>
        </w:rPr>
        <w:t xml:space="preserve">835. Профилактический медицинский (флюорографический) осмотр детей в возрасте от 15 до 18 лет проводится 1 раз в год:</w:t>
      </w:r>
    </w:p>
    <w:p>
      <w:pPr>
        <w:pStyle w:val="0"/>
        <w:spacing w:before="200" w:line-rule="auto"/>
        <w:ind w:firstLine="540"/>
        <w:jc w:val="both"/>
      </w:pPr>
      <w:r>
        <w:rPr>
          <w:sz w:val="20"/>
        </w:rPr>
        <w:t xml:space="preserve">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pPr>
        <w:pStyle w:val="0"/>
        <w:spacing w:before="200" w:line-rule="auto"/>
        <w:ind w:firstLine="540"/>
        <w:jc w:val="both"/>
      </w:pPr>
      <w:r>
        <w:rPr>
          <w:sz w:val="20"/>
        </w:rPr>
        <w:t xml:space="preserve">проживающим в социально неблагополучных семьях и семьях иностранных граждан, прибывших из неблагополучных по туберкулезу стран.</w:t>
      </w:r>
    </w:p>
    <w:p>
      <w:pPr>
        <w:pStyle w:val="0"/>
        <w:spacing w:before="200" w:line-rule="auto"/>
        <w:ind w:firstLine="540"/>
        <w:jc w:val="both"/>
      </w:pPr>
      <w:r>
        <w:rPr>
          <w:sz w:val="20"/>
        </w:rPr>
        <w:t xml:space="preserve">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pPr>
        <w:pStyle w:val="0"/>
        <w:spacing w:before="200" w:line-rule="auto"/>
        <w:ind w:firstLine="540"/>
        <w:jc w:val="both"/>
      </w:pPr>
      <w:r>
        <w:rPr>
          <w:sz w:val="20"/>
        </w:rPr>
        <w:t xml:space="preserve">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pPr>
        <w:pStyle w:val="0"/>
        <w:spacing w:before="200" w:line-rule="auto"/>
        <w:ind w:firstLine="540"/>
        <w:jc w:val="both"/>
      </w:pPr>
      <w:r>
        <w:rPr>
          <w:sz w:val="20"/>
        </w:rPr>
        <w:t xml:space="preserve">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pPr>
        <w:pStyle w:val="0"/>
        <w:spacing w:before="200" w:line-rule="auto"/>
        <w:ind w:firstLine="540"/>
        <w:jc w:val="both"/>
      </w:pPr>
      <w:r>
        <w:rPr>
          <w:sz w:val="20"/>
        </w:rPr>
        <w:t xml:space="preserve">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pPr>
        <w:pStyle w:val="0"/>
        <w:jc w:val="center"/>
      </w:pPr>
      <w:r>
        <w:rPr>
          <w:sz w:val="20"/>
        </w:rPr>
      </w:r>
    </w:p>
    <w:p>
      <w:pPr>
        <w:pStyle w:val="2"/>
        <w:outlineLvl w:val="2"/>
        <w:jc w:val="center"/>
      </w:pPr>
      <w:r>
        <w:rPr>
          <w:sz w:val="20"/>
        </w:rPr>
        <w:t xml:space="preserve">Регистрация и учет случаев туберкулеза</w:t>
      </w:r>
    </w:p>
    <w:p>
      <w:pPr>
        <w:pStyle w:val="0"/>
        <w:jc w:val="center"/>
      </w:pPr>
      <w:r>
        <w:rPr>
          <w:sz w:val="20"/>
        </w:rPr>
      </w:r>
    </w:p>
    <w:p>
      <w:pPr>
        <w:pStyle w:val="0"/>
        <w:ind w:firstLine="540"/>
        <w:jc w:val="both"/>
      </w:pPr>
      <w:r>
        <w:rPr>
          <w:sz w:val="20"/>
        </w:rPr>
        <w:t xml:space="preserve">840. Учету и регистрации при ведении федерального государственного статистического наблюдения подлежат:</w:t>
      </w:r>
    </w:p>
    <w:p>
      <w:pPr>
        <w:pStyle w:val="0"/>
        <w:spacing w:before="200" w:line-rule="auto"/>
        <w:ind w:firstLine="540"/>
        <w:jc w:val="both"/>
      </w:pPr>
      <w:r>
        <w:rPr>
          <w:sz w:val="20"/>
        </w:rPr>
        <w:t xml:space="preserve">1) граждане Российской Федерации:</w:t>
      </w:r>
    </w:p>
    <w:p>
      <w:pPr>
        <w:pStyle w:val="0"/>
        <w:spacing w:before="200" w:line-rule="auto"/>
        <w:ind w:firstLine="540"/>
        <w:jc w:val="both"/>
      </w:pPr>
      <w:r>
        <w:rPr>
          <w:sz w:val="20"/>
        </w:rPr>
        <w:t xml:space="preserve">лица, больные активной формой туберкулеза;</w:t>
      </w:r>
    </w:p>
    <w:p>
      <w:pPr>
        <w:pStyle w:val="0"/>
        <w:spacing w:before="200" w:line-rule="auto"/>
        <w:ind w:firstLine="540"/>
        <w:jc w:val="both"/>
      </w:pPr>
      <w:r>
        <w:rPr>
          <w:sz w:val="20"/>
        </w:rPr>
        <w:t xml:space="preserve">лица, нуждающиеся в уточнении активности туберкулезного процесса или в дифференциальной диагностике туберкулеза;</w:t>
      </w:r>
    </w:p>
    <w:p>
      <w:pPr>
        <w:pStyle w:val="0"/>
        <w:spacing w:before="200" w:line-rule="auto"/>
        <w:ind w:firstLine="540"/>
        <w:jc w:val="both"/>
      </w:pPr>
      <w:r>
        <w:rPr>
          <w:sz w:val="20"/>
        </w:rPr>
        <w:t xml:space="preserve">лица с неактивной формой туберкулеза в течение первых 3 лет со дня клинического излечения;</w:t>
      </w:r>
    </w:p>
    <w:p>
      <w:pPr>
        <w:pStyle w:val="0"/>
        <w:spacing w:before="200" w:line-rule="auto"/>
        <w:ind w:firstLine="540"/>
        <w:jc w:val="both"/>
      </w:pPr>
      <w:r>
        <w:rPr>
          <w:sz w:val="20"/>
        </w:rPr>
        <w:t xml:space="preserve">лица, находящиеся в контакте с больными туберкулезом людьми;</w:t>
      </w:r>
    </w:p>
    <w:p>
      <w:pPr>
        <w:pStyle w:val="0"/>
        <w:spacing w:before="200" w:line-rule="auto"/>
        <w:ind w:firstLine="540"/>
        <w:jc w:val="both"/>
      </w:pPr>
      <w:r>
        <w:rPr>
          <w:sz w:val="20"/>
        </w:rPr>
        <w:t xml:space="preserve">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pPr>
        <w:pStyle w:val="0"/>
        <w:spacing w:before="200" w:line-rule="auto"/>
        <w:ind w:firstLine="540"/>
        <w:jc w:val="both"/>
      </w:pPr>
      <w:r>
        <w:rPr>
          <w:sz w:val="20"/>
        </w:rPr>
        <w:t xml:space="preserve">дети, впервые инфицированные микобактериями туберкулеза, с гиперергическими и нарастающими реакциями на туберкулин;</w:t>
      </w:r>
    </w:p>
    <w:p>
      <w:pPr>
        <w:pStyle w:val="0"/>
        <w:spacing w:before="200" w:line-rule="auto"/>
        <w:ind w:firstLine="540"/>
        <w:jc w:val="both"/>
      </w:pPr>
      <w:r>
        <w:rPr>
          <w:sz w:val="20"/>
        </w:rPr>
        <w:t xml:space="preserve">дети с измененными результатами иммунодиагностики туберкулезной инфекции;</w:t>
      </w:r>
    </w:p>
    <w:p>
      <w:pPr>
        <w:pStyle w:val="0"/>
        <w:spacing w:before="200" w:line-rule="auto"/>
        <w:ind w:firstLine="540"/>
        <w:jc w:val="both"/>
      </w:pPr>
      <w:r>
        <w:rPr>
          <w:sz w:val="20"/>
        </w:rPr>
        <w:t xml:space="preserve">дети, у которых возникли осложнения на введение противотуберкулезной вакцины;</w:t>
      </w:r>
    </w:p>
    <w:p>
      <w:pPr>
        <w:pStyle w:val="0"/>
        <w:spacing w:before="200" w:line-rule="auto"/>
        <w:ind w:firstLine="540"/>
        <w:jc w:val="both"/>
      </w:pPr>
      <w:r>
        <w:rPr>
          <w:sz w:val="20"/>
        </w:rPr>
        <w:t xml:space="preserve">лица, больные активной формой туберкулеза, сочетанного с ВИЧ-инфекцией;</w:t>
      </w:r>
    </w:p>
    <w:p>
      <w:pPr>
        <w:pStyle w:val="0"/>
        <w:spacing w:before="200" w:line-rule="auto"/>
        <w:ind w:firstLine="540"/>
        <w:jc w:val="both"/>
      </w:pPr>
      <w:r>
        <w:rPr>
          <w:sz w:val="20"/>
        </w:rPr>
        <w:t xml:space="preserve">лица в течение 3 лет со дня клинического излечения от туберкулеза, сочетанного с ВИЧ-инфекцией;</w:t>
      </w:r>
    </w:p>
    <w:p>
      <w:pPr>
        <w:pStyle w:val="0"/>
        <w:spacing w:before="200" w:line-rule="auto"/>
        <w:ind w:firstLine="540"/>
        <w:jc w:val="both"/>
      </w:pPr>
      <w:r>
        <w:rPr>
          <w:sz w:val="20"/>
        </w:rPr>
        <w:t xml:space="preserve">2) иностранные граждане и лица без гражданства при выявлении у них активной формы туберкулеза впервые.</w:t>
      </w:r>
    </w:p>
    <w:p>
      <w:pPr>
        <w:pStyle w:val="0"/>
        <w:spacing w:before="200" w:line-rule="auto"/>
        <w:ind w:firstLine="540"/>
        <w:jc w:val="both"/>
      </w:pPr>
      <w:r>
        <w:rPr>
          <w:sz w:val="20"/>
        </w:rPr>
        <w:t xml:space="preserve">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pPr>
        <w:pStyle w:val="0"/>
        <w:spacing w:before="200" w:line-rule="auto"/>
        <w:ind w:firstLine="540"/>
        <w:jc w:val="both"/>
      </w:pPr>
      <w:r>
        <w:rPr>
          <w:sz w:val="20"/>
        </w:rPr>
        <w:t xml:space="preserve">842. Учету и регистрации подлежат все случаи смерти больных от туберкулеза, а также случаи смерти больных туберкулезом от ВИЧ-инфекции.</w:t>
      </w:r>
    </w:p>
    <w:p>
      <w:pPr>
        <w:pStyle w:val="0"/>
        <w:spacing w:before="200" w:line-rule="auto"/>
        <w:ind w:firstLine="540"/>
        <w:jc w:val="both"/>
      </w:pPr>
      <w:r>
        <w:rPr>
          <w:sz w:val="20"/>
        </w:rPr>
        <w:t xml:space="preserve">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pPr>
        <w:pStyle w:val="0"/>
        <w:spacing w:before="200" w:line-rule="auto"/>
        <w:ind w:firstLine="540"/>
        <w:jc w:val="both"/>
      </w:pPr>
      <w:r>
        <w:rPr>
          <w:sz w:val="20"/>
        </w:rPr>
        <w:t xml:space="preserve">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pPr>
        <w:pStyle w:val="0"/>
        <w:spacing w:before="200" w:line-rule="auto"/>
        <w:ind w:firstLine="540"/>
        <w:jc w:val="both"/>
      </w:pPr>
      <w:r>
        <w:rPr>
          <w:sz w:val="20"/>
        </w:rPr>
        <w:t xml:space="preserve">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в очагах туберкулеза</w:t>
      </w:r>
    </w:p>
    <w:p>
      <w:pPr>
        <w:pStyle w:val="0"/>
        <w:jc w:val="center"/>
      </w:pPr>
      <w:r>
        <w:rPr>
          <w:sz w:val="20"/>
        </w:rPr>
      </w:r>
    </w:p>
    <w:p>
      <w:pPr>
        <w:pStyle w:val="0"/>
        <w:ind w:firstLine="540"/>
        <w:jc w:val="both"/>
      </w:pPr>
      <w:r>
        <w:rPr>
          <w:sz w:val="20"/>
        </w:rPr>
        <w:t xml:space="preserve">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pPr>
        <w:pStyle w:val="0"/>
        <w:spacing w:before="200" w:line-rule="auto"/>
        <w:ind w:firstLine="540"/>
        <w:jc w:val="both"/>
      </w:pPr>
      <w:r>
        <w:rPr>
          <w:sz w:val="20"/>
        </w:rP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pPr>
        <w:pStyle w:val="0"/>
        <w:spacing w:before="200" w:line-rule="auto"/>
        <w:ind w:firstLine="540"/>
        <w:jc w:val="both"/>
      </w:pPr>
      <w:r>
        <w:rPr>
          <w:sz w:val="20"/>
        </w:rPr>
        <w:t xml:space="preserve">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pPr>
        <w:pStyle w:val="0"/>
        <w:spacing w:before="200" w:line-rule="auto"/>
        <w:ind w:firstLine="540"/>
        <w:jc w:val="both"/>
      </w:pPr>
      <w:r>
        <w:rPr>
          <w:sz w:val="20"/>
        </w:rPr>
        <w:t xml:space="preserve">849. Принадлежность очага туберкулеза к той или иной группе риска заражения определяется участковым врачом-фтизиатром при участии эпидемиолога.</w:t>
      </w:r>
    </w:p>
    <w:p>
      <w:pPr>
        <w:pStyle w:val="0"/>
        <w:spacing w:before="200" w:line-rule="auto"/>
        <w:ind w:firstLine="540"/>
        <w:jc w:val="both"/>
      </w:pPr>
      <w:r>
        <w:rPr>
          <w:sz w:val="20"/>
        </w:rPr>
        <w:t xml:space="preserve">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pPr>
        <w:pStyle w:val="0"/>
        <w:spacing w:before="200" w:line-rule="auto"/>
        <w:ind w:firstLine="540"/>
        <w:jc w:val="both"/>
      </w:pPr>
      <w:r>
        <w:rPr>
          <w:sz w:val="20"/>
        </w:rPr>
        <w:t xml:space="preserve">851. По результатам обследования заполняется карта эпидемиологического обследования и наблюдения за очагом туберкулеза.</w:t>
      </w:r>
    </w:p>
    <w:p>
      <w:pPr>
        <w:pStyle w:val="0"/>
        <w:spacing w:before="200" w:line-rule="auto"/>
        <w:ind w:firstLine="540"/>
        <w:jc w:val="both"/>
      </w:pPr>
      <w:r>
        <w:rPr>
          <w:sz w:val="20"/>
        </w:rP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pPr>
        <w:pStyle w:val="0"/>
        <w:spacing w:before="200" w:line-rule="auto"/>
        <w:ind w:firstLine="540"/>
        <w:jc w:val="both"/>
      </w:pPr>
      <w:r>
        <w:rPr>
          <w:sz w:val="20"/>
        </w:rPr>
        <w:t xml:space="preserve">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pPr>
        <w:pStyle w:val="0"/>
        <w:spacing w:before="200" w:line-rule="auto"/>
        <w:ind w:firstLine="540"/>
        <w:jc w:val="both"/>
      </w:pPr>
      <w:r>
        <w:rPr>
          <w:sz w:val="20"/>
        </w:rPr>
        <w:t xml:space="preserve">первичное обследование очага и лиц, контактировавших с больным в течение 14 календарных дней с момента выявления больного;</w:t>
      </w:r>
    </w:p>
    <w:p>
      <w:pPr>
        <w:pStyle w:val="0"/>
        <w:spacing w:before="200" w:line-rule="auto"/>
        <w:ind w:firstLine="540"/>
        <w:jc w:val="both"/>
      </w:pPr>
      <w:r>
        <w:rPr>
          <w:sz w:val="20"/>
        </w:rPr>
        <w:t xml:space="preserve">разработка планов оздоровительных мероприятий, динамическое наблюдение за очагом;</w:t>
      </w:r>
    </w:p>
    <w:p>
      <w:pPr>
        <w:pStyle w:val="0"/>
        <w:spacing w:before="200" w:line-rule="auto"/>
        <w:ind w:firstLine="540"/>
        <w:jc w:val="both"/>
      </w:pPr>
      <w:r>
        <w:rPr>
          <w:sz w:val="20"/>
        </w:rPr>
        <w:t xml:space="preserve">изоляция и лечение больного туберкулезом;</w:t>
      </w:r>
    </w:p>
    <w:p>
      <w:pPr>
        <w:pStyle w:val="0"/>
        <w:spacing w:before="200" w:line-rule="auto"/>
        <w:ind w:firstLine="540"/>
        <w:jc w:val="both"/>
      </w:pPr>
      <w:r>
        <w:rPr>
          <w:sz w:val="20"/>
        </w:rPr>
        <w:t xml:space="preserve">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pPr>
        <w:pStyle w:val="0"/>
        <w:spacing w:before="200" w:line-rule="auto"/>
        <w:ind w:firstLine="540"/>
        <w:jc w:val="both"/>
      </w:pPr>
      <w:r>
        <w:rPr>
          <w:sz w:val="20"/>
        </w:rPr>
        <w:t xml:space="preserve">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pPr>
        <w:pStyle w:val="0"/>
        <w:spacing w:before="200" w:line-rule="auto"/>
        <w:ind w:firstLine="540"/>
        <w:jc w:val="both"/>
      </w:pPr>
      <w:r>
        <w:rPr>
          <w:sz w:val="20"/>
        </w:rPr>
        <w:t xml:space="preserve">организация заключительной дезинфекции, текущей дезинфекции и обучение больного и контактных лиц ее методам;</w:t>
      </w:r>
    </w:p>
    <w:p>
      <w:pPr>
        <w:pStyle w:val="0"/>
        <w:spacing w:before="200" w:line-rule="auto"/>
        <w:ind w:firstLine="540"/>
        <w:jc w:val="both"/>
      </w:pPr>
      <w:r>
        <w:rPr>
          <w:sz w:val="20"/>
        </w:rPr>
        <w:t xml:space="preserve">контроль текущей дезинфекции в очаге (1 раз в квартал);</w:t>
      </w:r>
    </w:p>
    <w:p>
      <w:pPr>
        <w:pStyle w:val="0"/>
        <w:spacing w:before="200" w:line-rule="auto"/>
        <w:ind w:firstLine="540"/>
        <w:jc w:val="both"/>
      </w:pPr>
      <w:r>
        <w:rPr>
          <w:sz w:val="20"/>
        </w:rPr>
        <w:t xml:space="preserve">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pPr>
        <w:pStyle w:val="0"/>
        <w:spacing w:before="200" w:line-rule="auto"/>
        <w:ind w:firstLine="540"/>
        <w:jc w:val="both"/>
      </w:pPr>
      <w:r>
        <w:rPr>
          <w:sz w:val="20"/>
        </w:rPr>
        <w:t xml:space="preserve">обучение больных и контактных лиц гигиеническим навыкам;</w:t>
      </w:r>
    </w:p>
    <w:p>
      <w:pPr>
        <w:pStyle w:val="0"/>
        <w:spacing w:before="200" w:line-rule="auto"/>
        <w:ind w:firstLine="540"/>
        <w:jc w:val="both"/>
      </w:pPr>
      <w:r>
        <w:rPr>
          <w:sz w:val="20"/>
        </w:rPr>
        <w:t xml:space="preserve">определение условий, при которых очаг туберкулеза может быть снят с эпидемиологического учета;</w:t>
      </w:r>
    </w:p>
    <w:p>
      <w:pPr>
        <w:pStyle w:val="0"/>
        <w:spacing w:before="200" w:line-rule="auto"/>
        <w:ind w:firstLine="540"/>
        <w:jc w:val="both"/>
      </w:pPr>
      <w:r>
        <w:rPr>
          <w:sz w:val="20"/>
        </w:rPr>
        <w:t xml:space="preserve">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pPr>
        <w:pStyle w:val="0"/>
        <w:spacing w:before="200" w:line-rule="auto"/>
        <w:ind w:firstLine="540"/>
        <w:jc w:val="both"/>
      </w:pPr>
      <w:r>
        <w:rPr>
          <w:sz w:val="20"/>
        </w:rPr>
        <w:t xml:space="preserve">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pPr>
        <w:pStyle w:val="0"/>
        <w:spacing w:before="200" w:line-rule="auto"/>
        <w:ind w:firstLine="540"/>
        <w:jc w:val="both"/>
      </w:pPr>
      <w:r>
        <w:rPr>
          <w:sz w:val="20"/>
        </w:rPr>
        <w:t xml:space="preserve">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pPr>
        <w:pStyle w:val="0"/>
        <w:spacing w:before="200" w:line-rule="auto"/>
        <w:ind w:firstLine="540"/>
        <w:jc w:val="both"/>
      </w:pPr>
      <w:r>
        <w:rPr>
          <w:sz w:val="20"/>
        </w:rPr>
        <w:t xml:space="preserve">для очагов 1 группы - 4 раза в год;</w:t>
      </w:r>
    </w:p>
    <w:p>
      <w:pPr>
        <w:pStyle w:val="0"/>
        <w:spacing w:before="200" w:line-rule="auto"/>
        <w:ind w:firstLine="540"/>
        <w:jc w:val="both"/>
      </w:pPr>
      <w:r>
        <w:rPr>
          <w:sz w:val="20"/>
        </w:rPr>
        <w:t xml:space="preserve">для очагов 2 группы - 2 раза в год;</w:t>
      </w:r>
    </w:p>
    <w:p>
      <w:pPr>
        <w:pStyle w:val="0"/>
        <w:spacing w:before="200" w:line-rule="auto"/>
        <w:ind w:firstLine="540"/>
        <w:jc w:val="both"/>
      </w:pPr>
      <w:r>
        <w:rPr>
          <w:sz w:val="20"/>
        </w:rPr>
        <w:t xml:space="preserve">для очагов 3 группы - 1 раз в год.</w:t>
      </w:r>
    </w:p>
    <w:p>
      <w:pPr>
        <w:pStyle w:val="0"/>
        <w:spacing w:before="200" w:line-rule="auto"/>
        <w:ind w:firstLine="540"/>
        <w:jc w:val="both"/>
      </w:pPr>
      <w:r>
        <w:rPr>
          <w:sz w:val="20"/>
        </w:rPr>
        <w:t xml:space="preserve">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pPr>
        <w:pStyle w:val="0"/>
        <w:spacing w:before="200" w:line-rule="auto"/>
        <w:ind w:firstLine="540"/>
        <w:jc w:val="both"/>
      </w:pPr>
      <w:r>
        <w:rPr>
          <w:sz w:val="20"/>
        </w:rPr>
        <w:t xml:space="preserve">разработка совместно с врачом-фтизиатром плана оздоровления очага;</w:t>
      </w:r>
    </w:p>
    <w:p>
      <w:pPr>
        <w:pStyle w:val="0"/>
        <w:spacing w:before="200" w:line-rule="auto"/>
        <w:ind w:firstLine="540"/>
        <w:jc w:val="both"/>
      </w:pPr>
      <w:r>
        <w:rPr>
          <w:sz w:val="20"/>
        </w:rPr>
        <w:t xml:space="preserve">ведение необходимой учетной и отчетной документации;</w:t>
      </w:r>
    </w:p>
    <w:p>
      <w:pPr>
        <w:pStyle w:val="0"/>
        <w:spacing w:before="200" w:line-rule="auto"/>
        <w:ind w:firstLine="540"/>
        <w:jc w:val="both"/>
      </w:pPr>
      <w:r>
        <w:rPr>
          <w:sz w:val="20"/>
        </w:rPr>
        <w:t xml:space="preserve">оказание помощи врачу-фтизиатру в организации противоэпидемических и дезинфекционных мероприятий в очаге;</w:t>
      </w:r>
    </w:p>
    <w:p>
      <w:pPr>
        <w:pStyle w:val="0"/>
        <w:spacing w:before="200" w:line-rule="auto"/>
        <w:ind w:firstLine="540"/>
        <w:jc w:val="both"/>
      </w:pPr>
      <w:r>
        <w:rPr>
          <w:sz w:val="20"/>
        </w:rPr>
        <w:t xml:space="preserve">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pPr>
        <w:pStyle w:val="0"/>
        <w:spacing w:before="200" w:line-rule="auto"/>
        <w:ind w:firstLine="540"/>
        <w:jc w:val="both"/>
      </w:pPr>
      <w:r>
        <w:rPr>
          <w:sz w:val="20"/>
        </w:rPr>
        <w:t xml:space="preserve">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pPr>
        <w:pStyle w:val="0"/>
        <w:spacing w:before="200" w:line-rule="auto"/>
        <w:ind w:firstLine="540"/>
        <w:jc w:val="both"/>
      </w:pPr>
      <w:r>
        <w:rPr>
          <w:sz w:val="20"/>
        </w:rPr>
        <w:t xml:space="preserve">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pPr>
        <w:pStyle w:val="0"/>
        <w:spacing w:before="200" w:line-rule="auto"/>
        <w:ind w:firstLine="540"/>
        <w:jc w:val="both"/>
      </w:pPr>
      <w:r>
        <w:rPr>
          <w:sz w:val="20"/>
        </w:rPr>
        <w:t xml:space="preserve">858. Лица, больные туберкулезом, в целях предупреждения распространения туберкулезной инфекции, обязаны:</w:t>
      </w:r>
    </w:p>
    <w:p>
      <w:pPr>
        <w:pStyle w:val="0"/>
        <w:spacing w:before="200" w:line-rule="auto"/>
        <w:ind w:firstLine="540"/>
        <w:jc w:val="both"/>
      </w:pPr>
      <w:r>
        <w:rPr>
          <w:sz w:val="20"/>
        </w:rPr>
        <w:t xml:space="preserve">проходить лечение и соблюдать режим лечения в соответствии с назначениями врача медицинской противотуберкулезной организации;</w:t>
      </w:r>
    </w:p>
    <w:p>
      <w:pPr>
        <w:pStyle w:val="0"/>
        <w:spacing w:before="200" w:line-rule="auto"/>
        <w:ind w:firstLine="540"/>
        <w:jc w:val="both"/>
      </w:pPr>
      <w:r>
        <w:rPr>
          <w:sz w:val="20"/>
        </w:rPr>
        <w:t xml:space="preserve">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pPr>
        <w:pStyle w:val="0"/>
        <w:spacing w:before="200" w:line-rule="auto"/>
        <w:ind w:firstLine="540"/>
        <w:jc w:val="both"/>
      </w:pPr>
      <w:r>
        <w:rPr>
          <w:sz w:val="20"/>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Утвержден </w:t>
      </w:r>
      <w:hyperlink w:history="0" r:id="rId176" w:tooltip="Приказ Минздрава России от 13.03.2019 N 127н &quot;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quot; (Зарегистрировано в Минюсте России 19.0 {КонсультантПлюс}">
        <w:r>
          <w:rPr>
            <w:sz w:val="20"/>
            <w:color w:val="0000ff"/>
          </w:rPr>
          <w:t xml:space="preserve">приказом</w:t>
        </w:r>
      </w:hyperlink>
      <w:r>
        <w:rPr>
          <w:sz w:val="20"/>
        </w:rP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pPr>
        <w:pStyle w:val="0"/>
        <w:ind w:firstLine="540"/>
        <w:jc w:val="both"/>
      </w:pPr>
      <w:r>
        <w:rPr>
          <w:sz w:val="20"/>
        </w:rPr>
      </w:r>
    </w:p>
    <w:p>
      <w:pPr>
        <w:pStyle w:val="0"/>
        <w:ind w:firstLine="540"/>
        <w:jc w:val="both"/>
      </w:pPr>
      <w:r>
        <w:rPr>
          <w:sz w:val="20"/>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Федеральный </w:t>
      </w:r>
      <w:hyperlink w:history="0" r:id="rId177" w:tooltip="Федеральный закон от 18.06.2001 N 77-ФЗ (ред. от 26.05.2021) &quot;О предупреждении распространения туберкулеза в Российской Федерации&quot; {КонсультантПлюс}">
        <w:r>
          <w:rPr>
            <w:sz w:val="20"/>
            <w:color w:val="0000ff"/>
          </w:rPr>
          <w:t xml:space="preserve">закон</w:t>
        </w:r>
      </w:hyperlink>
      <w:r>
        <w:rPr>
          <w:sz w:val="20"/>
        </w:rP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pPr>
        <w:pStyle w:val="0"/>
        <w:ind w:firstLine="540"/>
        <w:jc w:val="both"/>
      </w:pPr>
      <w:r>
        <w:rPr>
          <w:sz w:val="20"/>
        </w:rPr>
      </w:r>
    </w:p>
    <w:p>
      <w:pPr>
        <w:pStyle w:val="0"/>
        <w:ind w:firstLine="540"/>
        <w:jc w:val="both"/>
      </w:pPr>
      <w:r>
        <w:rPr>
          <w:sz w:val="20"/>
        </w:rPr>
        <w:t xml:space="preserve">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pPr>
        <w:pStyle w:val="0"/>
        <w:spacing w:before="200" w:line-rule="auto"/>
        <w:ind w:firstLine="540"/>
        <w:jc w:val="both"/>
      </w:pPr>
      <w:r>
        <w:rPr>
          <w:sz w:val="20"/>
        </w:rPr>
        <w:t xml:space="preserve">860. Лица с ВИЧ-инфекцией должны изолироваться от больных активным туберкулезом.</w:t>
      </w:r>
    </w:p>
    <w:p>
      <w:pPr>
        <w:pStyle w:val="0"/>
        <w:spacing w:before="200" w:line-rule="auto"/>
        <w:ind w:firstLine="540"/>
        <w:jc w:val="both"/>
      </w:pPr>
      <w:r>
        <w:rPr>
          <w:sz w:val="20"/>
        </w:rPr>
        <w:t xml:space="preserve">861. Лица, находящиеся или находившиеся в контакте с источником туберкулеза, лица с подозрением на туберкулез обязаны:</w:t>
      </w:r>
    </w:p>
    <w:p>
      <w:pPr>
        <w:pStyle w:val="0"/>
        <w:spacing w:before="200" w:line-rule="auto"/>
        <w:ind w:firstLine="540"/>
        <w:jc w:val="both"/>
      </w:pPr>
      <w:r>
        <w:rPr>
          <w:sz w:val="20"/>
        </w:rP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pPr>
        <w:pStyle w:val="0"/>
        <w:spacing w:before="200" w:line-rule="auto"/>
        <w:ind w:firstLine="540"/>
        <w:jc w:val="both"/>
      </w:pPr>
      <w:r>
        <w:rPr>
          <w:sz w:val="20"/>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pPr>
        <w:pStyle w:val="0"/>
        <w:spacing w:before="200" w:line-rule="auto"/>
        <w:ind w:firstLine="540"/>
        <w:jc w:val="both"/>
      </w:pPr>
      <w:r>
        <w:rPr>
          <w:sz w:val="20"/>
        </w:rPr>
        <w:t xml:space="preserve">выполнять назначения врача-фтизиатра, в том числе по соблюдению правил личной гигиены, проведению текущей дезинфекции в очаге;</w:t>
      </w:r>
    </w:p>
    <w:p>
      <w:pPr>
        <w:pStyle w:val="0"/>
        <w:spacing w:before="200" w:line-rule="auto"/>
        <w:ind w:firstLine="540"/>
        <w:jc w:val="both"/>
      </w:pPr>
      <w:r>
        <w:rPr>
          <w:sz w:val="20"/>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pPr>
        <w:pStyle w:val="0"/>
        <w:spacing w:before="200" w:line-rule="auto"/>
        <w:ind w:firstLine="540"/>
        <w:jc w:val="both"/>
      </w:pPr>
      <w:r>
        <w:rPr>
          <w:sz w:val="20"/>
        </w:rPr>
        <w:t xml:space="preserve">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pPr>
        <w:pStyle w:val="0"/>
        <w:jc w:val="center"/>
      </w:pPr>
      <w:r>
        <w:rPr>
          <w:sz w:val="20"/>
        </w:rPr>
      </w:r>
    </w:p>
    <w:p>
      <w:pPr>
        <w:pStyle w:val="2"/>
        <w:outlineLvl w:val="2"/>
        <w:jc w:val="center"/>
      </w:pPr>
      <w:r>
        <w:rPr>
          <w:sz w:val="20"/>
        </w:rPr>
        <w:t xml:space="preserve">Дезинфекционные мероприятия в очагах туберкулеза</w:t>
      </w:r>
    </w:p>
    <w:p>
      <w:pPr>
        <w:pStyle w:val="0"/>
        <w:jc w:val="center"/>
      </w:pPr>
      <w:r>
        <w:rPr>
          <w:sz w:val="20"/>
        </w:rPr>
      </w:r>
    </w:p>
    <w:p>
      <w:pPr>
        <w:pStyle w:val="0"/>
        <w:ind w:firstLine="540"/>
        <w:jc w:val="both"/>
      </w:pPr>
      <w:r>
        <w:rPr>
          <w:sz w:val="20"/>
        </w:rPr>
        <w:t xml:space="preserve">864. В очагах туберкулеза проводится текущая и заключительная дезинфекция.</w:t>
      </w:r>
    </w:p>
    <w:p>
      <w:pPr>
        <w:pStyle w:val="0"/>
        <w:spacing w:before="200" w:line-rule="auto"/>
        <w:ind w:firstLine="540"/>
        <w:jc w:val="both"/>
      </w:pPr>
      <w:r>
        <w:rPr>
          <w:sz w:val="20"/>
        </w:rPr>
        <w:t xml:space="preserve">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pPr>
        <w:pStyle w:val="0"/>
        <w:spacing w:before="200" w:line-rule="auto"/>
        <w:ind w:firstLine="540"/>
        <w:jc w:val="both"/>
      </w:pPr>
      <w:r>
        <w:rPr>
          <w:sz w:val="20"/>
        </w:rP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pPr>
        <w:pStyle w:val="0"/>
        <w:spacing w:before="200" w:line-rule="auto"/>
        <w:ind w:firstLine="540"/>
        <w:jc w:val="both"/>
      </w:pPr>
      <w:r>
        <w:rPr>
          <w:sz w:val="20"/>
        </w:rPr>
        <w:t xml:space="preserve">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pPr>
        <w:pStyle w:val="0"/>
        <w:spacing w:before="200" w:line-rule="auto"/>
        <w:ind w:firstLine="540"/>
        <w:jc w:val="both"/>
      </w:pPr>
      <w:r>
        <w:rPr>
          <w:sz w:val="20"/>
        </w:rPr>
        <w:t xml:space="preserve">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pPr>
        <w:pStyle w:val="0"/>
        <w:spacing w:before="200" w:line-rule="auto"/>
        <w:ind w:firstLine="540"/>
        <w:jc w:val="both"/>
      </w:pPr>
      <w:r>
        <w:rPr>
          <w:sz w:val="20"/>
        </w:rPr>
        <w:t xml:space="preserve">867. Проведение заключительной дезинфекции в очагах туберкулеза силами специализированных организаций осуществляется не реже 1 раза в год:</w:t>
      </w:r>
    </w:p>
    <w:p>
      <w:pPr>
        <w:pStyle w:val="0"/>
        <w:spacing w:before="200" w:line-rule="auto"/>
        <w:ind w:firstLine="540"/>
        <w:jc w:val="both"/>
      </w:pPr>
      <w:r>
        <w:rPr>
          <w:sz w:val="20"/>
        </w:rPr>
        <w:t xml:space="preserve">в местах проживания больных открытыми (заразными) формами туберкулеза;</w:t>
      </w:r>
    </w:p>
    <w:p>
      <w:pPr>
        <w:pStyle w:val="0"/>
        <w:spacing w:before="200" w:line-rule="auto"/>
        <w:ind w:firstLine="540"/>
        <w:jc w:val="both"/>
      </w:pPr>
      <w:r>
        <w:rPr>
          <w:sz w:val="20"/>
        </w:rPr>
        <w:t xml:space="preserve">в случае проживания в очаге детей;</w:t>
      </w:r>
    </w:p>
    <w:p>
      <w:pPr>
        <w:pStyle w:val="0"/>
        <w:spacing w:before="200" w:line-rule="auto"/>
        <w:ind w:firstLine="540"/>
        <w:jc w:val="both"/>
      </w:pPr>
      <w:r>
        <w:rPr>
          <w:sz w:val="20"/>
        </w:rPr>
        <w:t xml:space="preserve">в коммунальных квартирах, общежитиях, казармах, тюрьмах;</w:t>
      </w:r>
    </w:p>
    <w:p>
      <w:pPr>
        <w:pStyle w:val="0"/>
        <w:spacing w:before="200" w:line-rule="auto"/>
        <w:ind w:firstLine="540"/>
        <w:jc w:val="both"/>
      </w:pPr>
      <w:r>
        <w:rPr>
          <w:sz w:val="20"/>
        </w:rPr>
        <w:t xml:space="preserve">при наличии в очаге лиц, страдающих наркоманией, алкоголизмом, психическими заболеваниями, ВИЧ-инфицированных.</w:t>
      </w:r>
    </w:p>
    <w:p>
      <w:pPr>
        <w:pStyle w:val="0"/>
        <w:spacing w:before="200" w:line-rule="auto"/>
        <w:ind w:firstLine="540"/>
        <w:jc w:val="both"/>
      </w:pPr>
      <w:r>
        <w:rPr>
          <w:sz w:val="20"/>
        </w:rPr>
        <w:t xml:space="preserve">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pPr>
        <w:pStyle w:val="0"/>
        <w:spacing w:before="200" w:line-rule="auto"/>
        <w:ind w:firstLine="540"/>
        <w:jc w:val="both"/>
      </w:pPr>
      <w:r>
        <w:rPr>
          <w:sz w:val="20"/>
        </w:rPr>
        <w:t xml:space="preserve">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pPr>
        <w:pStyle w:val="0"/>
        <w:spacing w:before="200" w:line-rule="auto"/>
        <w:ind w:firstLine="540"/>
        <w:jc w:val="both"/>
      </w:pPr>
      <w:r>
        <w:rPr>
          <w:sz w:val="20"/>
        </w:rPr>
        <w:t xml:space="preserve">по месту работы больного с установленным выделением микобактерий туберкулеза и в стадии распада без выделения микобактерий туберкулеза.</w:t>
      </w:r>
    </w:p>
    <w:p>
      <w:pPr>
        <w:pStyle w:val="0"/>
        <w:spacing w:before="200" w:line-rule="auto"/>
        <w:ind w:firstLine="540"/>
        <w:jc w:val="both"/>
      </w:pPr>
      <w:r>
        <w:rPr>
          <w:sz w:val="20"/>
        </w:rPr>
        <w:t xml:space="preserve">869. Заключительная дезинфекция в очагах туберкулеза проводится организациями, имеющими лицензию на медицинскую деятельность.</w:t>
      </w:r>
    </w:p>
    <w:p>
      <w:pPr>
        <w:pStyle w:val="0"/>
        <w:spacing w:before="200" w:line-rule="auto"/>
        <w:ind w:firstLine="540"/>
        <w:jc w:val="both"/>
      </w:pPr>
      <w:r>
        <w:rPr>
          <w:sz w:val="20"/>
        </w:rPr>
        <w:t xml:space="preserve">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pPr>
        <w:pStyle w:val="0"/>
        <w:spacing w:before="200" w:line-rule="auto"/>
        <w:ind w:firstLine="540"/>
        <w:jc w:val="both"/>
      </w:pPr>
      <w:r>
        <w:rPr>
          <w:sz w:val="20"/>
        </w:rPr>
        <w:t xml:space="preserve">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pPr>
        <w:pStyle w:val="0"/>
        <w:spacing w:before="200" w:line-rule="auto"/>
        <w:ind w:firstLine="540"/>
        <w:jc w:val="both"/>
      </w:pPr>
      <w:r>
        <w:rPr>
          <w:sz w:val="20"/>
        </w:rPr>
        <w:t xml:space="preserve">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pPr>
        <w:pStyle w:val="0"/>
        <w:spacing w:before="200" w:line-rule="auto"/>
        <w:ind w:firstLine="540"/>
        <w:jc w:val="both"/>
      </w:pPr>
      <w:r>
        <w:rPr>
          <w:sz w:val="20"/>
        </w:rPr>
        <w:t xml:space="preserve">873. Лица, находящиеся или находившиеся в контакте с источником туберкулеза, лица с подозрением на туберкулез обязаны:</w:t>
      </w:r>
    </w:p>
    <w:p>
      <w:pPr>
        <w:pStyle w:val="0"/>
        <w:spacing w:before="200" w:line-rule="auto"/>
        <w:ind w:firstLine="540"/>
        <w:jc w:val="both"/>
      </w:pPr>
      <w:r>
        <w:rPr>
          <w:sz w:val="20"/>
        </w:rP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pPr>
        <w:pStyle w:val="0"/>
        <w:spacing w:before="200" w:line-rule="auto"/>
        <w:ind w:firstLine="540"/>
        <w:jc w:val="both"/>
      </w:pPr>
      <w:r>
        <w:rPr>
          <w:sz w:val="20"/>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pPr>
        <w:pStyle w:val="0"/>
        <w:spacing w:before="200" w:line-rule="auto"/>
        <w:ind w:firstLine="540"/>
        <w:jc w:val="both"/>
      </w:pPr>
      <w:r>
        <w:rPr>
          <w:sz w:val="20"/>
        </w:rPr>
        <w:t xml:space="preserve">выполнять предписания врача-фтизиатра;</w:t>
      </w:r>
    </w:p>
    <w:p>
      <w:pPr>
        <w:pStyle w:val="0"/>
        <w:spacing w:before="200" w:line-rule="auto"/>
        <w:ind w:firstLine="540"/>
        <w:jc w:val="both"/>
      </w:pPr>
      <w:r>
        <w:rPr>
          <w:sz w:val="20"/>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pPr>
        <w:pStyle w:val="0"/>
        <w:jc w:val="center"/>
      </w:pPr>
      <w:r>
        <w:rPr>
          <w:sz w:val="20"/>
        </w:rPr>
      </w:r>
    </w:p>
    <w:p>
      <w:pPr>
        <w:pStyle w:val="2"/>
        <w:outlineLvl w:val="2"/>
        <w:jc w:val="center"/>
      </w:pPr>
      <w:r>
        <w:rPr>
          <w:sz w:val="20"/>
        </w:rPr>
        <w:t xml:space="preserve">Мероприятия в медицинских организациях</w:t>
      </w:r>
    </w:p>
    <w:p>
      <w:pPr>
        <w:pStyle w:val="0"/>
        <w:jc w:val="center"/>
      </w:pPr>
      <w:r>
        <w:rPr>
          <w:sz w:val="20"/>
        </w:rPr>
      </w:r>
    </w:p>
    <w:p>
      <w:pPr>
        <w:pStyle w:val="0"/>
        <w:ind w:firstLine="540"/>
        <w:jc w:val="both"/>
      </w:pPr>
      <w:r>
        <w:rPr>
          <w:sz w:val="20"/>
        </w:rPr>
        <w:t xml:space="preserve">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pPr>
        <w:pStyle w:val="0"/>
        <w:spacing w:before="200" w:line-rule="auto"/>
        <w:ind w:firstLine="540"/>
        <w:jc w:val="both"/>
      </w:pPr>
      <w:r>
        <w:rPr>
          <w:sz w:val="20"/>
        </w:rP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pPr>
        <w:pStyle w:val="0"/>
        <w:spacing w:before="200" w:line-rule="auto"/>
        <w:ind w:firstLine="540"/>
        <w:jc w:val="both"/>
      </w:pPr>
      <w:r>
        <w:rPr>
          <w:sz w:val="20"/>
        </w:rPr>
        <w:t xml:space="preserve">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pPr>
        <w:pStyle w:val="0"/>
        <w:spacing w:before="200" w:line-rule="auto"/>
        <w:ind w:firstLine="540"/>
        <w:jc w:val="both"/>
      </w:pPr>
      <w:r>
        <w:rPr>
          <w:sz w:val="20"/>
        </w:rPr>
        <w:t xml:space="preserve">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pPr>
        <w:pStyle w:val="0"/>
        <w:spacing w:before="200" w:line-rule="auto"/>
        <w:ind w:firstLine="540"/>
        <w:jc w:val="both"/>
      </w:pPr>
      <w:r>
        <w:rPr>
          <w:sz w:val="20"/>
        </w:rPr>
        <w:t xml:space="preserve">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pPr>
        <w:pStyle w:val="0"/>
        <w:spacing w:before="200" w:line-rule="auto"/>
        <w:ind w:firstLine="540"/>
        <w:jc w:val="both"/>
      </w:pPr>
      <w:r>
        <w:rPr>
          <w:sz w:val="20"/>
        </w:rPr>
        <w:t xml:space="preserve">Текущая дезинфекция в медицинских противотуберкулезных организациях проводится персоналом этих учреждений.</w:t>
      </w:r>
    </w:p>
    <w:p>
      <w:pPr>
        <w:pStyle w:val="0"/>
        <w:spacing w:before="200" w:line-rule="auto"/>
        <w:ind w:firstLine="540"/>
        <w:jc w:val="both"/>
      </w:pPr>
      <w:r>
        <w:rPr>
          <w:sz w:val="20"/>
        </w:rPr>
        <w:t xml:space="preserve">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pPr>
        <w:pStyle w:val="0"/>
        <w:spacing w:before="200" w:line-rule="auto"/>
        <w:ind w:firstLine="540"/>
        <w:jc w:val="both"/>
      </w:pPr>
      <w:r>
        <w:rPr>
          <w:sz w:val="20"/>
        </w:rPr>
        <w:t xml:space="preserve">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pPr>
        <w:pStyle w:val="0"/>
        <w:spacing w:before="200" w:line-rule="auto"/>
        <w:ind w:firstLine="540"/>
        <w:jc w:val="both"/>
      </w:pPr>
      <w:r>
        <w:rPr>
          <w:sz w:val="20"/>
        </w:rPr>
        <w:t xml:space="preserve">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pPr>
        <w:pStyle w:val="0"/>
        <w:spacing w:before="200" w:line-rule="auto"/>
        <w:ind w:firstLine="540"/>
        <w:jc w:val="both"/>
      </w:pPr>
      <w:r>
        <w:rPr>
          <w:sz w:val="20"/>
        </w:rPr>
        <w:t xml:space="preserve">881. Не допускается стирка специальной одежды работников медицинских противотуберкулезных организаций на дому.</w:t>
      </w:r>
    </w:p>
    <w:p>
      <w:pPr>
        <w:pStyle w:val="0"/>
        <w:spacing w:before="200" w:line-rule="auto"/>
        <w:ind w:firstLine="540"/>
        <w:jc w:val="both"/>
      </w:pPr>
      <w:r>
        <w:rPr>
          <w:sz w:val="20"/>
        </w:rPr>
        <w:t xml:space="preserve">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pPr>
        <w:pStyle w:val="0"/>
        <w:spacing w:before="200" w:line-rule="auto"/>
        <w:ind w:firstLine="540"/>
        <w:jc w:val="both"/>
      </w:pPr>
      <w:r>
        <w:rPr>
          <w:sz w:val="20"/>
        </w:rPr>
        <w:t xml:space="preserve">883. Руководителями медицинских организаций осуществляется:</w:t>
      </w:r>
    </w:p>
    <w:p>
      <w:pPr>
        <w:pStyle w:val="0"/>
        <w:spacing w:before="200" w:line-rule="auto"/>
        <w:ind w:firstLine="540"/>
        <w:jc w:val="both"/>
      </w:pPr>
      <w:r>
        <w:rPr>
          <w:sz w:val="20"/>
        </w:rPr>
        <w:t xml:space="preserve">проведение мероприятий по профилактике возникновения и распространения внутрибольничных случаев туберкулеза;</w:t>
      </w:r>
    </w:p>
    <w:p>
      <w:pPr>
        <w:pStyle w:val="0"/>
        <w:spacing w:before="200" w:line-rule="auto"/>
        <w:ind w:firstLine="540"/>
        <w:jc w:val="both"/>
      </w:pPr>
      <w:r>
        <w:rPr>
          <w:sz w:val="20"/>
        </w:rPr>
        <w:t xml:space="preserve">проведение противоэпидемических (профилактических) мероприятий при регистрации случая туберкулеза в медицинской организации;</w:t>
      </w:r>
    </w:p>
    <w:p>
      <w:pPr>
        <w:pStyle w:val="0"/>
        <w:spacing w:before="200" w:line-rule="auto"/>
        <w:ind w:firstLine="540"/>
        <w:jc w:val="both"/>
      </w:pPr>
      <w:r>
        <w:rPr>
          <w:sz w:val="20"/>
        </w:rPr>
        <w:t xml:space="preserve">организация своевременного проведения плановых и периодических медицинских осмотров сотрудников на туберкулез.</w:t>
      </w:r>
    </w:p>
    <w:p>
      <w:pPr>
        <w:pStyle w:val="0"/>
        <w:spacing w:before="200" w:line-rule="auto"/>
        <w:ind w:firstLine="540"/>
        <w:jc w:val="both"/>
      </w:pPr>
      <w:r>
        <w:rPr>
          <w:sz w:val="20"/>
        </w:rPr>
        <w:t xml:space="preserve">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pPr>
        <w:pStyle w:val="0"/>
        <w:ind w:firstLine="540"/>
        <w:jc w:val="both"/>
      </w:pPr>
      <w:r>
        <w:rPr>
          <w:sz w:val="20"/>
        </w:rPr>
      </w:r>
    </w:p>
    <w:p>
      <w:pPr>
        <w:pStyle w:val="2"/>
        <w:outlineLvl w:val="2"/>
        <w:jc w:val="center"/>
      </w:pPr>
      <w:r>
        <w:rPr>
          <w:sz w:val="20"/>
        </w:rPr>
        <w:t xml:space="preserve">Организация и проведение иммунизации населения</w:t>
      </w:r>
    </w:p>
    <w:p>
      <w:pPr>
        <w:pStyle w:val="2"/>
        <w:jc w:val="center"/>
      </w:pPr>
      <w:r>
        <w:rPr>
          <w:sz w:val="20"/>
        </w:rPr>
        <w:t xml:space="preserve">против туберкулеза</w:t>
      </w:r>
    </w:p>
    <w:p>
      <w:pPr>
        <w:pStyle w:val="0"/>
        <w:ind w:firstLine="540"/>
        <w:jc w:val="both"/>
      </w:pPr>
      <w:r>
        <w:rPr>
          <w:sz w:val="20"/>
        </w:rPr>
      </w:r>
    </w:p>
    <w:p>
      <w:pPr>
        <w:pStyle w:val="0"/>
        <w:ind w:firstLine="540"/>
        <w:jc w:val="both"/>
      </w:pPr>
      <w:r>
        <w:rPr>
          <w:sz w:val="20"/>
        </w:rPr>
        <w:t xml:space="preserve">886. Плановая массовая иммунизация детского населения против туберкулеза проводится в соответствии с </w:t>
      </w:r>
      <w:hyperlink w:history="0" r:id="rId17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pPr>
        <w:pStyle w:val="0"/>
        <w:spacing w:before="200" w:line-rule="auto"/>
        <w:ind w:firstLine="540"/>
        <w:jc w:val="both"/>
      </w:pPr>
      <w:r>
        <w:rPr>
          <w:sz w:val="20"/>
        </w:rPr>
        <w:t xml:space="preserve">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pPr>
        <w:pStyle w:val="0"/>
        <w:spacing w:before="200" w:line-rule="auto"/>
        <w:ind w:firstLine="540"/>
        <w:jc w:val="both"/>
      </w:pPr>
      <w:r>
        <w:rPr>
          <w:sz w:val="20"/>
        </w:rPr>
        <w:t xml:space="preserve">Медицинской организацией осуществляется наблюдение за детьми, не привитыми против туберкулеза, до их иммунизации против туберкулеза.</w:t>
      </w:r>
    </w:p>
    <w:p>
      <w:pPr>
        <w:pStyle w:val="0"/>
        <w:spacing w:before="200" w:line-rule="auto"/>
        <w:ind w:firstLine="540"/>
        <w:jc w:val="both"/>
      </w:pPr>
      <w:r>
        <w:rPr>
          <w:sz w:val="20"/>
        </w:rPr>
        <w:t xml:space="preserve">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pPr>
        <w:pStyle w:val="0"/>
        <w:spacing w:before="200" w:line-rule="auto"/>
        <w:ind w:firstLine="540"/>
        <w:jc w:val="both"/>
      </w:pPr>
      <w:r>
        <w:rPr>
          <w:sz w:val="20"/>
        </w:rPr>
        <w:t xml:space="preserve">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pPr>
        <w:pStyle w:val="0"/>
        <w:spacing w:before="200" w:line-rule="auto"/>
        <w:ind w:firstLine="540"/>
        <w:jc w:val="both"/>
      </w:pPr>
      <w:r>
        <w:rPr>
          <w:sz w:val="20"/>
        </w:rPr>
        <w:t xml:space="preserve">Сведения об иммунизации и данные наблюдений заносятся в медицинскую документацию.</w:t>
      </w:r>
    </w:p>
    <w:p>
      <w:pPr>
        <w:pStyle w:val="0"/>
        <w:spacing w:before="200" w:line-rule="auto"/>
        <w:ind w:firstLine="540"/>
        <w:jc w:val="both"/>
      </w:pPr>
      <w:r>
        <w:rPr>
          <w:sz w:val="20"/>
        </w:rPr>
        <w:t xml:space="preserve">889. Для проведения иммунизации против туберкулеза выделяется день недели, когда другие виды иммунизации, а также проба Манту не проводится.</w:t>
      </w:r>
    </w:p>
    <w:p>
      <w:pPr>
        <w:pStyle w:val="0"/>
        <w:spacing w:before="200" w:line-rule="auto"/>
        <w:ind w:firstLine="540"/>
        <w:jc w:val="both"/>
      </w:pPr>
      <w:r>
        <w:rPr>
          <w:sz w:val="20"/>
        </w:rPr>
        <w:t xml:space="preserve">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pPr>
        <w:pStyle w:val="0"/>
        <w:spacing w:before="200" w:line-rule="auto"/>
        <w:ind w:firstLine="540"/>
        <w:jc w:val="both"/>
      </w:pPr>
      <w:r>
        <w:rPr>
          <w:sz w:val="20"/>
        </w:rPr>
        <w:t xml:space="preserve">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pPr>
        <w:pStyle w:val="0"/>
        <w:spacing w:before="200" w:line-rule="auto"/>
        <w:ind w:firstLine="540"/>
        <w:jc w:val="both"/>
      </w:pPr>
      <w:r>
        <w:rPr>
          <w:sz w:val="20"/>
        </w:rPr>
        <w:t xml:space="preserve">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pPr>
        <w:pStyle w:val="0"/>
        <w:spacing w:before="200" w:line-rule="auto"/>
        <w:ind w:firstLine="540"/>
        <w:jc w:val="both"/>
      </w:pPr>
      <w:r>
        <w:rPr>
          <w:sz w:val="20"/>
        </w:rPr>
        <w:t xml:space="preserve">Иммунизация против туберкулеза не проводится детям при обнаружении нуклеиновых кислот ВИЧ и с подтвержденной ВИЧ-инфекцией.</w:t>
      </w:r>
    </w:p>
    <w:p>
      <w:pPr>
        <w:pStyle w:val="0"/>
        <w:spacing w:before="200" w:line-rule="auto"/>
        <w:ind w:firstLine="540"/>
        <w:jc w:val="both"/>
      </w:pPr>
      <w:r>
        <w:rPr>
          <w:sz w:val="20"/>
        </w:rPr>
        <w:t xml:space="preserve">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pPr>
        <w:pStyle w:val="0"/>
        <w:spacing w:before="200" w:line-rule="auto"/>
        <w:ind w:firstLine="540"/>
        <w:jc w:val="both"/>
      </w:pPr>
      <w:r>
        <w:rPr>
          <w:sz w:val="20"/>
        </w:rPr>
        <w:t xml:space="preserve">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pPr>
        <w:pStyle w:val="0"/>
        <w:spacing w:before="200" w:line-rule="auto"/>
        <w:ind w:firstLine="540"/>
        <w:jc w:val="both"/>
      </w:pPr>
      <w:r>
        <w:rPr>
          <w:sz w:val="20"/>
        </w:rPr>
        <w:t xml:space="preserve">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pPr>
        <w:pStyle w:val="0"/>
        <w:spacing w:before="200" w:line-rule="auto"/>
        <w:ind w:firstLine="540"/>
        <w:jc w:val="both"/>
      </w:pPr>
      <w:r>
        <w:rPr>
          <w:sz w:val="20"/>
        </w:rPr>
        <w:t xml:space="preserve">894. Иммунизация против туберкулеза, постановка пробы Манту проводятся одноразовыми туберкулиновыми шприцами.</w:t>
      </w:r>
    </w:p>
    <w:p>
      <w:pPr>
        <w:pStyle w:val="0"/>
        <w:jc w:val="center"/>
      </w:pPr>
      <w:r>
        <w:rPr>
          <w:sz w:val="20"/>
        </w:rPr>
      </w:r>
    </w:p>
    <w:p>
      <w:pPr>
        <w:pStyle w:val="2"/>
        <w:outlineLvl w:val="2"/>
        <w:jc w:val="center"/>
      </w:pPr>
      <w:r>
        <w:rPr>
          <w:sz w:val="20"/>
        </w:rPr>
        <w:t xml:space="preserve">Учет профилактических прививок</w:t>
      </w:r>
    </w:p>
    <w:p>
      <w:pPr>
        <w:pStyle w:val="0"/>
        <w:jc w:val="center"/>
      </w:pPr>
      <w:r>
        <w:rPr>
          <w:sz w:val="20"/>
        </w:rPr>
      </w:r>
    </w:p>
    <w:p>
      <w:pPr>
        <w:pStyle w:val="0"/>
        <w:ind w:firstLine="540"/>
        <w:jc w:val="both"/>
      </w:pPr>
      <w:r>
        <w:rPr>
          <w:sz w:val="20"/>
        </w:rPr>
        <w:t xml:space="preserve">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pPr>
        <w:pStyle w:val="0"/>
        <w:spacing w:before="200" w:line-rule="auto"/>
        <w:ind w:firstLine="540"/>
        <w:jc w:val="both"/>
      </w:pPr>
      <w:r>
        <w:rPr>
          <w:sz w:val="20"/>
        </w:rPr>
        <w:t xml:space="preserve">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pPr>
        <w:pStyle w:val="0"/>
        <w:jc w:val="center"/>
      </w:pPr>
      <w:r>
        <w:rPr>
          <w:sz w:val="20"/>
        </w:rPr>
      </w:r>
    </w:p>
    <w:p>
      <w:pPr>
        <w:pStyle w:val="2"/>
        <w:outlineLvl w:val="2"/>
        <w:jc w:val="center"/>
      </w:pPr>
      <w:r>
        <w:rPr>
          <w:sz w:val="20"/>
        </w:rPr>
        <w:t xml:space="preserve">Профилактика туберкулеза у ВИЧ-инфицированных</w:t>
      </w:r>
    </w:p>
    <w:p>
      <w:pPr>
        <w:pStyle w:val="0"/>
        <w:jc w:val="center"/>
      </w:pPr>
      <w:r>
        <w:rPr>
          <w:sz w:val="20"/>
        </w:rPr>
      </w:r>
    </w:p>
    <w:p>
      <w:pPr>
        <w:pStyle w:val="0"/>
        <w:ind w:firstLine="540"/>
        <w:jc w:val="both"/>
      </w:pPr>
      <w:r>
        <w:rPr>
          <w:sz w:val="20"/>
        </w:rPr>
        <w:t xml:space="preserve">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pPr>
        <w:pStyle w:val="0"/>
        <w:spacing w:before="200" w:line-rule="auto"/>
        <w:ind w:firstLine="540"/>
        <w:jc w:val="both"/>
      </w:pPr>
      <w:r>
        <w:rPr>
          <w:sz w:val="20"/>
        </w:rPr>
        <w:t xml:space="preserve">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туберкулеза</w:t>
      </w:r>
    </w:p>
    <w:p>
      <w:pPr>
        <w:pStyle w:val="0"/>
        <w:ind w:firstLine="540"/>
        <w:jc w:val="both"/>
      </w:pPr>
      <w:r>
        <w:rPr>
          <w:sz w:val="20"/>
        </w:rPr>
      </w:r>
    </w:p>
    <w:p>
      <w:pPr>
        <w:pStyle w:val="0"/>
        <w:ind w:firstLine="540"/>
        <w:jc w:val="both"/>
      </w:pPr>
      <w:r>
        <w:rPr>
          <w:sz w:val="20"/>
        </w:rPr>
        <w:t xml:space="preserve">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pPr>
        <w:pStyle w:val="0"/>
        <w:spacing w:before="200" w:line-rule="auto"/>
        <w:ind w:firstLine="540"/>
        <w:jc w:val="both"/>
      </w:pPr>
      <w:r>
        <w:rPr>
          <w:sz w:val="20"/>
        </w:rPr>
        <w:t xml:space="preserve">наблюдение за эффективностью проводимых мероприятий по профилактике, диспансерному</w:t>
      </w:r>
    </w:p>
    <w:p>
      <w:pPr>
        <w:pStyle w:val="0"/>
        <w:spacing w:before="200" w:line-rule="auto"/>
        <w:ind w:firstLine="540"/>
        <w:jc w:val="both"/>
      </w:pPr>
      <w:r>
        <w:rPr>
          <w:sz w:val="20"/>
        </w:rPr>
        <w:t xml:space="preserve">подготовка совместно с медицинскими противотуберкулезными организациями региональных и муниципальных программ по борьбе с туберкулезом;</w:t>
      </w:r>
    </w:p>
    <w:p>
      <w:pPr>
        <w:pStyle w:val="0"/>
        <w:spacing w:before="200" w:line-rule="auto"/>
        <w:ind w:firstLine="540"/>
        <w:jc w:val="both"/>
      </w:pPr>
      <w:r>
        <w:rPr>
          <w:sz w:val="20"/>
        </w:rPr>
        <w:t xml:space="preserve">государственный учет и отчетность о прививках и контингентах, привитых против туберкулеза;</w:t>
      </w:r>
    </w:p>
    <w:p>
      <w:pPr>
        <w:pStyle w:val="0"/>
        <w:spacing w:before="200" w:line-rule="auto"/>
        <w:ind w:firstLine="540"/>
        <w:jc w:val="both"/>
      </w:pPr>
      <w:r>
        <w:rPr>
          <w:sz w:val="20"/>
        </w:rPr>
        <w:t xml:space="preserve">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pPr>
        <w:pStyle w:val="0"/>
        <w:spacing w:before="200" w:line-rule="auto"/>
        <w:ind w:firstLine="540"/>
        <w:jc w:val="both"/>
      </w:pPr>
      <w:r>
        <w:rPr>
          <w:sz w:val="20"/>
        </w:rPr>
        <w:t xml:space="preserve">надзор за транспортированием, хранением и учетом вакцины против туберкулеза и туберкулина;</w:t>
      </w:r>
    </w:p>
    <w:p>
      <w:pPr>
        <w:pStyle w:val="0"/>
        <w:spacing w:before="200" w:line-rule="auto"/>
        <w:ind w:firstLine="540"/>
        <w:jc w:val="both"/>
      </w:pPr>
      <w:r>
        <w:rPr>
          <w:sz w:val="20"/>
        </w:rPr>
        <w:t xml:space="preserve">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pPr>
        <w:pStyle w:val="0"/>
        <w:spacing w:before="200" w:line-rule="auto"/>
        <w:ind w:firstLine="540"/>
        <w:jc w:val="both"/>
      </w:pPr>
      <w:r>
        <w:rPr>
          <w:sz w:val="20"/>
        </w:rPr>
        <w:t xml:space="preserve">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pPr>
        <w:pStyle w:val="0"/>
        <w:spacing w:before="200" w:line-rule="auto"/>
        <w:ind w:firstLine="540"/>
        <w:jc w:val="both"/>
      </w:pPr>
      <w:r>
        <w:rPr>
          <w:sz w:val="20"/>
        </w:rPr>
        <w:t xml:space="preserve">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pPr>
        <w:pStyle w:val="0"/>
        <w:spacing w:before="200" w:line-rule="auto"/>
        <w:ind w:firstLine="540"/>
        <w:jc w:val="both"/>
      </w:pPr>
      <w:r>
        <w:rPr>
          <w:sz w:val="20"/>
        </w:rPr>
        <w:t xml:space="preserve">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pPr>
        <w:pStyle w:val="0"/>
        <w:spacing w:before="200" w:line-rule="auto"/>
        <w:ind w:firstLine="540"/>
        <w:jc w:val="both"/>
      </w:pPr>
      <w:r>
        <w:rPr>
          <w:sz w:val="20"/>
        </w:rPr>
        <w:t xml:space="preserve">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pPr>
        <w:pStyle w:val="0"/>
        <w:jc w:val="center"/>
      </w:pPr>
      <w:r>
        <w:rPr>
          <w:sz w:val="20"/>
        </w:rPr>
      </w:r>
    </w:p>
    <w:p>
      <w:pPr>
        <w:pStyle w:val="2"/>
        <w:outlineLvl w:val="2"/>
        <w:jc w:val="center"/>
      </w:pPr>
      <w:r>
        <w:rPr>
          <w:sz w:val="20"/>
        </w:rPr>
        <w:t xml:space="preserve">Гигиеническое воспитание и обучение граждан</w:t>
      </w:r>
    </w:p>
    <w:p>
      <w:pPr>
        <w:pStyle w:val="2"/>
        <w:jc w:val="center"/>
      </w:pPr>
      <w:r>
        <w:rPr>
          <w:sz w:val="20"/>
        </w:rPr>
        <w:t xml:space="preserve">по вопросам профилактики</w:t>
      </w:r>
    </w:p>
    <w:p>
      <w:pPr>
        <w:pStyle w:val="0"/>
        <w:jc w:val="center"/>
      </w:pPr>
      <w:r>
        <w:rPr>
          <w:sz w:val="20"/>
        </w:rPr>
      </w:r>
    </w:p>
    <w:p>
      <w:pPr>
        <w:pStyle w:val="0"/>
        <w:ind w:firstLine="540"/>
        <w:jc w:val="both"/>
      </w:pPr>
      <w:r>
        <w:rPr>
          <w:sz w:val="20"/>
        </w:rPr>
        <w:t xml:space="preserve">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pPr>
        <w:pStyle w:val="0"/>
        <w:spacing w:before="200" w:line-rule="auto"/>
        <w:ind w:firstLine="540"/>
        <w:jc w:val="both"/>
      </w:pPr>
      <w:r>
        <w:rPr>
          <w:sz w:val="20"/>
        </w:rPr>
        <w:t xml:space="preserve">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spacing w:before="200" w:line-rule="auto"/>
        <w:ind w:firstLine="540"/>
        <w:jc w:val="both"/>
      </w:pPr>
      <w:r>
        <w:rPr>
          <w:sz w:val="20"/>
        </w:rPr>
        <w:t xml:space="preserve">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pPr>
        <w:pStyle w:val="0"/>
        <w:ind w:firstLine="540"/>
        <w:jc w:val="both"/>
      </w:pPr>
      <w:r>
        <w:rPr>
          <w:sz w:val="20"/>
        </w:rPr>
      </w:r>
    </w:p>
    <w:p>
      <w:pPr>
        <w:pStyle w:val="2"/>
        <w:outlineLvl w:val="1"/>
        <w:jc w:val="center"/>
      </w:pPr>
      <w:r>
        <w:rPr>
          <w:sz w:val="20"/>
        </w:rPr>
        <w:t xml:space="preserve">IX. Профилактика инфекций, передающихся</w:t>
      </w:r>
    </w:p>
    <w:p>
      <w:pPr>
        <w:pStyle w:val="2"/>
        <w:jc w:val="center"/>
      </w:pPr>
      <w:r>
        <w:rPr>
          <w:sz w:val="20"/>
        </w:rPr>
        <w:t xml:space="preserve">кровососущими комарами</w:t>
      </w:r>
    </w:p>
    <w:p>
      <w:pPr>
        <w:pStyle w:val="0"/>
        <w:ind w:firstLine="540"/>
        <w:jc w:val="both"/>
      </w:pPr>
      <w:r>
        <w:rPr>
          <w:sz w:val="20"/>
        </w:rPr>
      </w:r>
    </w:p>
    <w:p>
      <w:pPr>
        <w:pStyle w:val="0"/>
        <w:ind w:firstLine="540"/>
        <w:jc w:val="both"/>
      </w:pPr>
      <w:r>
        <w:rPr>
          <w:sz w:val="20"/>
        </w:rPr>
        <w:t xml:space="preserve">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pPr>
        <w:pStyle w:val="0"/>
        <w:spacing w:before="200" w:line-rule="auto"/>
        <w:ind w:firstLine="540"/>
        <w:jc w:val="both"/>
      </w:pPr>
      <w:r>
        <w:rPr>
          <w:sz w:val="20"/>
        </w:rPr>
        <w:t xml:space="preserve">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pPr>
        <w:pStyle w:val="0"/>
        <w:spacing w:before="200" w:line-rule="auto"/>
        <w:ind w:firstLine="540"/>
        <w:jc w:val="both"/>
      </w:pPr>
      <w:r>
        <w:rPr>
          <w:sz w:val="20"/>
        </w:rPr>
        <w:t xml:space="preserve">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pPr>
        <w:pStyle w:val="0"/>
        <w:spacing w:before="200" w:line-rule="auto"/>
        <w:ind w:firstLine="540"/>
        <w:jc w:val="both"/>
      </w:pPr>
      <w:r>
        <w:rPr>
          <w:sz w:val="20"/>
        </w:rPr>
        <w:t xml:space="preserve">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pPr>
        <w:pStyle w:val="0"/>
        <w:spacing w:before="200" w:line-rule="auto"/>
        <w:ind w:firstLine="540"/>
        <w:jc w:val="both"/>
      </w:pPr>
      <w:r>
        <w:rPr>
          <w:sz w:val="20"/>
        </w:rP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pPr>
        <w:pStyle w:val="0"/>
        <w:spacing w:before="200" w:line-rule="auto"/>
        <w:ind w:firstLine="540"/>
        <w:jc w:val="both"/>
      </w:pPr>
      <w:r>
        <w:rPr>
          <w:sz w:val="20"/>
        </w:rPr>
        <w:t xml:space="preserve">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pPr>
        <w:pStyle w:val="0"/>
        <w:spacing w:before="200" w:line-rule="auto"/>
        <w:ind w:firstLine="540"/>
        <w:jc w:val="both"/>
      </w:pPr>
      <w:r>
        <w:rPr>
          <w:sz w:val="20"/>
        </w:rPr>
        <w:t xml:space="preserve">Лихорадки, вызванные вирусами сем. Togaviridae:</w:t>
      </w:r>
    </w:p>
    <w:p>
      <w:pPr>
        <w:pStyle w:val="0"/>
        <w:spacing w:before="200" w:line-rule="auto"/>
        <w:ind w:firstLine="540"/>
        <w:jc w:val="both"/>
      </w:pPr>
      <w:r>
        <w:rPr>
          <w:sz w:val="20"/>
        </w:rPr>
        <w:t xml:space="preserve">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pPr>
        <w:pStyle w:val="0"/>
        <w:spacing w:before="200" w:line-rule="auto"/>
        <w:ind w:firstLine="540"/>
        <w:jc w:val="both"/>
      </w:pPr>
      <w:r>
        <w:rPr>
          <w:sz w:val="20"/>
        </w:rPr>
        <w:t xml:space="preserve">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pPr>
        <w:pStyle w:val="0"/>
        <w:spacing w:before="200" w:line-rule="auto"/>
        <w:ind w:firstLine="540"/>
        <w:jc w:val="both"/>
      </w:pPr>
      <w:r>
        <w:rPr>
          <w:sz w:val="20"/>
        </w:rPr>
        <w:t xml:space="preserve">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pPr>
        <w:pStyle w:val="0"/>
        <w:spacing w:before="200" w:line-rule="auto"/>
        <w:ind w:firstLine="540"/>
        <w:jc w:val="both"/>
      </w:pPr>
      <w:r>
        <w:rPr>
          <w:sz w:val="20"/>
        </w:rPr>
        <w:t xml:space="preserve">906. Лихорадки, вызванные вирусами сем. Peribunyaviridae:</w:t>
      </w:r>
    </w:p>
    <w:p>
      <w:pPr>
        <w:pStyle w:val="0"/>
        <w:spacing w:before="200" w:line-rule="auto"/>
        <w:ind w:firstLine="540"/>
        <w:jc w:val="both"/>
      </w:pPr>
      <w:r>
        <w:rPr>
          <w:sz w:val="20"/>
        </w:rPr>
        <w:t xml:space="preserve">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pPr>
        <w:pStyle w:val="0"/>
        <w:spacing w:before="200" w:line-rule="auto"/>
        <w:ind w:firstLine="540"/>
        <w:jc w:val="both"/>
      </w:pPr>
      <w:r>
        <w:rPr>
          <w:sz w:val="20"/>
        </w:rPr>
        <w:t xml:space="preserve">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pPr>
        <w:pStyle w:val="0"/>
        <w:spacing w:before="200" w:line-rule="auto"/>
        <w:ind w:firstLine="540"/>
        <w:jc w:val="both"/>
      </w:pPr>
      <w:r>
        <w:rPr>
          <w:sz w:val="20"/>
        </w:rPr>
        <w:t xml:space="preserve">907. Лихорадки, вызванные вирусами сем. Flaviviridae:</w:t>
      </w:r>
    </w:p>
    <w:p>
      <w:pPr>
        <w:pStyle w:val="0"/>
        <w:spacing w:before="200" w:line-rule="auto"/>
        <w:ind w:firstLine="540"/>
        <w:jc w:val="both"/>
      </w:pPr>
      <w:r>
        <w:rPr>
          <w:sz w:val="20"/>
        </w:rPr>
        <w:t xml:space="preserve">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pPr>
        <w:pStyle w:val="0"/>
        <w:spacing w:before="200" w:line-rule="auto"/>
        <w:ind w:firstLine="540"/>
        <w:jc w:val="both"/>
      </w:pPr>
      <w:r>
        <w:rPr>
          <w:sz w:val="20"/>
        </w:rP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pPr>
        <w:pStyle w:val="0"/>
        <w:spacing w:before="200" w:line-rule="auto"/>
        <w:ind w:firstLine="540"/>
        <w:jc w:val="both"/>
      </w:pPr>
      <w:r>
        <w:rPr>
          <w:sz w:val="20"/>
        </w:rPr>
        <w:t xml:space="preserve">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pPr>
        <w:pStyle w:val="0"/>
        <w:spacing w:before="200" w:line-rule="auto"/>
        <w:ind w:firstLine="540"/>
        <w:jc w:val="both"/>
      </w:pPr>
      <w:r>
        <w:rPr>
          <w:sz w:val="20"/>
        </w:rPr>
        <w:t xml:space="preserve">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pPr>
        <w:pStyle w:val="0"/>
        <w:spacing w:before="200" w:line-rule="auto"/>
        <w:ind w:firstLine="540"/>
        <w:jc w:val="both"/>
      </w:pPr>
      <w:r>
        <w:rPr>
          <w:sz w:val="20"/>
        </w:rPr>
        <w:t xml:space="preserve">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pPr>
        <w:pStyle w:val="0"/>
        <w:spacing w:before="200" w:line-rule="auto"/>
        <w:ind w:firstLine="540"/>
        <w:jc w:val="both"/>
      </w:pPr>
      <w:r>
        <w:rPr>
          <w:sz w:val="20"/>
        </w:rPr>
        <w:t xml:space="preserve">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pPr>
        <w:pStyle w:val="0"/>
        <w:spacing w:before="200" w:line-rule="auto"/>
        <w:ind w:firstLine="540"/>
        <w:jc w:val="both"/>
      </w:pPr>
      <w:r>
        <w:rPr>
          <w:sz w:val="20"/>
        </w:rPr>
        <w:t xml:space="preserve">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pPr>
        <w:pStyle w:val="0"/>
        <w:spacing w:before="200" w:line-rule="auto"/>
        <w:ind w:firstLine="540"/>
        <w:jc w:val="both"/>
      </w:pPr>
      <w:r>
        <w:rPr>
          <w:sz w:val="20"/>
        </w:rPr>
        <w:t xml:space="preserve">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pPr>
        <w:pStyle w:val="0"/>
        <w:spacing w:before="200" w:line-rule="auto"/>
        <w:ind w:firstLine="540"/>
        <w:jc w:val="both"/>
      </w:pPr>
      <w:r>
        <w:rPr>
          <w:sz w:val="20"/>
        </w:rPr>
        <w:t xml:space="preserve">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pPr>
        <w:pStyle w:val="0"/>
        <w:spacing w:before="200" w:line-rule="auto"/>
        <w:ind w:firstLine="540"/>
        <w:jc w:val="both"/>
      </w:pPr>
      <w:r>
        <w:rPr>
          <w:sz w:val="20"/>
        </w:rPr>
        <w:t xml:space="preserve">914. Группами риска являются:</w:t>
      </w:r>
    </w:p>
    <w:p>
      <w:pPr>
        <w:pStyle w:val="0"/>
        <w:spacing w:before="200" w:line-rule="auto"/>
        <w:ind w:firstLine="540"/>
        <w:jc w:val="both"/>
      </w:pPr>
      <w:r>
        <w:rPr>
          <w:sz w:val="20"/>
        </w:rPr>
        <w:t xml:space="preserve">лица, посещающие страны, эндемичные по инфекциям, передаваемым кровососущими комарами;</w:t>
      </w:r>
    </w:p>
    <w:p>
      <w:pPr>
        <w:pStyle w:val="0"/>
        <w:spacing w:before="200" w:line-rule="auto"/>
        <w:ind w:firstLine="540"/>
        <w:jc w:val="both"/>
      </w:pPr>
      <w:r>
        <w:rPr>
          <w:sz w:val="20"/>
        </w:rPr>
        <w:t xml:space="preserve">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pPr>
        <w:pStyle w:val="0"/>
        <w:spacing w:before="200" w:line-rule="auto"/>
        <w:ind w:firstLine="540"/>
        <w:jc w:val="both"/>
      </w:pPr>
      <w:r>
        <w:rPr>
          <w:sz w:val="20"/>
        </w:rPr>
        <w:t xml:space="preserve">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pPr>
        <w:pStyle w:val="0"/>
        <w:spacing w:before="200" w:line-rule="auto"/>
        <w:ind w:firstLine="540"/>
        <w:jc w:val="both"/>
      </w:pPr>
      <w:r>
        <w:rPr>
          <w:sz w:val="20"/>
        </w:rPr>
        <w:t xml:space="preserve">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pPr>
        <w:pStyle w:val="0"/>
        <w:spacing w:before="200" w:line-rule="auto"/>
        <w:ind w:firstLine="540"/>
        <w:jc w:val="both"/>
      </w:pPr>
      <w:r>
        <w:rPr>
          <w:sz w:val="20"/>
        </w:rPr>
        <w:t xml:space="preserve">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pPr>
        <w:pStyle w:val="0"/>
        <w:spacing w:before="200" w:line-rule="auto"/>
        <w:ind w:firstLine="540"/>
        <w:jc w:val="both"/>
      </w:pPr>
      <w:r>
        <w:rPr>
          <w:sz w:val="20"/>
        </w:rPr>
        <w:t xml:space="preserve">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pPr>
        <w:pStyle w:val="0"/>
        <w:ind w:firstLine="540"/>
        <w:jc w:val="both"/>
      </w:pPr>
      <w:r>
        <w:rPr>
          <w:sz w:val="20"/>
        </w:rPr>
      </w:r>
    </w:p>
    <w:p>
      <w:pPr>
        <w:pStyle w:val="2"/>
        <w:outlineLvl w:val="2"/>
        <w:jc w:val="center"/>
      </w:pPr>
      <w:r>
        <w:rPr>
          <w:sz w:val="20"/>
        </w:rPr>
        <w:t xml:space="preserve">Выявление, учет и регистрация инфекций, передающихся</w:t>
      </w:r>
    </w:p>
    <w:p>
      <w:pPr>
        <w:pStyle w:val="2"/>
        <w:jc w:val="center"/>
      </w:pPr>
      <w:r>
        <w:rPr>
          <w:sz w:val="20"/>
        </w:rPr>
        <w:t xml:space="preserve">кровососущими комарами</w:t>
      </w:r>
    </w:p>
    <w:p>
      <w:pPr>
        <w:pStyle w:val="0"/>
        <w:ind w:firstLine="540"/>
        <w:jc w:val="both"/>
      </w:pPr>
      <w:r>
        <w:rPr>
          <w:sz w:val="20"/>
        </w:rPr>
      </w:r>
    </w:p>
    <w:p>
      <w:pPr>
        <w:pStyle w:val="0"/>
        <w:ind w:firstLine="540"/>
        <w:jc w:val="both"/>
      </w:pPr>
      <w:r>
        <w:rPr>
          <w:sz w:val="20"/>
        </w:rPr>
        <w:t xml:space="preserve">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pPr>
        <w:pStyle w:val="0"/>
        <w:spacing w:before="200" w:line-rule="auto"/>
        <w:ind w:firstLine="540"/>
        <w:jc w:val="both"/>
      </w:pPr>
      <w:r>
        <w:rPr>
          <w:sz w:val="20"/>
        </w:rPr>
        <w:t xml:space="preserve">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pPr>
        <w:pStyle w:val="0"/>
        <w:spacing w:before="200" w:line-rule="auto"/>
        <w:ind w:firstLine="540"/>
        <w:jc w:val="both"/>
      </w:pPr>
      <w:r>
        <w:rPr>
          <w:sz w:val="20"/>
        </w:rPr>
        <w:t xml:space="preserve">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Лабораторная диагностика инфекций, передающихся</w:t>
      </w:r>
    </w:p>
    <w:p>
      <w:pPr>
        <w:pStyle w:val="2"/>
        <w:jc w:val="center"/>
      </w:pPr>
      <w:r>
        <w:rPr>
          <w:sz w:val="20"/>
        </w:rPr>
        <w:t xml:space="preserve">кровососущими комарами</w:t>
      </w:r>
    </w:p>
    <w:p>
      <w:pPr>
        <w:pStyle w:val="0"/>
        <w:ind w:firstLine="540"/>
        <w:jc w:val="both"/>
      </w:pPr>
      <w:r>
        <w:rPr>
          <w:sz w:val="20"/>
        </w:rPr>
      </w:r>
    </w:p>
    <w:p>
      <w:pPr>
        <w:pStyle w:val="0"/>
        <w:ind w:firstLine="540"/>
        <w:jc w:val="both"/>
      </w:pPr>
      <w:r>
        <w:rPr>
          <w:sz w:val="20"/>
        </w:rPr>
        <w:t xml:space="preserve">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pPr>
        <w:pStyle w:val="0"/>
        <w:spacing w:before="200" w:line-rule="auto"/>
        <w:ind w:firstLine="540"/>
        <w:jc w:val="both"/>
      </w:pPr>
      <w:r>
        <w:rPr>
          <w:sz w:val="20"/>
        </w:rPr>
        <w:t xml:space="preserve">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pPr>
        <w:pStyle w:val="0"/>
        <w:spacing w:before="200" w:line-rule="auto"/>
        <w:ind w:firstLine="540"/>
        <w:jc w:val="both"/>
      </w:pPr>
      <w:r>
        <w:rPr>
          <w:sz w:val="20"/>
        </w:rP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history="0" w:anchor="P571" w:tooltip="IV. САНИТАРНО-ЭПИДЕМИОЛОГИЧЕСКИЕ ТРЕБОВАНИЯ К ОБЕСПЕЧЕНИЮ">
        <w:r>
          <w:rPr>
            <w:sz w:val="20"/>
            <w:color w:val="0000ff"/>
          </w:rPr>
          <w:t xml:space="preserve">главой IV</w:t>
        </w:r>
      </w:hyperlink>
      <w:r>
        <w:rPr>
          <w:sz w:val="20"/>
        </w:rPr>
        <w:t xml:space="preserve"> Санитарных правил.</w:t>
      </w:r>
    </w:p>
    <w:p>
      <w:pPr>
        <w:pStyle w:val="0"/>
        <w:spacing w:before="200" w:line-rule="auto"/>
        <w:ind w:firstLine="540"/>
        <w:jc w:val="both"/>
      </w:pPr>
      <w:r>
        <w:rPr>
          <w:sz w:val="20"/>
        </w:rP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history="0" w:anchor="P571" w:tooltip="IV. САНИТАРНО-ЭПИДЕМИОЛОГИЧЕСКИЕ ТРЕБОВАНИЯ К ОБЕСПЕЧЕНИЮ">
        <w:r>
          <w:rPr>
            <w:sz w:val="20"/>
            <w:color w:val="0000ff"/>
          </w:rPr>
          <w:t xml:space="preserve">главой IV</w:t>
        </w:r>
      </w:hyperlink>
      <w:r>
        <w:rPr>
          <w:sz w:val="20"/>
        </w:rPr>
        <w:t xml:space="preserve"> Санитарных правил.</w:t>
      </w:r>
    </w:p>
    <w:p>
      <w:pPr>
        <w:pStyle w:val="0"/>
        <w:spacing w:before="200" w:line-rule="auto"/>
        <w:ind w:firstLine="540"/>
        <w:jc w:val="both"/>
      </w:pPr>
      <w:r>
        <w:rPr>
          <w:sz w:val="20"/>
        </w:rPr>
        <w:t xml:space="preserve">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pPr>
        <w:pStyle w:val="0"/>
        <w:spacing w:before="200" w:line-rule="auto"/>
        <w:ind w:firstLine="540"/>
        <w:jc w:val="both"/>
      </w:pPr>
      <w:r>
        <w:rPr>
          <w:sz w:val="20"/>
        </w:rPr>
        <w:t xml:space="preserve">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pPr>
        <w:pStyle w:val="0"/>
        <w:spacing w:before="200" w:line-rule="auto"/>
        <w:ind w:firstLine="540"/>
        <w:jc w:val="both"/>
      </w:pPr>
      <w:r>
        <w:rPr>
          <w:sz w:val="20"/>
        </w:rPr>
        <w:t xml:space="preserve">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pPr>
        <w:pStyle w:val="0"/>
        <w:spacing w:before="200" w:line-rule="auto"/>
        <w:ind w:firstLine="540"/>
        <w:jc w:val="both"/>
      </w:pPr>
      <w:r>
        <w:rPr>
          <w:sz w:val="20"/>
        </w:rPr>
        <w:t xml:space="preserve">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pPr>
        <w:pStyle w:val="0"/>
        <w:spacing w:before="200" w:line-rule="auto"/>
        <w:ind w:firstLine="540"/>
        <w:jc w:val="both"/>
      </w:pPr>
      <w:r>
        <w:rPr>
          <w:sz w:val="20"/>
        </w:rPr>
        <w:t xml:space="preserve">929. По результатам комплексного обследования разрабатываются противоэпидемические мероприятия по ликвидации очага.</w:t>
      </w:r>
    </w:p>
    <w:p>
      <w:pPr>
        <w:pStyle w:val="0"/>
        <w:spacing w:before="200" w:line-rule="auto"/>
        <w:ind w:firstLine="540"/>
        <w:jc w:val="both"/>
      </w:pPr>
      <w:r>
        <w:rPr>
          <w:sz w:val="20"/>
        </w:rPr>
        <w:t xml:space="preserve">930. По месту проживания больного эндемичной инфекцией в антропургическом очаге проводятся дезинсекционные мероприятия.</w:t>
      </w:r>
    </w:p>
    <w:p>
      <w:pPr>
        <w:pStyle w:val="0"/>
        <w:spacing w:before="200" w:line-rule="auto"/>
        <w:ind w:firstLine="540"/>
        <w:jc w:val="both"/>
      </w:pPr>
      <w:r>
        <w:rPr>
          <w:sz w:val="20"/>
        </w:rPr>
        <w:t xml:space="preserve">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pPr>
        <w:pStyle w:val="0"/>
        <w:spacing w:before="200" w:line-rule="auto"/>
        <w:ind w:firstLine="540"/>
        <w:jc w:val="both"/>
      </w:pPr>
      <w:r>
        <w:rPr>
          <w:sz w:val="20"/>
        </w:rPr>
        <w:t xml:space="preserve">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pPr>
        <w:pStyle w:val="0"/>
        <w:spacing w:before="200" w:line-rule="auto"/>
        <w:ind w:firstLine="540"/>
        <w:jc w:val="both"/>
      </w:pPr>
      <w:r>
        <w:rPr>
          <w:sz w:val="20"/>
        </w:rPr>
        <w:t xml:space="preserve">933. Переболевшие инфекцией подлежат диспансерному наблюдению в соответствии с медицинскими требованиями для каждой нозологической формы.</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инфекций, передающихся кровососущими комарами</w:t>
      </w:r>
    </w:p>
    <w:p>
      <w:pPr>
        <w:pStyle w:val="0"/>
        <w:ind w:firstLine="540"/>
        <w:jc w:val="both"/>
      </w:pPr>
      <w:r>
        <w:rPr>
          <w:sz w:val="20"/>
        </w:rPr>
      </w:r>
    </w:p>
    <w:p>
      <w:pPr>
        <w:pStyle w:val="0"/>
        <w:ind w:firstLine="540"/>
        <w:jc w:val="both"/>
      </w:pPr>
      <w:r>
        <w:rPr>
          <w:sz w:val="20"/>
        </w:rPr>
        <w:t xml:space="preserve">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pPr>
        <w:pStyle w:val="0"/>
        <w:spacing w:before="200" w:line-rule="auto"/>
        <w:ind w:firstLine="540"/>
        <w:jc w:val="both"/>
      </w:pPr>
      <w:r>
        <w:rPr>
          <w:sz w:val="20"/>
        </w:rPr>
        <w:t xml:space="preserve">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pPr>
        <w:pStyle w:val="0"/>
        <w:spacing w:before="200" w:line-rule="auto"/>
        <w:ind w:firstLine="540"/>
        <w:jc w:val="both"/>
      </w:pPr>
      <w:r>
        <w:rPr>
          <w:sz w:val="20"/>
        </w:rPr>
        <w:t xml:space="preserve">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pPr>
        <w:pStyle w:val="0"/>
        <w:spacing w:before="200" w:line-rule="auto"/>
        <w:ind w:firstLine="540"/>
        <w:jc w:val="both"/>
      </w:pPr>
      <w:r>
        <w:rPr>
          <w:sz w:val="20"/>
        </w:rPr>
        <w:t xml:space="preserve">анализ иммунной структуры населения, проживающего в природно-антропургических и антропургичесих очагах инфекций;</w:t>
      </w:r>
    </w:p>
    <w:p>
      <w:pPr>
        <w:pStyle w:val="0"/>
        <w:spacing w:before="200" w:line-rule="auto"/>
        <w:ind w:firstLine="540"/>
        <w:jc w:val="both"/>
      </w:pPr>
      <w:r>
        <w:rPr>
          <w:sz w:val="20"/>
        </w:rPr>
        <w:t xml:space="preserve">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pPr>
        <w:pStyle w:val="0"/>
        <w:spacing w:before="200" w:line-rule="auto"/>
        <w:ind w:firstLine="540"/>
        <w:jc w:val="both"/>
      </w:pPr>
      <w:r>
        <w:rPr>
          <w:sz w:val="20"/>
        </w:rPr>
        <w:t xml:space="preserve">организация и проведение эпизоотологического, энтомологического мониторинга на очаговых территориях;</w:t>
      </w:r>
    </w:p>
    <w:p>
      <w:pPr>
        <w:pStyle w:val="0"/>
        <w:spacing w:before="200" w:line-rule="auto"/>
        <w:ind w:firstLine="540"/>
        <w:jc w:val="both"/>
      </w:pPr>
      <w:r>
        <w:rPr>
          <w:sz w:val="20"/>
        </w:rPr>
        <w:t xml:space="preserve">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pPr>
        <w:pStyle w:val="0"/>
        <w:spacing w:before="200" w:line-rule="auto"/>
        <w:ind w:firstLine="540"/>
        <w:jc w:val="both"/>
      </w:pPr>
      <w:r>
        <w:rPr>
          <w:sz w:val="20"/>
        </w:rPr>
        <w:t xml:space="preserve">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pPr>
        <w:pStyle w:val="0"/>
        <w:spacing w:before="200" w:line-rule="auto"/>
        <w:ind w:firstLine="540"/>
        <w:jc w:val="both"/>
      </w:pPr>
      <w:r>
        <w:rPr>
          <w:sz w:val="20"/>
        </w:rPr>
        <w:t xml:space="preserve">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pPr>
        <w:pStyle w:val="0"/>
        <w:spacing w:before="200" w:line-rule="auto"/>
        <w:ind w:firstLine="540"/>
        <w:jc w:val="both"/>
      </w:pPr>
      <w:r>
        <w:rPr>
          <w:sz w:val="20"/>
        </w:rPr>
        <w:t xml:space="preserve">936. Контроль численности специфических переносчиков осуществляют с учетом биологических особенностей видов.</w:t>
      </w:r>
    </w:p>
    <w:p>
      <w:pPr>
        <w:pStyle w:val="0"/>
        <w:spacing w:before="200" w:line-rule="auto"/>
        <w:ind w:firstLine="540"/>
        <w:jc w:val="both"/>
      </w:pPr>
      <w:r>
        <w:rPr>
          <w:sz w:val="20"/>
        </w:rPr>
        <w:t xml:space="preserve">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pPr>
        <w:pStyle w:val="0"/>
        <w:spacing w:before="200" w:line-rule="auto"/>
        <w:ind w:firstLine="540"/>
        <w:jc w:val="both"/>
      </w:pPr>
      <w:r>
        <w:rPr>
          <w:sz w:val="20"/>
        </w:rPr>
        <w:t xml:space="preserve">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pPr>
        <w:pStyle w:val="0"/>
        <w:spacing w:before="200" w:line-rule="auto"/>
        <w:ind w:firstLine="540"/>
        <w:jc w:val="both"/>
      </w:pPr>
      <w:r>
        <w:rPr>
          <w:sz w:val="20"/>
        </w:rPr>
        <w:t xml:space="preserve">939. Не допускается сбор комаров на теле человека во избежание заражения сборщика.</w:t>
      </w:r>
    </w:p>
    <w:p>
      <w:pPr>
        <w:pStyle w:val="0"/>
        <w:spacing w:before="200" w:line-rule="auto"/>
        <w:ind w:firstLine="540"/>
        <w:jc w:val="both"/>
      </w:pPr>
      <w:r>
        <w:rPr>
          <w:sz w:val="20"/>
        </w:rPr>
        <w:t xml:space="preserve">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pPr>
        <w:pStyle w:val="0"/>
        <w:spacing w:before="200" w:line-rule="auto"/>
        <w:ind w:firstLine="540"/>
        <w:jc w:val="both"/>
      </w:pPr>
      <w:r>
        <w:rPr>
          <w:sz w:val="20"/>
        </w:rPr>
        <w:t xml:space="preserve">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pPr>
        <w:pStyle w:val="0"/>
        <w:spacing w:before="200" w:line-rule="auto"/>
        <w:ind w:firstLine="540"/>
        <w:jc w:val="both"/>
      </w:pPr>
      <w:r>
        <w:rPr>
          <w:sz w:val="20"/>
        </w:rPr>
        <w:t xml:space="preserve">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pPr>
        <w:pStyle w:val="0"/>
        <w:spacing w:before="200" w:line-rule="auto"/>
        <w:ind w:firstLine="540"/>
        <w:jc w:val="both"/>
      </w:pPr>
      <w:r>
        <w:rPr>
          <w:sz w:val="20"/>
        </w:rPr>
        <w:t xml:space="preserve">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pPr>
        <w:pStyle w:val="0"/>
        <w:jc w:val="center"/>
      </w:pPr>
      <w:r>
        <w:rPr>
          <w:sz w:val="20"/>
        </w:rPr>
      </w:r>
    </w:p>
    <w:p>
      <w:pPr>
        <w:pStyle w:val="2"/>
        <w:outlineLvl w:val="2"/>
        <w:jc w:val="center"/>
      </w:pPr>
      <w:r>
        <w:rPr>
          <w:sz w:val="20"/>
        </w:rPr>
        <w:t xml:space="preserve">Организация профилактических мероприятий</w:t>
      </w:r>
    </w:p>
    <w:p>
      <w:pPr>
        <w:pStyle w:val="0"/>
        <w:jc w:val="center"/>
      </w:pPr>
      <w:r>
        <w:rPr>
          <w:sz w:val="20"/>
        </w:rPr>
      </w:r>
    </w:p>
    <w:p>
      <w:pPr>
        <w:pStyle w:val="0"/>
        <w:ind w:firstLine="540"/>
        <w:jc w:val="both"/>
      </w:pPr>
      <w:r>
        <w:rPr>
          <w:sz w:val="20"/>
        </w:rPr>
        <w:t xml:space="preserve">944. Специфическая профилактика инфекций (вакцинация) разработана против туляремии, желтой лихорадки, лихорадки Денге и японского энцефалита.</w:t>
      </w:r>
    </w:p>
    <w:p>
      <w:pPr>
        <w:pStyle w:val="0"/>
        <w:spacing w:before="200" w:line-rule="auto"/>
        <w:ind w:firstLine="540"/>
        <w:jc w:val="both"/>
      </w:pPr>
      <w:r>
        <w:rPr>
          <w:sz w:val="20"/>
        </w:rPr>
        <w:t xml:space="preserve">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pPr>
        <w:pStyle w:val="0"/>
        <w:spacing w:before="200" w:line-rule="auto"/>
        <w:ind w:firstLine="540"/>
        <w:jc w:val="both"/>
      </w:pPr>
      <w:r>
        <w:rPr>
          <w:sz w:val="20"/>
        </w:rPr>
        <w:t xml:space="preserve">946. Комплексные мероприятия по снижению численности популяции кровососущих комаров предусматривают:</w:t>
      </w:r>
    </w:p>
    <w:p>
      <w:pPr>
        <w:pStyle w:val="0"/>
        <w:spacing w:before="200" w:line-rule="auto"/>
        <w:ind w:firstLine="540"/>
        <w:jc w:val="both"/>
      </w:pPr>
      <w:r>
        <w:rPr>
          <w:sz w:val="20"/>
        </w:rPr>
        <w:t xml:space="preserve">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pPr>
        <w:pStyle w:val="0"/>
        <w:spacing w:before="200" w:line-rule="auto"/>
        <w:ind w:firstLine="540"/>
        <w:jc w:val="both"/>
      </w:pPr>
      <w:r>
        <w:rPr>
          <w:sz w:val="20"/>
        </w:rPr>
        <w:t xml:space="preserve">контроль эффективности проведенных инсектицидных мероприятий;</w:t>
      </w:r>
    </w:p>
    <w:p>
      <w:pPr>
        <w:pStyle w:val="0"/>
        <w:spacing w:before="200" w:line-rule="auto"/>
        <w:ind w:firstLine="540"/>
        <w:jc w:val="both"/>
      </w:pPr>
      <w:r>
        <w:rPr>
          <w:sz w:val="20"/>
        </w:rPr>
        <w:t xml:space="preserve">проведение гидротехнических мероприятий, ликвидация мест выплода комаров;</w:t>
      </w:r>
    </w:p>
    <w:p>
      <w:pPr>
        <w:pStyle w:val="0"/>
        <w:spacing w:before="200" w:line-rule="auto"/>
        <w:ind w:firstLine="540"/>
        <w:jc w:val="both"/>
      </w:pPr>
      <w:r>
        <w:rPr>
          <w:sz w:val="20"/>
        </w:rPr>
        <w:t xml:space="preserve">содержание подвальных помещений многоквартирных домов в соответствии с </w:t>
      </w:r>
      <w:hyperlink w:history="0" r:id="rId179"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КонсультантПлюс}">
        <w:r>
          <w:rPr>
            <w:sz w:val="20"/>
            <w:color w:val="0000ff"/>
          </w:rPr>
          <w:t xml:space="preserve">СП 2.1.3684-21</w:t>
        </w:r>
      </w:hyperlink>
      <w:r>
        <w:rPr>
          <w:sz w:val="20"/>
        </w:rPr>
        <w:t xml:space="preserve"> и проведение борьбы с подвальными (городскими) популяциями комаров;</w:t>
      </w:r>
    </w:p>
    <w:p>
      <w:pPr>
        <w:pStyle w:val="0"/>
        <w:spacing w:before="200" w:line-rule="auto"/>
        <w:ind w:firstLine="540"/>
        <w:jc w:val="both"/>
      </w:pPr>
      <w:r>
        <w:rPr>
          <w:sz w:val="20"/>
        </w:rPr>
        <w:t xml:space="preserve">благоустройство территорий населенных пунктов, парков, скверов, мест массового отдыха и пребывания населения;</w:t>
      </w:r>
    </w:p>
    <w:p>
      <w:pPr>
        <w:pStyle w:val="0"/>
        <w:spacing w:before="200" w:line-rule="auto"/>
        <w:ind w:firstLine="540"/>
        <w:jc w:val="both"/>
      </w:pPr>
      <w:r>
        <w:rPr>
          <w:sz w:val="20"/>
        </w:rPr>
        <w:t xml:space="preserve">гигиеническое обучение населения.</w:t>
      </w:r>
    </w:p>
    <w:p>
      <w:pPr>
        <w:pStyle w:val="0"/>
        <w:spacing w:before="200" w:line-rule="auto"/>
        <w:ind w:firstLine="540"/>
        <w:jc w:val="both"/>
      </w:pPr>
      <w:r>
        <w:rPr>
          <w:sz w:val="20"/>
        </w:rPr>
        <w:t xml:space="preserve">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pPr>
        <w:pStyle w:val="0"/>
        <w:spacing w:before="200" w:line-rule="auto"/>
        <w:ind w:firstLine="540"/>
        <w:jc w:val="both"/>
      </w:pPr>
      <w:r>
        <w:rPr>
          <w:sz w:val="20"/>
        </w:rPr>
        <w:t xml:space="preserve">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pPr>
        <w:pStyle w:val="0"/>
        <w:spacing w:before="200" w:line-rule="auto"/>
        <w:ind w:firstLine="540"/>
        <w:jc w:val="both"/>
      </w:pPr>
      <w:r>
        <w:rPr>
          <w:sz w:val="20"/>
        </w:rPr>
        <w:t xml:space="preserve">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pPr>
        <w:pStyle w:val="0"/>
        <w:spacing w:before="200" w:line-rule="auto"/>
        <w:ind w:firstLine="540"/>
        <w:jc w:val="both"/>
      </w:pPr>
      <w:r>
        <w:rPr>
          <w:sz w:val="20"/>
        </w:rPr>
        <w:t xml:space="preserve">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pPr>
        <w:pStyle w:val="0"/>
        <w:spacing w:before="200" w:line-rule="auto"/>
        <w:ind w:firstLine="540"/>
        <w:jc w:val="both"/>
      </w:pPr>
      <w:r>
        <w:rPr>
          <w:sz w:val="20"/>
        </w:rPr>
        <w:t xml:space="preserve">951. В местах массового нападения комаров необходимо использовать защитную одежду.</w:t>
      </w:r>
    </w:p>
    <w:p>
      <w:pPr>
        <w:pStyle w:val="0"/>
        <w:spacing w:before="200" w:line-rule="auto"/>
        <w:ind w:firstLine="540"/>
        <w:jc w:val="both"/>
      </w:pPr>
      <w:r>
        <w:rPr>
          <w:sz w:val="20"/>
        </w:rPr>
        <w:t xml:space="preserve">952. Проведение профилактических (противокомариных) мероприятий осуществляется:</w:t>
      </w:r>
    </w:p>
    <w:p>
      <w:pPr>
        <w:pStyle w:val="0"/>
        <w:spacing w:before="200" w:line-rule="auto"/>
        <w:ind w:firstLine="540"/>
        <w:jc w:val="both"/>
      </w:pPr>
      <w:r>
        <w:rPr>
          <w:sz w:val="20"/>
        </w:rPr>
        <w:t xml:space="preserve">органами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юридическими лицами и индивидуальными предпринимателями.</w:t>
      </w:r>
    </w:p>
    <w:p>
      <w:pPr>
        <w:pStyle w:val="0"/>
        <w:spacing w:before="200" w:line-rule="auto"/>
        <w:ind w:firstLine="540"/>
        <w:jc w:val="both"/>
      </w:pPr>
      <w:r>
        <w:rPr>
          <w:sz w:val="20"/>
        </w:rPr>
        <w:t xml:space="preserve">953. Юридические лица, индивидуальные предприниматели, граждане должны обеспечивать:</w:t>
      </w:r>
    </w:p>
    <w:p>
      <w:pPr>
        <w:pStyle w:val="0"/>
        <w:spacing w:before="200" w:line-rule="auto"/>
        <w:ind w:firstLine="540"/>
        <w:jc w:val="both"/>
      </w:pPr>
      <w:r>
        <w:rPr>
          <w:sz w:val="20"/>
        </w:rPr>
        <w:t xml:space="preserve">уход и содержание в надлежащем состоянии территории организации, участков;</w:t>
      </w:r>
    </w:p>
    <w:p>
      <w:pPr>
        <w:pStyle w:val="0"/>
        <w:spacing w:before="200" w:line-rule="auto"/>
        <w:ind w:firstLine="540"/>
        <w:jc w:val="both"/>
      </w:pPr>
      <w:r>
        <w:rPr>
          <w:sz w:val="20"/>
        </w:rPr>
        <w:t xml:space="preserve">организацию и проведение инсектицидных обработок на принадлежащей им территории (для руководителей и членов СНТ по эпидемическим показаниям);</w:t>
      </w:r>
    </w:p>
    <w:p>
      <w:pPr>
        <w:pStyle w:val="0"/>
        <w:spacing w:before="200" w:line-rule="auto"/>
        <w:ind w:firstLine="540"/>
        <w:jc w:val="both"/>
      </w:pPr>
      <w:r>
        <w:rPr>
          <w:sz w:val="20"/>
        </w:rP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pPr>
        <w:pStyle w:val="0"/>
        <w:spacing w:before="200" w:line-rule="auto"/>
        <w:ind w:firstLine="540"/>
        <w:jc w:val="both"/>
      </w:pPr>
      <w:r>
        <w:rPr>
          <w:sz w:val="20"/>
        </w:rPr>
        <w:t xml:space="preserve">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pPr>
        <w:pStyle w:val="0"/>
        <w:jc w:val="center"/>
      </w:pPr>
      <w:r>
        <w:rPr>
          <w:sz w:val="20"/>
        </w:rPr>
      </w:r>
    </w:p>
    <w:p>
      <w:pPr>
        <w:pStyle w:val="2"/>
        <w:outlineLvl w:val="2"/>
        <w:jc w:val="center"/>
      </w:pPr>
      <w:r>
        <w:rPr>
          <w:sz w:val="20"/>
        </w:rPr>
        <w:t xml:space="preserve">Гигиеническое воспитание населения</w:t>
      </w:r>
    </w:p>
    <w:p>
      <w:pPr>
        <w:pStyle w:val="0"/>
        <w:jc w:val="center"/>
      </w:pPr>
      <w:r>
        <w:rPr>
          <w:sz w:val="20"/>
        </w:rPr>
      </w:r>
    </w:p>
    <w:p>
      <w:pPr>
        <w:pStyle w:val="0"/>
        <w:ind w:firstLine="540"/>
        <w:jc w:val="both"/>
      </w:pPr>
      <w:r>
        <w:rPr>
          <w:sz w:val="20"/>
        </w:rPr>
        <w:t xml:space="preserve">955. Гигиеническое воспитание населения организуется через средства массовой информации или другими доступными методами.</w:t>
      </w:r>
    </w:p>
    <w:p>
      <w:pPr>
        <w:pStyle w:val="0"/>
        <w:spacing w:before="200" w:line-rule="auto"/>
        <w:ind w:firstLine="540"/>
        <w:jc w:val="both"/>
      </w:pPr>
      <w:r>
        <w:rPr>
          <w:sz w:val="20"/>
        </w:rPr>
        <w:t xml:space="preserve">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pPr>
        <w:pStyle w:val="0"/>
        <w:spacing w:before="200" w:line-rule="auto"/>
        <w:ind w:firstLine="540"/>
        <w:jc w:val="both"/>
      </w:pPr>
      <w:r>
        <w:rPr>
          <w:sz w:val="20"/>
        </w:rPr>
        <w:t xml:space="preserve">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pPr>
        <w:pStyle w:val="0"/>
        <w:ind w:firstLine="540"/>
        <w:jc w:val="both"/>
      </w:pPr>
      <w:r>
        <w:rPr>
          <w:sz w:val="20"/>
        </w:rPr>
      </w:r>
    </w:p>
    <w:p>
      <w:pPr>
        <w:pStyle w:val="2"/>
        <w:outlineLvl w:val="1"/>
        <w:jc w:val="center"/>
      </w:pPr>
      <w:r>
        <w:rPr>
          <w:sz w:val="20"/>
        </w:rPr>
        <w:t xml:space="preserve">X. Профилактика инфекций, передающихся иксодовыми клещами</w:t>
      </w:r>
    </w:p>
    <w:p>
      <w:pPr>
        <w:pStyle w:val="0"/>
        <w:ind w:firstLine="540"/>
        <w:jc w:val="both"/>
      </w:pPr>
      <w:r>
        <w:rPr>
          <w:sz w:val="20"/>
        </w:rPr>
      </w:r>
    </w:p>
    <w:p>
      <w:pPr>
        <w:pStyle w:val="0"/>
        <w:ind w:firstLine="540"/>
        <w:jc w:val="both"/>
      </w:pPr>
      <w:r>
        <w:rPr>
          <w:sz w:val="20"/>
        </w:rPr>
        <w:t xml:space="preserve">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pPr>
        <w:pStyle w:val="0"/>
        <w:spacing w:before="200" w:line-rule="auto"/>
        <w:ind w:firstLine="540"/>
        <w:jc w:val="both"/>
      </w:pPr>
      <w:r>
        <w:rPr>
          <w:sz w:val="20"/>
        </w:rP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pPr>
        <w:pStyle w:val="0"/>
        <w:spacing w:before="200" w:line-rule="auto"/>
        <w:ind w:firstLine="540"/>
        <w:jc w:val="both"/>
      </w:pPr>
      <w:r>
        <w:rPr>
          <w:sz w:val="20"/>
        </w:rPr>
        <w:t xml:space="preserve">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pPr>
        <w:pStyle w:val="0"/>
        <w:spacing w:before="200" w:line-rule="auto"/>
        <w:ind w:firstLine="540"/>
        <w:jc w:val="both"/>
      </w:pPr>
      <w:r>
        <w:rPr>
          <w:sz w:val="20"/>
        </w:rPr>
        <w:t xml:space="preserve">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pPr>
        <w:pStyle w:val="0"/>
        <w:spacing w:before="200" w:line-rule="auto"/>
        <w:ind w:firstLine="540"/>
        <w:jc w:val="both"/>
      </w:pPr>
      <w:r>
        <w:rPr>
          <w:sz w:val="20"/>
        </w:rPr>
        <w:t xml:space="preserve">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pPr>
        <w:pStyle w:val="0"/>
        <w:spacing w:before="200" w:line-rule="auto"/>
        <w:ind w:firstLine="540"/>
        <w:jc w:val="both"/>
      </w:pPr>
      <w:r>
        <w:rPr>
          <w:sz w:val="20"/>
        </w:rPr>
        <w:t xml:space="preserve">Основными переносчиками патогенных видов риккетсий являются клещи родов Dermacentor, Haemaphysalis, Hyalomma и Rhipicephalus.</w:t>
      </w:r>
    </w:p>
    <w:p>
      <w:pPr>
        <w:pStyle w:val="0"/>
        <w:spacing w:before="200" w:line-rule="auto"/>
        <w:ind w:firstLine="540"/>
        <w:jc w:val="both"/>
      </w:pPr>
      <w:r>
        <w:rPr>
          <w:sz w:val="20"/>
        </w:rPr>
        <w:t xml:space="preserve">Ведущее значение в качестве переносчика возбудителя КГЛ на территории Российской Федерации имеет клещ Hyalomma marginatum.</w:t>
      </w:r>
    </w:p>
    <w:p>
      <w:pPr>
        <w:pStyle w:val="0"/>
        <w:spacing w:before="200" w:line-rule="auto"/>
        <w:ind w:firstLine="540"/>
        <w:jc w:val="both"/>
      </w:pPr>
      <w:r>
        <w:rPr>
          <w:sz w:val="20"/>
        </w:rPr>
        <w:t xml:space="preserve">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pPr>
        <w:pStyle w:val="0"/>
        <w:spacing w:before="200" w:line-rule="auto"/>
        <w:ind w:firstLine="540"/>
        <w:jc w:val="both"/>
      </w:pPr>
      <w:r>
        <w:rPr>
          <w:sz w:val="20"/>
        </w:rPr>
        <w:t xml:space="preserve">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pPr>
        <w:pStyle w:val="0"/>
        <w:spacing w:before="200" w:line-rule="auto"/>
        <w:ind w:firstLine="540"/>
        <w:jc w:val="both"/>
      </w:pPr>
      <w:r>
        <w:rPr>
          <w:sz w:val="20"/>
        </w:rPr>
        <w:t xml:space="preserve">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pPr>
        <w:pStyle w:val="0"/>
        <w:spacing w:before="200" w:line-rule="auto"/>
        <w:ind w:firstLine="540"/>
        <w:jc w:val="both"/>
      </w:pPr>
      <w:r>
        <w:rPr>
          <w:sz w:val="20"/>
        </w:rPr>
        <w:t xml:space="preserve">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pPr>
        <w:pStyle w:val="0"/>
        <w:spacing w:before="200" w:line-rule="auto"/>
        <w:ind w:firstLine="540"/>
        <w:jc w:val="both"/>
      </w:pPr>
      <w:r>
        <w:rPr>
          <w:sz w:val="20"/>
        </w:rPr>
        <w:t xml:space="preserve">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pPr>
        <w:pStyle w:val="0"/>
        <w:spacing w:before="200" w:line-rule="auto"/>
        <w:ind w:firstLine="540"/>
        <w:jc w:val="both"/>
      </w:pPr>
      <w:r>
        <w:rPr>
          <w:sz w:val="20"/>
        </w:rPr>
        <w:t xml:space="preserve">965. Для инфекций, передающихся иксодовыми клещами (исключение составляют КВЭ, туляремия, лихорадка Ку), меры специфической профилактики отсутствуют.</w:t>
      </w:r>
    </w:p>
    <w:p>
      <w:pPr>
        <w:pStyle w:val="0"/>
        <w:spacing w:before="200" w:line-rule="auto"/>
        <w:ind w:firstLine="540"/>
        <w:jc w:val="both"/>
      </w:pPr>
      <w:r>
        <w:rPr>
          <w:sz w:val="20"/>
        </w:rPr>
        <w:t xml:space="preserve">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pPr>
        <w:pStyle w:val="0"/>
        <w:spacing w:before="200" w:line-rule="auto"/>
        <w:ind w:firstLine="540"/>
        <w:jc w:val="both"/>
      </w:pPr>
      <w:r>
        <w:rPr>
          <w:sz w:val="20"/>
        </w:rPr>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pPr>
        <w:pStyle w:val="0"/>
        <w:spacing w:before="200" w:line-rule="auto"/>
        <w:ind w:firstLine="540"/>
        <w:jc w:val="both"/>
      </w:pPr>
      <w:r>
        <w:rPr>
          <w:sz w:val="20"/>
        </w:rPr>
        <w:t xml:space="preserve">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pPr>
        <w:pStyle w:val="0"/>
        <w:spacing w:before="200" w:line-rule="auto"/>
        <w:ind w:firstLine="540"/>
        <w:jc w:val="both"/>
      </w:pPr>
      <w:r>
        <w:rPr>
          <w:sz w:val="20"/>
        </w:rPr>
        <w:t xml:space="preserve">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pPr>
        <w:pStyle w:val="0"/>
        <w:spacing w:before="200" w:line-rule="auto"/>
        <w:ind w:firstLine="540"/>
        <w:jc w:val="both"/>
      </w:pPr>
      <w:r>
        <w:rPr>
          <w:sz w:val="20"/>
        </w:rPr>
        <w:t xml:space="preserve">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pPr>
        <w:pStyle w:val="0"/>
        <w:spacing w:before="200" w:line-rule="auto"/>
        <w:ind w:firstLine="540"/>
        <w:jc w:val="both"/>
      </w:pPr>
      <w:r>
        <w:rPr>
          <w:sz w:val="20"/>
        </w:rPr>
        <w:t xml:space="preserve">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pPr>
        <w:pStyle w:val="0"/>
        <w:spacing w:before="200" w:line-rule="auto"/>
        <w:ind w:firstLine="540"/>
        <w:jc w:val="both"/>
      </w:pPr>
      <w:r>
        <w:rPr>
          <w:sz w:val="20"/>
        </w:rPr>
        <w:t xml:space="preserve">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pPr>
        <w:pStyle w:val="0"/>
        <w:spacing w:before="200" w:line-rule="auto"/>
        <w:ind w:firstLine="540"/>
        <w:jc w:val="both"/>
      </w:pPr>
      <w:r>
        <w:rPr>
          <w:sz w:val="20"/>
        </w:rPr>
        <w:t xml:space="preserve">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pPr>
        <w:pStyle w:val="0"/>
        <w:spacing w:before="200" w:line-rule="auto"/>
        <w:ind w:firstLine="540"/>
        <w:jc w:val="both"/>
      </w:pPr>
      <w:r>
        <w:rPr>
          <w:sz w:val="20"/>
        </w:rPr>
        <w:t xml:space="preserve">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pPr>
        <w:pStyle w:val="0"/>
        <w:spacing w:before="200" w:line-rule="auto"/>
        <w:ind w:firstLine="540"/>
        <w:jc w:val="both"/>
      </w:pPr>
      <w:r>
        <w:rPr>
          <w:sz w:val="20"/>
        </w:rP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pPr>
        <w:pStyle w:val="0"/>
        <w:jc w:val="center"/>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history="0" w:anchor="P571" w:tooltip="IV. САНИТАРНО-ЭПИДЕМИОЛОГИЧЕСКИЕ ТРЕБОВАНИЯ К ОБЕСПЕЧЕНИЮ">
        <w:r>
          <w:rPr>
            <w:sz w:val="20"/>
            <w:color w:val="0000ff"/>
          </w:rPr>
          <w:t xml:space="preserve">глав IV</w:t>
        </w:r>
      </w:hyperlink>
      <w:r>
        <w:rPr>
          <w:sz w:val="20"/>
        </w:rPr>
        <w:t xml:space="preserve"> Санитарных правил.</w:t>
      </w:r>
    </w:p>
    <w:p>
      <w:pPr>
        <w:pStyle w:val="0"/>
        <w:spacing w:before="200" w:line-rule="auto"/>
        <w:ind w:firstLine="540"/>
        <w:jc w:val="both"/>
      </w:pPr>
      <w:r>
        <w:rPr>
          <w:sz w:val="20"/>
        </w:rPr>
        <w:t xml:space="preserve">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pPr>
        <w:pStyle w:val="0"/>
        <w:spacing w:before="200" w:line-rule="auto"/>
        <w:ind w:firstLine="540"/>
        <w:jc w:val="both"/>
      </w:pPr>
      <w:r>
        <w:rPr>
          <w:sz w:val="20"/>
        </w:rPr>
        <w:t xml:space="preserve">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pPr>
        <w:pStyle w:val="0"/>
        <w:spacing w:before="200" w:line-rule="auto"/>
        <w:ind w:firstLine="540"/>
        <w:jc w:val="both"/>
      </w:pPr>
      <w:r>
        <w:rPr>
          <w:sz w:val="20"/>
        </w:rPr>
        <w:t xml:space="preserve">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pPr>
        <w:pStyle w:val="0"/>
        <w:spacing w:before="200" w:line-rule="auto"/>
        <w:ind w:firstLine="540"/>
        <w:jc w:val="both"/>
      </w:pPr>
      <w:r>
        <w:rPr>
          <w:sz w:val="20"/>
        </w:rPr>
        <w:t xml:space="preserve">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pPr>
        <w:pStyle w:val="0"/>
        <w:spacing w:before="200" w:line-rule="auto"/>
        <w:ind w:firstLine="540"/>
        <w:jc w:val="both"/>
      </w:pPr>
      <w:r>
        <w:rPr>
          <w:sz w:val="20"/>
        </w:rPr>
        <w:t xml:space="preserve">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pPr>
        <w:pStyle w:val="0"/>
        <w:spacing w:before="200" w:line-rule="auto"/>
        <w:ind w:firstLine="540"/>
        <w:jc w:val="both"/>
      </w:pPr>
      <w:r>
        <w:rPr>
          <w:sz w:val="20"/>
        </w:rPr>
        <w:t xml:space="preserve">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pPr>
        <w:pStyle w:val="0"/>
        <w:jc w:val="center"/>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jc w:val="center"/>
      </w:pPr>
      <w:r>
        <w:rPr>
          <w:sz w:val="20"/>
        </w:rPr>
      </w:r>
    </w:p>
    <w:p>
      <w:pPr>
        <w:pStyle w:val="0"/>
        <w:ind w:firstLine="540"/>
        <w:jc w:val="both"/>
      </w:pPr>
      <w:r>
        <w:rPr>
          <w:sz w:val="20"/>
        </w:rPr>
        <w:t xml:space="preserve">984. Мероприятия по профилактике инфекций, передающихся иксодовыми клещами, осуществляют:</w:t>
      </w:r>
    </w:p>
    <w:p>
      <w:pPr>
        <w:pStyle w:val="0"/>
        <w:spacing w:before="200" w:line-rule="auto"/>
        <w:ind w:firstLine="540"/>
        <w:jc w:val="both"/>
      </w:pPr>
      <w:r>
        <w:rPr>
          <w:sz w:val="20"/>
        </w:rPr>
        <w:t xml:space="preserve">органы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органы управления здравоохранением субъектов Российской Федерации, муниципальных образований и медицинские организации;</w:t>
      </w:r>
    </w:p>
    <w:p>
      <w:pPr>
        <w:pStyle w:val="0"/>
        <w:spacing w:before="200" w:line-rule="auto"/>
        <w:ind w:firstLine="540"/>
        <w:jc w:val="both"/>
      </w:pPr>
      <w:r>
        <w:rPr>
          <w:sz w:val="20"/>
        </w:rPr>
        <w:t xml:space="preserve">территориальные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юридические лица, индивидуальные предприниматели;</w:t>
      </w:r>
    </w:p>
    <w:p>
      <w:pPr>
        <w:pStyle w:val="0"/>
        <w:spacing w:before="200" w:line-rule="auto"/>
        <w:ind w:firstLine="540"/>
        <w:jc w:val="both"/>
      </w:pPr>
      <w:r>
        <w:rPr>
          <w:sz w:val="20"/>
        </w:rPr>
        <w:t xml:space="preserve">граждане.</w:t>
      </w:r>
    </w:p>
    <w:p>
      <w:pPr>
        <w:pStyle w:val="0"/>
        <w:spacing w:before="200" w:line-rule="auto"/>
        <w:ind w:firstLine="540"/>
        <w:jc w:val="both"/>
      </w:pPr>
      <w:r>
        <w:rPr>
          <w:sz w:val="20"/>
        </w:rPr>
        <w:t xml:space="preserve">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pPr>
        <w:pStyle w:val="0"/>
        <w:spacing w:before="200" w:line-rule="auto"/>
        <w:ind w:firstLine="540"/>
        <w:jc w:val="both"/>
      </w:pPr>
      <w:r>
        <w:rPr>
          <w:sz w:val="20"/>
        </w:rPr>
        <w:t xml:space="preserve">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pPr>
        <w:pStyle w:val="0"/>
        <w:spacing w:before="200" w:line-rule="auto"/>
        <w:ind w:firstLine="540"/>
        <w:jc w:val="both"/>
      </w:pPr>
      <w:r>
        <w:rPr>
          <w:sz w:val="20"/>
        </w:rPr>
        <w:t xml:space="preserve">регистрацию, учет и статистическое наблюдение случаев присасывания клещей и заболевания людей инфекциями, передающимися иксодовыми клещами;</w:t>
      </w:r>
    </w:p>
    <w:p>
      <w:pPr>
        <w:pStyle w:val="0"/>
        <w:spacing w:before="200" w:line-rule="auto"/>
        <w:ind w:firstLine="540"/>
        <w:jc w:val="both"/>
      </w:pPr>
      <w:r>
        <w:rPr>
          <w:sz w:val="20"/>
        </w:rPr>
        <w:t xml:space="preserve">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pPr>
        <w:pStyle w:val="0"/>
        <w:spacing w:before="200" w:line-rule="auto"/>
        <w:ind w:firstLine="540"/>
        <w:jc w:val="both"/>
      </w:pPr>
      <w:r>
        <w:rPr>
          <w:sz w:val="20"/>
        </w:rPr>
        <w:t xml:space="preserve">проведение анализа заболеваемости людей инфекциями, передающимися иксодовыми клещами, инвалидности и летальности;</w:t>
      </w:r>
    </w:p>
    <w:p>
      <w:pPr>
        <w:pStyle w:val="0"/>
        <w:spacing w:before="200" w:line-rule="auto"/>
        <w:ind w:firstLine="540"/>
        <w:jc w:val="both"/>
      </w:pPr>
      <w:r>
        <w:rPr>
          <w:sz w:val="20"/>
        </w:rPr>
        <w:t xml:space="preserve">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pPr>
        <w:pStyle w:val="0"/>
        <w:spacing w:before="200" w:line-rule="auto"/>
        <w:ind w:firstLine="540"/>
        <w:jc w:val="both"/>
      </w:pPr>
      <w:r>
        <w:rPr>
          <w:sz w:val="20"/>
        </w:rPr>
        <w:t xml:space="preserve">информационно-разъяснительная работа с населением.</w:t>
      </w:r>
    </w:p>
    <w:p>
      <w:pPr>
        <w:pStyle w:val="0"/>
        <w:spacing w:before="200" w:line-rule="auto"/>
        <w:ind w:firstLine="540"/>
        <w:jc w:val="both"/>
      </w:pPr>
      <w:r>
        <w:rPr>
          <w:sz w:val="20"/>
        </w:rPr>
        <w:t xml:space="preserve">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pPr>
        <w:pStyle w:val="0"/>
        <w:spacing w:before="200" w:line-rule="auto"/>
        <w:ind w:firstLine="540"/>
        <w:jc w:val="both"/>
      </w:pPr>
      <w:r>
        <w:rPr>
          <w:sz w:val="20"/>
        </w:rPr>
        <w:t xml:space="preserve">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pPr>
        <w:pStyle w:val="0"/>
        <w:spacing w:before="200" w:line-rule="auto"/>
        <w:ind w:firstLine="540"/>
        <w:jc w:val="both"/>
      </w:pPr>
      <w:r>
        <w:rPr>
          <w:sz w:val="20"/>
        </w:rPr>
        <w:t xml:space="preserve">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pPr>
        <w:pStyle w:val="0"/>
        <w:spacing w:before="200" w:line-rule="auto"/>
        <w:ind w:firstLine="540"/>
        <w:jc w:val="both"/>
      </w:pPr>
      <w:r>
        <w:rPr>
          <w:sz w:val="20"/>
        </w:rPr>
        <w:t xml:space="preserve">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pPr>
        <w:pStyle w:val="0"/>
        <w:spacing w:before="200" w:line-rule="auto"/>
        <w:ind w:firstLine="540"/>
        <w:jc w:val="both"/>
      </w:pPr>
      <w:r>
        <w:rPr>
          <w:sz w:val="20"/>
        </w:rPr>
        <w:t xml:space="preserve">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pPr>
        <w:pStyle w:val="0"/>
        <w:spacing w:before="200" w:line-rule="auto"/>
        <w:ind w:firstLine="540"/>
        <w:jc w:val="both"/>
      </w:pPr>
      <w:r>
        <w:rPr>
          <w:sz w:val="20"/>
        </w:rPr>
        <w:t xml:space="preserve">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pPr>
        <w:pStyle w:val="0"/>
        <w:spacing w:before="200" w:line-rule="auto"/>
        <w:ind w:firstLine="540"/>
        <w:jc w:val="both"/>
      </w:pPr>
      <w:r>
        <w:rPr>
          <w:sz w:val="20"/>
        </w:rPr>
        <w:t xml:space="preserve">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pPr>
        <w:pStyle w:val="0"/>
        <w:spacing w:before="200" w:line-rule="auto"/>
        <w:ind w:firstLine="540"/>
        <w:jc w:val="both"/>
      </w:pPr>
      <w:r>
        <w:rPr>
          <w:sz w:val="20"/>
        </w:rPr>
        <w:t xml:space="preserve">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pPr>
        <w:pStyle w:val="0"/>
        <w:spacing w:before="200" w:line-rule="auto"/>
        <w:ind w:firstLine="540"/>
        <w:jc w:val="both"/>
      </w:pPr>
      <w:r>
        <w:rPr>
          <w:sz w:val="20"/>
        </w:rPr>
        <w:t xml:space="preserve">987. Граждане:</w:t>
      </w:r>
    </w:p>
    <w:p>
      <w:pPr>
        <w:pStyle w:val="0"/>
        <w:spacing w:before="200" w:line-rule="auto"/>
        <w:ind w:firstLine="540"/>
        <w:jc w:val="both"/>
      </w:pPr>
      <w:r>
        <w:rPr>
          <w:sz w:val="20"/>
        </w:rPr>
        <w:t xml:space="preserve">соблюдают нормы безопасности на опасной в отношении клещей-переносчиков территории;</w:t>
      </w:r>
    </w:p>
    <w:p>
      <w:pPr>
        <w:pStyle w:val="0"/>
        <w:spacing w:before="200" w:line-rule="auto"/>
        <w:ind w:firstLine="540"/>
        <w:jc w:val="both"/>
      </w:pPr>
      <w:r>
        <w:rPr>
          <w:sz w:val="20"/>
        </w:rPr>
        <w:t xml:space="preserve">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pPr>
        <w:pStyle w:val="0"/>
        <w:spacing w:before="200" w:line-rule="auto"/>
        <w:ind w:firstLine="540"/>
        <w:jc w:val="both"/>
      </w:pPr>
      <w:r>
        <w:rPr>
          <w:sz w:val="20"/>
        </w:rPr>
        <w:t xml:space="preserve">следят за выполнением детьми правил поведения на опасной в отношении клещей-переносчиков территории.</w:t>
      </w:r>
    </w:p>
    <w:p>
      <w:pPr>
        <w:pStyle w:val="0"/>
        <w:jc w:val="center"/>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инфекций, передающихся иксодовыми клещами</w:t>
      </w:r>
    </w:p>
    <w:p>
      <w:pPr>
        <w:pStyle w:val="0"/>
        <w:jc w:val="center"/>
      </w:pPr>
      <w:r>
        <w:rPr>
          <w:sz w:val="20"/>
        </w:rPr>
      </w:r>
    </w:p>
    <w:p>
      <w:pPr>
        <w:pStyle w:val="0"/>
        <w:ind w:firstLine="540"/>
        <w:jc w:val="both"/>
      </w:pPr>
      <w:r>
        <w:rPr>
          <w:sz w:val="20"/>
        </w:rPr>
        <w:t xml:space="preserve">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pPr>
        <w:pStyle w:val="0"/>
        <w:spacing w:before="200" w:line-rule="auto"/>
        <w:ind w:firstLine="540"/>
        <w:jc w:val="both"/>
      </w:pPr>
      <w:r>
        <w:rPr>
          <w:sz w:val="20"/>
        </w:rPr>
        <w:t xml:space="preserve">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pPr>
        <w:pStyle w:val="0"/>
        <w:spacing w:before="200" w:line-rule="auto"/>
        <w:ind w:firstLine="540"/>
        <w:jc w:val="both"/>
      </w:pPr>
      <w:r>
        <w:rPr>
          <w:sz w:val="20"/>
        </w:rPr>
        <w:t xml:space="preserve">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pPr>
        <w:pStyle w:val="0"/>
        <w:spacing w:before="200" w:line-rule="auto"/>
        <w:ind w:firstLine="540"/>
        <w:jc w:val="both"/>
      </w:pPr>
      <w:r>
        <w:rPr>
          <w:sz w:val="20"/>
        </w:rPr>
        <w:t xml:space="preserve">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pPr>
        <w:pStyle w:val="0"/>
        <w:spacing w:before="200" w:line-rule="auto"/>
        <w:ind w:firstLine="540"/>
        <w:jc w:val="both"/>
      </w:pPr>
      <w:r>
        <w:rPr>
          <w:sz w:val="20"/>
        </w:rPr>
        <w:t xml:space="preserve">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pPr>
        <w:pStyle w:val="0"/>
        <w:spacing w:before="200" w:line-rule="auto"/>
        <w:ind w:firstLine="540"/>
        <w:jc w:val="both"/>
      </w:pPr>
      <w:r>
        <w:rPr>
          <w:sz w:val="20"/>
        </w:rPr>
        <w:t xml:space="preserve">анализ иммунной структуры населения;</w:t>
      </w:r>
    </w:p>
    <w:p>
      <w:pPr>
        <w:pStyle w:val="0"/>
        <w:spacing w:before="200" w:line-rule="auto"/>
        <w:ind w:firstLine="540"/>
        <w:jc w:val="both"/>
      </w:pPr>
      <w:r>
        <w:rPr>
          <w:sz w:val="20"/>
        </w:rPr>
        <w:t xml:space="preserve">определение длительности эпидемического сезона по инфекциям, передающимся иксодовыми клещами;</w:t>
      </w:r>
    </w:p>
    <w:p>
      <w:pPr>
        <w:pStyle w:val="0"/>
        <w:spacing w:before="200" w:line-rule="auto"/>
        <w:ind w:firstLine="540"/>
        <w:jc w:val="both"/>
      </w:pPr>
      <w:r>
        <w:rPr>
          <w:sz w:val="20"/>
        </w:rPr>
        <w:t xml:space="preserve">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pPr>
        <w:pStyle w:val="0"/>
        <w:spacing w:before="200" w:line-rule="auto"/>
        <w:ind w:firstLine="540"/>
        <w:jc w:val="both"/>
      </w:pPr>
      <w:r>
        <w:rPr>
          <w:sz w:val="20"/>
        </w:rPr>
        <w:t xml:space="preserve">оценку объемов, сроков, методов и эффективности проведения профилактических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ind w:firstLine="540"/>
        <w:jc w:val="both"/>
      </w:pPr>
      <w:r>
        <w:rPr>
          <w:sz w:val="20"/>
        </w:rPr>
      </w:r>
    </w:p>
    <w:p>
      <w:pPr>
        <w:pStyle w:val="0"/>
        <w:ind w:firstLine="540"/>
        <w:jc w:val="both"/>
      </w:pPr>
      <w:r>
        <w:rPr>
          <w:sz w:val="20"/>
        </w:rPr>
        <w:t xml:space="preserve">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pPr>
        <w:pStyle w:val="0"/>
        <w:spacing w:before="200" w:line-rule="auto"/>
        <w:ind w:firstLine="540"/>
        <w:jc w:val="both"/>
      </w:pPr>
      <w:r>
        <w:rPr>
          <w:sz w:val="20"/>
        </w:rPr>
        <w:t xml:space="preserve">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pPr>
        <w:pStyle w:val="0"/>
        <w:jc w:val="center"/>
      </w:pPr>
      <w:r>
        <w:rPr>
          <w:sz w:val="20"/>
        </w:rPr>
      </w:r>
    </w:p>
    <w:p>
      <w:pPr>
        <w:pStyle w:val="2"/>
        <w:outlineLvl w:val="2"/>
        <w:jc w:val="center"/>
      </w:pPr>
      <w:r>
        <w:rPr>
          <w:sz w:val="20"/>
        </w:rPr>
        <w:t xml:space="preserve">Экстренная антибиотикопрофилактика</w:t>
      </w:r>
    </w:p>
    <w:p>
      <w:pPr>
        <w:pStyle w:val="0"/>
        <w:jc w:val="center"/>
      </w:pPr>
      <w:r>
        <w:rPr>
          <w:sz w:val="20"/>
        </w:rPr>
      </w:r>
    </w:p>
    <w:p>
      <w:pPr>
        <w:pStyle w:val="0"/>
        <w:ind w:firstLine="540"/>
        <w:jc w:val="both"/>
      </w:pPr>
      <w:r>
        <w:rPr>
          <w:sz w:val="20"/>
        </w:rPr>
        <w:t xml:space="preserve">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pPr>
        <w:pStyle w:val="0"/>
        <w:spacing w:before="200" w:line-rule="auto"/>
        <w:ind w:firstLine="540"/>
        <w:jc w:val="both"/>
      </w:pPr>
      <w:r>
        <w:rPr>
          <w:sz w:val="20"/>
        </w:rPr>
        <w:t xml:space="preserve">992. Неспецифическая профилактика инфекций, передающихся иксодовыми клещами, включает следующие мероприятия:</w:t>
      </w:r>
    </w:p>
    <w:p>
      <w:pPr>
        <w:pStyle w:val="0"/>
        <w:spacing w:before="200" w:line-rule="auto"/>
        <w:ind w:firstLine="540"/>
        <w:jc w:val="both"/>
      </w:pPr>
      <w:r>
        <w:rPr>
          <w:sz w:val="20"/>
        </w:rPr>
        <w:t xml:space="preserve">противоклещевые мероприятия;</w:t>
      </w:r>
    </w:p>
    <w:p>
      <w:pPr>
        <w:pStyle w:val="0"/>
        <w:spacing w:before="200" w:line-rule="auto"/>
        <w:ind w:firstLine="540"/>
        <w:jc w:val="both"/>
      </w:pPr>
      <w:r>
        <w:rPr>
          <w:sz w:val="20"/>
        </w:rPr>
        <w:t xml:space="preserve">меры индивидуальной противоклещевой защиты;</w:t>
      </w:r>
    </w:p>
    <w:p>
      <w:pPr>
        <w:pStyle w:val="0"/>
        <w:spacing w:before="200" w:line-rule="auto"/>
        <w:ind w:firstLine="540"/>
        <w:jc w:val="both"/>
      </w:pPr>
      <w:r>
        <w:rPr>
          <w:sz w:val="20"/>
        </w:rPr>
        <w:t xml:space="preserve">информационно-разъяснительная работа с населением.</w:t>
      </w:r>
    </w:p>
    <w:p>
      <w:pPr>
        <w:pStyle w:val="0"/>
        <w:spacing w:before="200" w:line-rule="auto"/>
        <w:ind w:firstLine="540"/>
        <w:jc w:val="both"/>
      </w:pPr>
      <w:r>
        <w:rPr>
          <w:sz w:val="20"/>
        </w:rPr>
        <w:t xml:space="preserve">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pPr>
        <w:pStyle w:val="0"/>
        <w:spacing w:before="200" w:line-rule="auto"/>
        <w:ind w:firstLine="540"/>
        <w:jc w:val="both"/>
      </w:pPr>
      <w:r>
        <w:rPr>
          <w:sz w:val="20"/>
        </w:rP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pPr>
        <w:pStyle w:val="0"/>
        <w:spacing w:before="200" w:line-rule="auto"/>
        <w:ind w:firstLine="540"/>
        <w:jc w:val="both"/>
      </w:pPr>
      <w:r>
        <w:rPr>
          <w:sz w:val="20"/>
        </w:rPr>
        <w:t xml:space="preserve">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pPr>
        <w:pStyle w:val="0"/>
        <w:spacing w:before="200" w:line-rule="auto"/>
        <w:ind w:firstLine="540"/>
        <w:jc w:val="both"/>
      </w:pPr>
      <w:r>
        <w:rPr>
          <w:sz w:val="20"/>
        </w:rPr>
        <w:t xml:space="preserve">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pPr>
        <w:pStyle w:val="0"/>
        <w:spacing w:before="200" w:line-rule="auto"/>
        <w:ind w:firstLine="540"/>
        <w:jc w:val="both"/>
      </w:pPr>
      <w:r>
        <w:rPr>
          <w:sz w:val="20"/>
        </w:rPr>
        <w:t xml:space="preserve">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pPr>
        <w:pStyle w:val="0"/>
        <w:spacing w:before="200" w:line-rule="auto"/>
        <w:ind w:firstLine="540"/>
        <w:jc w:val="both"/>
      </w:pPr>
      <w:r>
        <w:rPr>
          <w:sz w:val="20"/>
        </w:rPr>
        <w:t xml:space="preserve">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pPr>
        <w:pStyle w:val="0"/>
        <w:spacing w:before="200" w:line-rule="auto"/>
        <w:ind w:firstLine="540"/>
        <w:jc w:val="both"/>
      </w:pPr>
      <w:r>
        <w:rPr>
          <w:sz w:val="20"/>
        </w:rPr>
        <w:t xml:space="preserve">999. Организация проведения акарицидных мероприятий должны осуществлять:</w:t>
      </w:r>
    </w:p>
    <w:p>
      <w:pPr>
        <w:pStyle w:val="0"/>
        <w:spacing w:before="200" w:line-rule="auto"/>
        <w:ind w:firstLine="540"/>
        <w:jc w:val="both"/>
      </w:pPr>
      <w:r>
        <w:rPr>
          <w:sz w:val="20"/>
        </w:rPr>
        <w:t xml:space="preserve">органы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юридические лица, индивидуальные предприниматели, руководители садоводческих, огороднических и дачных объединений граждан.</w:t>
      </w:r>
    </w:p>
    <w:p>
      <w:pPr>
        <w:pStyle w:val="0"/>
        <w:spacing w:before="200" w:line-rule="auto"/>
        <w:ind w:firstLine="540"/>
        <w:jc w:val="both"/>
      </w:pPr>
      <w:r>
        <w:rPr>
          <w:sz w:val="20"/>
        </w:rPr>
        <w:t xml:space="preserve">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pPr>
        <w:pStyle w:val="0"/>
        <w:spacing w:before="200" w:line-rule="auto"/>
        <w:ind w:firstLine="540"/>
        <w:jc w:val="both"/>
      </w:pPr>
      <w:r>
        <w:rPr>
          <w:sz w:val="20"/>
        </w:rPr>
        <w:t xml:space="preserve">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pPr>
        <w:pStyle w:val="0"/>
        <w:spacing w:before="200" w:line-rule="auto"/>
        <w:ind w:firstLine="540"/>
        <w:jc w:val="both"/>
      </w:pPr>
      <w:r>
        <w:rPr>
          <w:sz w:val="20"/>
        </w:rPr>
        <w:t xml:space="preserve">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pPr>
        <w:pStyle w:val="0"/>
        <w:spacing w:before="200" w:line-rule="auto"/>
        <w:ind w:firstLine="540"/>
        <w:jc w:val="both"/>
      </w:pPr>
      <w:r>
        <w:rPr>
          <w:sz w:val="20"/>
        </w:rPr>
        <w:t xml:space="preserve">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pPr>
        <w:pStyle w:val="0"/>
        <w:spacing w:before="200" w:line-rule="auto"/>
        <w:ind w:firstLine="540"/>
        <w:jc w:val="both"/>
      </w:pPr>
      <w:r>
        <w:rPr>
          <w:sz w:val="20"/>
        </w:rPr>
        <w:t xml:space="preserve">выборочный контроль качества проведенных акарицидных мероприятий;</w:t>
      </w:r>
    </w:p>
    <w:p>
      <w:pPr>
        <w:pStyle w:val="0"/>
        <w:spacing w:before="200" w:line-rule="auto"/>
        <w:ind w:firstLine="540"/>
        <w:jc w:val="both"/>
      </w:pPr>
      <w:r>
        <w:rPr>
          <w:sz w:val="20"/>
        </w:rPr>
        <w:t xml:space="preserve">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pPr>
        <w:pStyle w:val="0"/>
        <w:spacing w:before="200" w:line-rule="auto"/>
        <w:ind w:firstLine="540"/>
        <w:jc w:val="both"/>
      </w:pPr>
      <w:r>
        <w:rPr>
          <w:sz w:val="20"/>
        </w:rPr>
        <w:t xml:space="preserve">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pPr>
        <w:pStyle w:val="0"/>
        <w:spacing w:before="200" w:line-rule="auto"/>
        <w:ind w:firstLine="540"/>
        <w:jc w:val="both"/>
      </w:pPr>
      <w:r>
        <w:rPr>
          <w:sz w:val="20"/>
        </w:rPr>
        <w:t xml:space="preserve">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pPr>
        <w:pStyle w:val="0"/>
        <w:spacing w:before="200" w:line-rule="auto"/>
        <w:ind w:firstLine="540"/>
        <w:jc w:val="both"/>
      </w:pPr>
      <w:r>
        <w:rPr>
          <w:sz w:val="20"/>
        </w:rPr>
        <w:t xml:space="preserve">осуществление ротации пастбищ с регулируемым выпасом скота;</w:t>
      </w:r>
    </w:p>
    <w:p>
      <w:pPr>
        <w:pStyle w:val="0"/>
        <w:spacing w:before="200" w:line-rule="auto"/>
        <w:ind w:firstLine="540"/>
        <w:jc w:val="both"/>
      </w:pPr>
      <w:r>
        <w:rPr>
          <w:sz w:val="20"/>
        </w:rPr>
        <w:t xml:space="preserve">определение маршрутов прогона сельскохозяйственных животных;</w:t>
      </w:r>
    </w:p>
    <w:p>
      <w:pPr>
        <w:pStyle w:val="0"/>
        <w:spacing w:before="200" w:line-rule="auto"/>
        <w:ind w:firstLine="540"/>
        <w:jc w:val="both"/>
      </w:pPr>
      <w:r>
        <w:rPr>
          <w:sz w:val="20"/>
        </w:rPr>
        <w:t xml:space="preserve">благоустройство территорий населенных пунктов, парков, скверов, сельскохозяйственных объектов, мест массового отдыха и пребывания населения;</w:t>
      </w:r>
    </w:p>
    <w:p>
      <w:pPr>
        <w:pStyle w:val="0"/>
        <w:spacing w:before="200" w:line-rule="auto"/>
        <w:ind w:firstLine="540"/>
        <w:jc w:val="both"/>
      </w:pPr>
      <w:r>
        <w:rPr>
          <w:sz w:val="20"/>
        </w:rPr>
        <w:t xml:space="preserve">ликвидацию самопроизвольных свалок мусора;</w:t>
      </w:r>
    </w:p>
    <w:p>
      <w:pPr>
        <w:pStyle w:val="0"/>
        <w:spacing w:before="200" w:line-rule="auto"/>
        <w:ind w:firstLine="540"/>
        <w:jc w:val="both"/>
      </w:pPr>
      <w:r>
        <w:rPr>
          <w:sz w:val="20"/>
        </w:rPr>
        <w:t xml:space="preserve">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pPr>
        <w:pStyle w:val="0"/>
        <w:spacing w:before="200" w:line-rule="auto"/>
        <w:ind w:firstLine="540"/>
        <w:jc w:val="both"/>
      </w:pPr>
      <w:r>
        <w:rPr>
          <w:sz w:val="20"/>
        </w:rPr>
        <w:t xml:space="preserve">обеспечение на территориях в эпидемический сезон запаса эффективных средств индивидуальной защиты в доступной продаже;</w:t>
      </w:r>
    </w:p>
    <w:p>
      <w:pPr>
        <w:pStyle w:val="0"/>
        <w:spacing w:before="200" w:line-rule="auto"/>
        <w:ind w:firstLine="540"/>
        <w:jc w:val="both"/>
      </w:pPr>
      <w:r>
        <w:rPr>
          <w:sz w:val="20"/>
        </w:rPr>
        <w:t xml:space="preserve">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pPr>
        <w:pStyle w:val="0"/>
        <w:spacing w:before="200" w:line-rule="auto"/>
        <w:ind w:firstLine="540"/>
        <w:jc w:val="both"/>
      </w:pPr>
      <w:r>
        <w:rPr>
          <w:sz w:val="20"/>
        </w:rPr>
        <w:t xml:space="preserve">1001. Юридическими лицами, индивидуальными предпринимателями, гражданами обеспечивается:</w:t>
      </w:r>
    </w:p>
    <w:p>
      <w:pPr>
        <w:pStyle w:val="0"/>
        <w:spacing w:before="200" w:line-rule="auto"/>
        <w:ind w:firstLine="540"/>
        <w:jc w:val="both"/>
      </w:pPr>
      <w:r>
        <w:rPr>
          <w:sz w:val="20"/>
        </w:rPr>
        <w:t xml:space="preserve">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pPr>
        <w:pStyle w:val="0"/>
        <w:spacing w:before="200" w:line-rule="auto"/>
        <w:ind w:firstLine="540"/>
        <w:jc w:val="both"/>
      </w:pPr>
      <w:r>
        <w:rPr>
          <w:sz w:val="20"/>
        </w:rPr>
        <w:t xml:space="preserve">расчистка прилегающих территорий от мусора, валежника, сухостоя в радиусе 50 - 100 м вокруг принадлежащего им участка;</w:t>
      </w:r>
    </w:p>
    <w:p>
      <w:pPr>
        <w:pStyle w:val="0"/>
        <w:spacing w:before="200" w:line-rule="auto"/>
        <w:ind w:firstLine="540"/>
        <w:jc w:val="both"/>
      </w:pPr>
      <w:r>
        <w:rPr>
          <w:sz w:val="20"/>
        </w:rPr>
        <w:t xml:space="preserve">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pPr>
        <w:pStyle w:val="0"/>
        <w:spacing w:before="200" w:line-rule="auto"/>
        <w:ind w:firstLine="540"/>
        <w:jc w:val="both"/>
      </w:pPr>
      <w:r>
        <w:rPr>
          <w:sz w:val="20"/>
        </w:rP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pPr>
        <w:pStyle w:val="0"/>
        <w:spacing w:before="200" w:line-rule="auto"/>
        <w:ind w:firstLine="540"/>
        <w:jc w:val="both"/>
      </w:pPr>
      <w:r>
        <w:rPr>
          <w:sz w:val="20"/>
        </w:rPr>
        <w:t xml:space="preserve">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pPr>
        <w:pStyle w:val="0"/>
        <w:spacing w:before="200" w:line-rule="auto"/>
        <w:ind w:firstLine="540"/>
        <w:jc w:val="both"/>
      </w:pPr>
      <w:r>
        <w:rPr>
          <w:sz w:val="20"/>
        </w:rPr>
        <w:t xml:space="preserve">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pPr>
        <w:pStyle w:val="0"/>
        <w:jc w:val="center"/>
      </w:pPr>
      <w:r>
        <w:rPr>
          <w:sz w:val="20"/>
        </w:rPr>
      </w:r>
    </w:p>
    <w:p>
      <w:pPr>
        <w:pStyle w:val="2"/>
        <w:outlineLvl w:val="2"/>
        <w:jc w:val="center"/>
      </w:pPr>
      <w:r>
        <w:rPr>
          <w:sz w:val="20"/>
        </w:rPr>
        <w:t xml:space="preserve">Гигиеническое воспитание населения и обучение граждан</w:t>
      </w:r>
    </w:p>
    <w:p>
      <w:pPr>
        <w:pStyle w:val="2"/>
        <w:jc w:val="center"/>
      </w:pPr>
      <w:r>
        <w:rPr>
          <w:sz w:val="20"/>
        </w:rPr>
        <w:t xml:space="preserve">по вопросам профилактики</w:t>
      </w:r>
    </w:p>
    <w:p>
      <w:pPr>
        <w:pStyle w:val="0"/>
        <w:jc w:val="center"/>
      </w:pPr>
      <w:r>
        <w:rPr>
          <w:sz w:val="20"/>
        </w:rPr>
      </w:r>
    </w:p>
    <w:p>
      <w:pPr>
        <w:pStyle w:val="0"/>
        <w:ind w:firstLine="540"/>
        <w:jc w:val="both"/>
      </w:pPr>
      <w:r>
        <w:rPr>
          <w:sz w:val="20"/>
        </w:rPr>
        <w:t xml:space="preserve">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pPr>
        <w:pStyle w:val="0"/>
        <w:jc w:val="center"/>
      </w:pPr>
      <w:r>
        <w:rPr>
          <w:sz w:val="20"/>
        </w:rPr>
      </w:r>
    </w:p>
    <w:p>
      <w:pPr>
        <w:pStyle w:val="2"/>
        <w:outlineLvl w:val="1"/>
        <w:jc w:val="center"/>
      </w:pPr>
      <w:r>
        <w:rPr>
          <w:sz w:val="20"/>
        </w:rPr>
        <w:t xml:space="preserve">XI. Профилактика сибирской язвы</w:t>
      </w:r>
    </w:p>
    <w:p>
      <w:pPr>
        <w:pStyle w:val="0"/>
        <w:jc w:val="center"/>
      </w:pPr>
      <w:r>
        <w:rPr>
          <w:sz w:val="20"/>
        </w:rPr>
      </w:r>
    </w:p>
    <w:p>
      <w:pPr>
        <w:pStyle w:val="0"/>
        <w:ind w:firstLine="540"/>
        <w:jc w:val="both"/>
      </w:pPr>
      <w:r>
        <w:rPr>
          <w:sz w:val="20"/>
        </w:rPr>
        <w:t xml:space="preserve">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pPr>
        <w:pStyle w:val="0"/>
        <w:spacing w:before="200" w:line-rule="auto"/>
        <w:ind w:firstLine="540"/>
        <w:jc w:val="both"/>
      </w:pPr>
      <w:r>
        <w:rPr>
          <w:sz w:val="20"/>
        </w:rPr>
        <w:t xml:space="preserve">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1006. Эпидемиологические данные:</w:t>
      </w:r>
    </w:p>
    <w:p>
      <w:pPr>
        <w:pStyle w:val="0"/>
        <w:spacing w:before="200" w:line-rule="auto"/>
        <w:ind w:firstLine="540"/>
        <w:jc w:val="both"/>
      </w:pPr>
      <w:r>
        <w:rPr>
          <w:sz w:val="20"/>
        </w:rPr>
        <w:t xml:space="preserve">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pPr>
        <w:pStyle w:val="0"/>
        <w:spacing w:before="200" w:line-rule="auto"/>
        <w:ind w:firstLine="540"/>
        <w:jc w:val="both"/>
      </w:pPr>
      <w:r>
        <w:rPr>
          <w:sz w:val="20"/>
        </w:rPr>
        <w:t xml:space="preserve">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pPr>
        <w:pStyle w:val="0"/>
        <w:spacing w:before="200" w:line-rule="auto"/>
        <w:ind w:firstLine="540"/>
        <w:jc w:val="both"/>
      </w:pPr>
      <w:r>
        <w:rPr>
          <w:sz w:val="20"/>
        </w:rPr>
        <w:t xml:space="preserve">участие в уходе за больными сибирской язвой животными и вынужденном их убое;</w:t>
      </w:r>
    </w:p>
    <w:p>
      <w:pPr>
        <w:pStyle w:val="0"/>
        <w:spacing w:before="200" w:line-rule="auto"/>
        <w:ind w:firstLine="540"/>
        <w:jc w:val="both"/>
      </w:pPr>
      <w:r>
        <w:rPr>
          <w:sz w:val="20"/>
        </w:rPr>
        <w:t xml:space="preserve">участие в разделке туш, захоронении трупов павших животных;</w:t>
      </w:r>
    </w:p>
    <w:p>
      <w:pPr>
        <w:pStyle w:val="0"/>
        <w:spacing w:before="200" w:line-rule="auto"/>
        <w:ind w:firstLine="540"/>
        <w:jc w:val="both"/>
      </w:pPr>
      <w:r>
        <w:rPr>
          <w:sz w:val="20"/>
        </w:rPr>
        <w:t xml:space="preserve">участие в разделке мяса и мясопродуктов, приготовлении из них пищи в случаях болезни животных сибирской язвой или их вынужденного убоя;</w:t>
      </w:r>
    </w:p>
    <w:p>
      <w:pPr>
        <w:pStyle w:val="0"/>
        <w:spacing w:before="200" w:line-rule="auto"/>
        <w:ind w:firstLine="540"/>
        <w:jc w:val="both"/>
      </w:pPr>
      <w:r>
        <w:rPr>
          <w:sz w:val="20"/>
        </w:rPr>
        <w:t xml:space="preserve">прием в пищу блюд из мяса и мясопродуктов от животных в случаях болезни животных сибирской язвой и их вынужденного убоя;</w:t>
      </w:r>
    </w:p>
    <w:p>
      <w:pPr>
        <w:pStyle w:val="0"/>
        <w:spacing w:before="200" w:line-rule="auto"/>
        <w:ind w:firstLine="540"/>
        <w:jc w:val="both"/>
      </w:pPr>
      <w:r>
        <w:rPr>
          <w:sz w:val="20"/>
        </w:rPr>
        <w:t xml:space="preserve">контакт со случайно приобретенными сырьем (шерсть, шкуры, волосы, щетина и другими) и продукцией животноводства;</w:t>
      </w:r>
    </w:p>
    <w:p>
      <w:pPr>
        <w:pStyle w:val="0"/>
        <w:spacing w:before="200" w:line-rule="auto"/>
        <w:ind w:firstLine="540"/>
        <w:jc w:val="both"/>
      </w:pPr>
      <w:r>
        <w:rPr>
          <w:sz w:val="20"/>
        </w:rPr>
        <w:t xml:space="preserve">контакт с шерстяными и кожаными изделиями, особенно импортированными из эндемичных по сибирской язве стран;</w:t>
      </w:r>
    </w:p>
    <w:p>
      <w:pPr>
        <w:pStyle w:val="0"/>
        <w:spacing w:before="200" w:line-rule="auto"/>
        <w:ind w:firstLine="540"/>
        <w:jc w:val="both"/>
      </w:pPr>
      <w:r>
        <w:rPr>
          <w:sz w:val="20"/>
        </w:rPr>
        <w:t xml:space="preserve">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pPr>
        <w:pStyle w:val="0"/>
        <w:spacing w:before="200" w:line-rule="auto"/>
        <w:ind w:firstLine="540"/>
        <w:jc w:val="both"/>
      </w:pPr>
      <w:r>
        <w:rPr>
          <w:sz w:val="20"/>
        </w:rPr>
        <w:t xml:space="preserve">выполнение лабораторных работ с материалом, подозрительным на содержание возбудителя сибирской язвы, с культурами сибиреязвенного микроба.</w:t>
      </w:r>
    </w:p>
    <w:p>
      <w:pPr>
        <w:pStyle w:val="0"/>
        <w:spacing w:before="200" w:line-rule="auto"/>
        <w:ind w:firstLine="540"/>
        <w:jc w:val="both"/>
      </w:pPr>
      <w:r>
        <w:rPr>
          <w:sz w:val="20"/>
        </w:rPr>
        <w:t xml:space="preserve">1007. Клиническими данными являются:</w:t>
      </w:r>
    </w:p>
    <w:p>
      <w:pPr>
        <w:pStyle w:val="0"/>
        <w:spacing w:before="200" w:line-rule="auto"/>
        <w:ind w:firstLine="540"/>
        <w:jc w:val="both"/>
      </w:pPr>
      <w:r>
        <w:rPr>
          <w:sz w:val="20"/>
        </w:rPr>
        <w:t xml:space="preserve">случай с типичной клинической картиной одной из форм сибирской язвы;</w:t>
      </w:r>
    </w:p>
    <w:p>
      <w:pPr>
        <w:pStyle w:val="0"/>
        <w:spacing w:before="200" w:line-rule="auto"/>
        <w:ind w:firstLine="540"/>
        <w:jc w:val="both"/>
      </w:pPr>
      <w:r>
        <w:rPr>
          <w:sz w:val="20"/>
        </w:rPr>
        <w:t xml:space="preserve">случай любых проявлений инфекционного заболевания с наличием в анамнезе контакта с животным с подтвержденным диагнозом сибирской язвы;</w:t>
      </w:r>
    </w:p>
    <w:p>
      <w:pPr>
        <w:pStyle w:val="0"/>
        <w:spacing w:before="200" w:line-rule="auto"/>
        <w:ind w:firstLine="540"/>
        <w:jc w:val="both"/>
      </w:pPr>
      <w:r>
        <w:rPr>
          <w:sz w:val="20"/>
        </w:rPr>
        <w:t xml:space="preserve">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pPr>
        <w:pStyle w:val="0"/>
        <w:spacing w:before="200" w:line-rule="auto"/>
        <w:ind w:firstLine="540"/>
        <w:jc w:val="both"/>
      </w:pPr>
      <w:r>
        <w:rPr>
          <w:sz w:val="20"/>
        </w:rPr>
        <w:t xml:space="preserve">1008. При планировании противоэпидемических и профилактических мероприятий выделяют:</w:t>
      </w:r>
    </w:p>
    <w:p>
      <w:pPr>
        <w:pStyle w:val="0"/>
        <w:spacing w:before="200" w:line-rule="auto"/>
        <w:ind w:firstLine="540"/>
        <w:jc w:val="both"/>
      </w:pPr>
      <w:r>
        <w:rPr>
          <w:sz w:val="20"/>
        </w:rPr>
        <w:t xml:space="preserve">эпизоотический очаг, определяемый в соответствии с требованиями законодательства в области ветеринарии;</w:t>
      </w:r>
    </w:p>
    <w:p>
      <w:pPr>
        <w:pStyle w:val="0"/>
        <w:spacing w:before="200" w:line-rule="auto"/>
        <w:ind w:firstLine="540"/>
        <w:jc w:val="both"/>
      </w:pPr>
      <w:r>
        <w:rPr>
          <w:sz w:val="20"/>
        </w:rPr>
        <w:t xml:space="preserve">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pPr>
        <w:pStyle w:val="0"/>
        <w:spacing w:before="200" w:line-rule="auto"/>
        <w:ind w:firstLine="540"/>
        <w:jc w:val="both"/>
      </w:pPr>
      <w:r>
        <w:rPr>
          <w:sz w:val="20"/>
        </w:rPr>
        <w:t xml:space="preserve">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pPr>
        <w:pStyle w:val="0"/>
        <w:spacing w:before="200" w:line-rule="auto"/>
        <w:ind w:firstLine="540"/>
        <w:jc w:val="both"/>
      </w:pPr>
      <w:r>
        <w:rPr>
          <w:sz w:val="20"/>
        </w:rPr>
        <w:t xml:space="preserve">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pPr>
        <w:pStyle w:val="0"/>
        <w:spacing w:before="200" w:line-rule="auto"/>
        <w:ind w:firstLine="540"/>
        <w:jc w:val="both"/>
      </w:pPr>
      <w:r>
        <w:rPr>
          <w:sz w:val="20"/>
        </w:rPr>
        <w:t xml:space="preserve">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pPr>
        <w:pStyle w:val="0"/>
        <w:spacing w:before="200" w:line-rule="auto"/>
        <w:ind w:firstLine="540"/>
        <w:jc w:val="both"/>
      </w:pPr>
      <w:r>
        <w:rPr>
          <w:sz w:val="20"/>
        </w:rPr>
        <w:t xml:space="preserve">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pPr>
        <w:pStyle w:val="0"/>
        <w:spacing w:before="200" w:line-rule="auto"/>
        <w:ind w:firstLine="540"/>
        <w:jc w:val="both"/>
      </w:pPr>
      <w:r>
        <w:rPr>
          <w:sz w:val="20"/>
        </w:rP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pPr>
        <w:pStyle w:val="0"/>
        <w:spacing w:before="200" w:line-rule="auto"/>
        <w:ind w:firstLine="540"/>
        <w:jc w:val="both"/>
      </w:pPr>
      <w:r>
        <w:rPr>
          <w:sz w:val="20"/>
        </w:rPr>
        <w:t xml:space="preserve">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pPr>
        <w:pStyle w:val="0"/>
        <w:spacing w:before="200" w:line-rule="auto"/>
        <w:ind w:firstLine="540"/>
        <w:jc w:val="both"/>
      </w:pPr>
      <w:r>
        <w:rPr>
          <w:sz w:val="20"/>
        </w:rPr>
        <w:t xml:space="preserve">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pPr>
        <w:pStyle w:val="0"/>
        <w:jc w:val="center"/>
      </w:pPr>
      <w:r>
        <w:rPr>
          <w:sz w:val="20"/>
        </w:rPr>
      </w:r>
    </w:p>
    <w:p>
      <w:pPr>
        <w:pStyle w:val="2"/>
        <w:outlineLvl w:val="2"/>
        <w:jc w:val="center"/>
      </w:pPr>
      <w:r>
        <w:rPr>
          <w:sz w:val="20"/>
        </w:rPr>
        <w:t xml:space="preserve">Клинические формы</w:t>
      </w:r>
    </w:p>
    <w:p>
      <w:pPr>
        <w:pStyle w:val="0"/>
        <w:jc w:val="center"/>
      </w:pPr>
      <w:r>
        <w:rPr>
          <w:sz w:val="20"/>
        </w:rPr>
      </w:r>
    </w:p>
    <w:p>
      <w:pPr>
        <w:pStyle w:val="0"/>
        <w:ind w:firstLine="540"/>
        <w:jc w:val="both"/>
      </w:pPr>
      <w:r>
        <w:rPr>
          <w:sz w:val="20"/>
        </w:rPr>
        <w:t xml:space="preserve">1012. Инкубационный период заболевания может быть от нескольких часов до 8 календарных дней, чаще он составляет 2 - 3 календарных дня.</w:t>
      </w:r>
    </w:p>
    <w:p>
      <w:pPr>
        <w:pStyle w:val="0"/>
        <w:spacing w:before="200" w:line-rule="auto"/>
        <w:ind w:firstLine="540"/>
        <w:jc w:val="both"/>
      </w:pPr>
      <w:r>
        <w:rPr>
          <w:sz w:val="20"/>
        </w:rPr>
        <w:t xml:space="preserve">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pPr>
        <w:pStyle w:val="0"/>
        <w:spacing w:before="200" w:line-rule="auto"/>
        <w:ind w:firstLine="540"/>
        <w:jc w:val="both"/>
      </w:pPr>
      <w:r>
        <w:rPr>
          <w:sz w:val="20"/>
        </w:rPr>
        <w:t xml:space="preserve">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pPr>
        <w:pStyle w:val="0"/>
        <w:spacing w:before="200" w:line-rule="auto"/>
        <w:ind w:firstLine="540"/>
        <w:jc w:val="both"/>
      </w:pPr>
      <w:r>
        <w:rPr>
          <w:sz w:val="20"/>
        </w:rPr>
        <w:t xml:space="preserve">1014. Восприимчивость к сибирской язве людей связана с путями заражения и величиной инфицирующей дозы.</w:t>
      </w:r>
    </w:p>
    <w:p>
      <w:pPr>
        <w:pStyle w:val="0"/>
        <w:spacing w:before="200" w:line-rule="auto"/>
        <w:ind w:firstLine="540"/>
        <w:jc w:val="both"/>
      </w:pPr>
      <w:r>
        <w:rPr>
          <w:sz w:val="20"/>
        </w:rPr>
        <w:t xml:space="preserve">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pPr>
        <w:pStyle w:val="0"/>
        <w:ind w:firstLine="540"/>
        <w:jc w:val="both"/>
      </w:pPr>
      <w:r>
        <w:rPr>
          <w:sz w:val="20"/>
        </w:rPr>
      </w:r>
    </w:p>
    <w:p>
      <w:pPr>
        <w:pStyle w:val="2"/>
        <w:outlineLvl w:val="2"/>
        <w:jc w:val="center"/>
      </w:pPr>
      <w:r>
        <w:rPr>
          <w:sz w:val="20"/>
        </w:rPr>
        <w:t xml:space="preserve">Выявление, учет и регистрация случаев заболеваний людей</w:t>
      </w:r>
    </w:p>
    <w:p>
      <w:pPr>
        <w:pStyle w:val="2"/>
        <w:jc w:val="center"/>
      </w:pPr>
      <w:r>
        <w:rPr>
          <w:sz w:val="20"/>
        </w:rPr>
        <w:t xml:space="preserve">сибирской язвой</w:t>
      </w:r>
    </w:p>
    <w:p>
      <w:pPr>
        <w:pStyle w:val="0"/>
        <w:ind w:firstLine="540"/>
        <w:jc w:val="both"/>
      </w:pPr>
      <w:r>
        <w:rPr>
          <w:sz w:val="20"/>
        </w:rPr>
      </w:r>
    </w:p>
    <w:p>
      <w:pPr>
        <w:pStyle w:val="0"/>
        <w:ind w:firstLine="540"/>
        <w:jc w:val="both"/>
      </w:pPr>
      <w:r>
        <w:rPr>
          <w:sz w:val="20"/>
        </w:rPr>
        <w:t xml:space="preserve">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pPr>
        <w:pStyle w:val="0"/>
        <w:spacing w:before="200" w:line-rule="auto"/>
        <w:ind w:firstLine="540"/>
        <w:jc w:val="both"/>
      </w:pPr>
      <w:r>
        <w:rPr>
          <w:sz w:val="20"/>
        </w:rPr>
        <w:t xml:space="preserve">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pPr>
        <w:pStyle w:val="0"/>
        <w:jc w:val="center"/>
      </w:pPr>
      <w:r>
        <w:rPr>
          <w:sz w:val="20"/>
        </w:rPr>
      </w:r>
    </w:p>
    <w:p>
      <w:pPr>
        <w:pStyle w:val="2"/>
        <w:outlineLvl w:val="2"/>
        <w:jc w:val="center"/>
      </w:pPr>
      <w:r>
        <w:rPr>
          <w:sz w:val="20"/>
        </w:rPr>
        <w:t xml:space="preserve">Регистрация и учет случаев заболевания сибирской язвой</w:t>
      </w:r>
    </w:p>
    <w:p>
      <w:pPr>
        <w:pStyle w:val="0"/>
        <w:jc w:val="center"/>
      </w:pPr>
      <w:r>
        <w:rPr>
          <w:sz w:val="20"/>
        </w:rPr>
      </w:r>
    </w:p>
    <w:p>
      <w:pPr>
        <w:pStyle w:val="0"/>
        <w:ind w:firstLine="540"/>
        <w:jc w:val="both"/>
      </w:pPr>
      <w:r>
        <w:rPr>
          <w:sz w:val="20"/>
        </w:rPr>
        <w:t xml:space="preserve">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pPr>
        <w:pStyle w:val="0"/>
        <w:spacing w:before="200" w:line-rule="auto"/>
        <w:ind w:firstLine="540"/>
        <w:jc w:val="both"/>
      </w:pPr>
      <w:r>
        <w:rPr>
          <w:sz w:val="20"/>
        </w:rPr>
        <w:t xml:space="preserve">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pPr>
        <w:pStyle w:val="0"/>
        <w:spacing w:before="200" w:line-rule="auto"/>
        <w:ind w:firstLine="540"/>
        <w:jc w:val="both"/>
      </w:pPr>
      <w:r>
        <w:rPr>
          <w:sz w:val="20"/>
        </w:rPr>
        <w:t xml:space="preserve">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pPr>
        <w:pStyle w:val="0"/>
        <w:spacing w:before="200" w:line-rule="auto"/>
        <w:ind w:firstLine="540"/>
        <w:jc w:val="both"/>
      </w:pPr>
      <w:r>
        <w:rPr>
          <w:sz w:val="20"/>
        </w:rP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pPr>
        <w:pStyle w:val="0"/>
        <w:spacing w:before="200" w:line-rule="auto"/>
        <w:ind w:firstLine="540"/>
        <w:jc w:val="both"/>
      </w:pPr>
      <w:r>
        <w:rPr>
          <w:sz w:val="20"/>
        </w:rPr>
        <w:t xml:space="preserve">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pPr>
        <w:pStyle w:val="0"/>
        <w:jc w:val="center"/>
      </w:pPr>
      <w:r>
        <w:rPr>
          <w:sz w:val="20"/>
        </w:rPr>
      </w:r>
    </w:p>
    <w:p>
      <w:pPr>
        <w:pStyle w:val="2"/>
        <w:outlineLvl w:val="2"/>
        <w:jc w:val="center"/>
      </w:pPr>
      <w:r>
        <w:rPr>
          <w:sz w:val="20"/>
        </w:rPr>
        <w:t xml:space="preserve">Лабораторная диагностика сибирской язвы</w:t>
      </w:r>
    </w:p>
    <w:p>
      <w:pPr>
        <w:pStyle w:val="0"/>
        <w:jc w:val="center"/>
      </w:pPr>
      <w:r>
        <w:rPr>
          <w:sz w:val="20"/>
        </w:rPr>
      </w:r>
    </w:p>
    <w:p>
      <w:pPr>
        <w:pStyle w:val="0"/>
        <w:ind w:firstLine="540"/>
        <w:jc w:val="both"/>
      </w:pPr>
      <w:r>
        <w:rPr>
          <w:sz w:val="20"/>
        </w:rPr>
        <w:t xml:space="preserve">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pPr>
        <w:pStyle w:val="0"/>
        <w:spacing w:before="200" w:line-rule="auto"/>
        <w:ind w:firstLine="540"/>
        <w:jc w:val="both"/>
      </w:pPr>
      <w:r>
        <w:rPr>
          <w:sz w:val="20"/>
        </w:rP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1025. Материалами для исследования на сибирскую язву являются:</w:t>
      </w:r>
    </w:p>
    <w:p>
      <w:pPr>
        <w:pStyle w:val="0"/>
        <w:spacing w:before="200" w:line-rule="auto"/>
        <w:ind w:firstLine="540"/>
        <w:jc w:val="both"/>
      </w:pPr>
      <w:r>
        <w:rPr>
          <w:sz w:val="20"/>
        </w:rPr>
        <w:t xml:space="preserve">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pPr>
        <w:pStyle w:val="0"/>
        <w:spacing w:before="200" w:line-rule="auto"/>
        <w:ind w:firstLine="540"/>
        <w:jc w:val="both"/>
      </w:pPr>
      <w:r>
        <w:rPr>
          <w:sz w:val="20"/>
        </w:rPr>
        <w:t xml:space="preserve">аутопсийный материал от человека: кровь, экссудаты, кусочки органов (селезенка, печень, лимфоузлы);</w:t>
      </w:r>
    </w:p>
    <w:p>
      <w:pPr>
        <w:pStyle w:val="0"/>
        <w:spacing w:before="200" w:line-rule="auto"/>
        <w:ind w:firstLine="540"/>
        <w:jc w:val="both"/>
      </w:pPr>
      <w:r>
        <w:rPr>
          <w:sz w:val="20"/>
        </w:rPr>
        <w:t xml:space="preserve">материал от животных, больных или подозрительных на заражение: кровь, толстые мазки крови, истечения из носовой полости, образцы фекалий;</w:t>
      </w:r>
    </w:p>
    <w:p>
      <w:pPr>
        <w:pStyle w:val="0"/>
        <w:spacing w:before="200" w:line-rule="auto"/>
        <w:ind w:firstLine="540"/>
        <w:jc w:val="both"/>
      </w:pPr>
      <w:r>
        <w:rPr>
          <w:sz w:val="20"/>
        </w:rPr>
        <w:t xml:space="preserve">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pPr>
        <w:pStyle w:val="0"/>
        <w:spacing w:before="200" w:line-rule="auto"/>
        <w:ind w:firstLine="540"/>
        <w:jc w:val="both"/>
      </w:pPr>
      <w:r>
        <w:rPr>
          <w:sz w:val="20"/>
        </w:rPr>
        <w:t xml:space="preserve">трупный материал от животных с признаками гнилостного разложения: ухо, трубчатая кость;</w:t>
      </w:r>
    </w:p>
    <w:p>
      <w:pPr>
        <w:pStyle w:val="0"/>
        <w:spacing w:before="200" w:line-rule="auto"/>
        <w:ind w:firstLine="540"/>
        <w:jc w:val="both"/>
      </w:pPr>
      <w:r>
        <w:rPr>
          <w:sz w:val="20"/>
        </w:rPr>
        <w:t xml:space="preserve">кровососущие членистоногие (слепни, москиты, мухи-жигалки, клещи, блохи);</w:t>
      </w:r>
    </w:p>
    <w:p>
      <w:pPr>
        <w:pStyle w:val="0"/>
        <w:spacing w:before="200" w:line-rule="auto"/>
        <w:ind w:firstLine="540"/>
        <w:jc w:val="both"/>
      </w:pPr>
      <w:r>
        <w:rPr>
          <w:sz w:val="20"/>
        </w:rPr>
        <w:t xml:space="preserve">продовольственное, лекарственное, эндокринное, ферментное, специальное сырье и продукция животного происхождения;</w:t>
      </w:r>
    </w:p>
    <w:p>
      <w:pPr>
        <w:pStyle w:val="0"/>
        <w:spacing w:before="200" w:line-rule="auto"/>
        <w:ind w:firstLine="540"/>
        <w:jc w:val="both"/>
      </w:pPr>
      <w:r>
        <w:rPr>
          <w:sz w:val="20"/>
        </w:rPr>
        <w:t xml:space="preserve">объекты окружающей среды - почва, трава, фураж, подстилка, вода и иные.</w:t>
      </w:r>
    </w:p>
    <w:p>
      <w:pPr>
        <w:pStyle w:val="0"/>
        <w:spacing w:before="200" w:line-rule="auto"/>
        <w:ind w:firstLine="540"/>
        <w:jc w:val="both"/>
      </w:pPr>
      <w:r>
        <w:rPr>
          <w:sz w:val="20"/>
        </w:rPr>
        <w:t xml:space="preserve">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00" w:line-rule="auto"/>
        <w:ind w:firstLine="540"/>
        <w:jc w:val="both"/>
      </w:pPr>
      <w:r>
        <w:rPr>
          <w:sz w:val="20"/>
        </w:rPr>
        <w:t xml:space="preserve">1027. Диагноз сибирской язвы у человека считается подтвержденным в случаях:</w:t>
      </w:r>
    </w:p>
    <w:p>
      <w:pPr>
        <w:pStyle w:val="0"/>
        <w:spacing w:before="200" w:line-rule="auto"/>
        <w:ind w:firstLine="540"/>
        <w:jc w:val="both"/>
      </w:pPr>
      <w:r>
        <w:rPr>
          <w:sz w:val="20"/>
        </w:rPr>
        <w:t xml:space="preserve">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pPr>
        <w:pStyle w:val="0"/>
        <w:spacing w:before="200" w:line-rule="auto"/>
        <w:ind w:firstLine="540"/>
        <w:jc w:val="both"/>
      </w:pPr>
      <w:r>
        <w:rPr>
          <w:sz w:val="20"/>
        </w:rPr>
        <w:t xml:space="preserve">и (или) выделения вирулентной культуры B. anthracis из предполагаемого источника или фактора передачи возбудителя инфекции;</w:t>
      </w:r>
    </w:p>
    <w:p>
      <w:pPr>
        <w:pStyle w:val="0"/>
        <w:spacing w:before="200" w:line-rule="auto"/>
        <w:ind w:firstLine="540"/>
        <w:jc w:val="both"/>
      </w:pPr>
      <w:r>
        <w:rPr>
          <w:sz w:val="20"/>
        </w:rPr>
        <w:t xml:space="preserve">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pPr>
        <w:pStyle w:val="0"/>
        <w:spacing w:before="200" w:line-rule="auto"/>
        <w:ind w:firstLine="540"/>
        <w:jc w:val="both"/>
      </w:pPr>
      <w:r>
        <w:rPr>
          <w:sz w:val="20"/>
        </w:rPr>
        <w:t xml:space="preserve">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pPr>
        <w:pStyle w:val="0"/>
        <w:spacing w:before="200" w:line-rule="auto"/>
        <w:ind w:firstLine="540"/>
        <w:jc w:val="both"/>
      </w:pPr>
      <w:r>
        <w:rPr>
          <w:sz w:val="20"/>
        </w:rPr>
        <w:t xml:space="preserve">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pPr>
        <w:pStyle w:val="0"/>
        <w:spacing w:before="200" w:line-rule="auto"/>
        <w:ind w:firstLine="540"/>
        <w:jc w:val="both"/>
      </w:pPr>
      <w:r>
        <w:rPr>
          <w:sz w:val="20"/>
        </w:rP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pPr>
        <w:pStyle w:val="0"/>
        <w:spacing w:before="200" w:line-rule="auto"/>
        <w:ind w:firstLine="540"/>
        <w:jc w:val="both"/>
      </w:pPr>
      <w:r>
        <w:rPr>
          <w:sz w:val="20"/>
        </w:rPr>
        <w:t xml:space="preserve">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pPr>
        <w:pStyle w:val="0"/>
        <w:spacing w:before="200" w:line-rule="auto"/>
        <w:ind w:firstLine="540"/>
        <w:jc w:val="both"/>
      </w:pPr>
      <w:r>
        <w:rPr>
          <w:sz w:val="20"/>
        </w:rPr>
        <w:t xml:space="preserve">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pPr>
        <w:pStyle w:val="0"/>
        <w:spacing w:before="200" w:line-rule="auto"/>
        <w:ind w:firstLine="540"/>
        <w:jc w:val="both"/>
      </w:pPr>
      <w:r>
        <w:rPr>
          <w:sz w:val="20"/>
        </w:rPr>
        <w:t xml:space="preserve">1033. Для проведения лабораторных исследований используются зарегистрированные диагностические системы, тест-наборы, питательные среды.</w:t>
      </w:r>
    </w:p>
    <w:p>
      <w:pPr>
        <w:pStyle w:val="0"/>
        <w:spacing w:before="200" w:line-rule="auto"/>
        <w:ind w:firstLine="540"/>
        <w:jc w:val="both"/>
      </w:pPr>
      <w:r>
        <w:rPr>
          <w:sz w:val="20"/>
        </w:rPr>
        <w:t xml:space="preserve">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pPr>
        <w:pStyle w:val="0"/>
        <w:ind w:firstLine="54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 при выявлении</w:t>
      </w:r>
    </w:p>
    <w:p>
      <w:pPr>
        <w:pStyle w:val="2"/>
        <w:jc w:val="center"/>
      </w:pPr>
      <w:r>
        <w:rPr>
          <w:sz w:val="20"/>
        </w:rPr>
        <w:t xml:space="preserve">случаев сибирской язвы среди людей</w:t>
      </w:r>
    </w:p>
    <w:p>
      <w:pPr>
        <w:pStyle w:val="0"/>
        <w:ind w:firstLine="540"/>
        <w:jc w:val="both"/>
      </w:pPr>
      <w:r>
        <w:rPr>
          <w:sz w:val="20"/>
        </w:rPr>
      </w:r>
    </w:p>
    <w:p>
      <w:pPr>
        <w:pStyle w:val="0"/>
        <w:ind w:firstLine="540"/>
        <w:jc w:val="both"/>
      </w:pPr>
      <w:r>
        <w:rPr>
          <w:sz w:val="20"/>
        </w:rPr>
        <w:t xml:space="preserve">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pPr>
        <w:pStyle w:val="0"/>
        <w:spacing w:before="200" w:line-rule="auto"/>
        <w:ind w:firstLine="540"/>
        <w:jc w:val="both"/>
      </w:pPr>
      <w:r>
        <w:rPr>
          <w:sz w:val="20"/>
        </w:rPr>
        <w:t xml:space="preserve">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pPr>
        <w:pStyle w:val="0"/>
        <w:spacing w:before="200" w:line-rule="auto"/>
        <w:ind w:firstLine="540"/>
        <w:jc w:val="both"/>
      </w:pPr>
      <w:r>
        <w:rPr>
          <w:sz w:val="20"/>
        </w:rPr>
        <w:t xml:space="preserve">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pPr>
        <w:pStyle w:val="0"/>
        <w:spacing w:before="200" w:line-rule="auto"/>
        <w:ind w:firstLine="540"/>
        <w:jc w:val="both"/>
      </w:pPr>
      <w:r>
        <w:rPr>
          <w:sz w:val="20"/>
        </w:rPr>
        <w:t xml:space="preserve">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pPr>
        <w:pStyle w:val="0"/>
        <w:spacing w:before="200" w:line-rule="auto"/>
        <w:ind w:firstLine="540"/>
        <w:jc w:val="both"/>
      </w:pPr>
      <w:r>
        <w:rPr>
          <w:sz w:val="20"/>
        </w:rPr>
        <w:t xml:space="preserve">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pPr>
        <w:pStyle w:val="0"/>
        <w:spacing w:before="200" w:line-rule="auto"/>
        <w:ind w:firstLine="540"/>
        <w:jc w:val="both"/>
      </w:pPr>
      <w:r>
        <w:rPr>
          <w:sz w:val="20"/>
        </w:rPr>
        <w:t xml:space="preserve">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pPr>
        <w:pStyle w:val="0"/>
        <w:spacing w:before="200" w:line-rule="auto"/>
        <w:ind w:firstLine="540"/>
        <w:jc w:val="both"/>
      </w:pPr>
      <w:r>
        <w:rPr>
          <w:sz w:val="20"/>
        </w:rPr>
        <w:t xml:space="preserve">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pPr>
        <w:pStyle w:val="0"/>
        <w:spacing w:before="200" w:line-rule="auto"/>
        <w:ind w:firstLine="540"/>
        <w:jc w:val="both"/>
      </w:pPr>
      <w:r>
        <w:rPr>
          <w:sz w:val="20"/>
        </w:rPr>
        <w:t xml:space="preserve">установление лиц (поименно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pPr>
        <w:pStyle w:val="0"/>
        <w:spacing w:before="200" w:line-rule="auto"/>
        <w:ind w:firstLine="540"/>
        <w:jc w:val="both"/>
      </w:pPr>
      <w:r>
        <w:rPr>
          <w:sz w:val="20"/>
        </w:rPr>
        <w:t xml:space="preserve">назначение лицам, подвергшимся риску заражения, экстренной профилактики антибактериальными препаратами по утвержденной схеме;</w:t>
      </w:r>
    </w:p>
    <w:p>
      <w:pPr>
        <w:pStyle w:val="0"/>
        <w:spacing w:before="200" w:line-rule="auto"/>
        <w:ind w:firstLine="540"/>
        <w:jc w:val="both"/>
      </w:pPr>
      <w:r>
        <w:rPr>
          <w:sz w:val="20"/>
        </w:rPr>
        <w:t xml:space="preserve">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pPr>
        <w:pStyle w:val="0"/>
        <w:spacing w:before="200" w:line-rule="auto"/>
        <w:ind w:firstLine="540"/>
        <w:jc w:val="both"/>
      </w:pPr>
      <w:r>
        <w:rPr>
          <w:sz w:val="20"/>
        </w:rPr>
        <w:t xml:space="preserve">приостановку работ, запрещение пребывания людей на территории вероятного почвенного очага в случае наличия связи с заболеваниями людей;</w:t>
      </w:r>
    </w:p>
    <w:p>
      <w:pPr>
        <w:pStyle w:val="0"/>
        <w:spacing w:before="200" w:line-rule="auto"/>
        <w:ind w:firstLine="540"/>
        <w:jc w:val="both"/>
      </w:pPr>
      <w:r>
        <w:rPr>
          <w:sz w:val="20"/>
        </w:rPr>
        <w:t xml:space="preserve">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pPr>
        <w:pStyle w:val="0"/>
        <w:spacing w:before="200" w:line-rule="auto"/>
        <w:ind w:firstLine="540"/>
        <w:jc w:val="both"/>
      </w:pPr>
      <w:r>
        <w:rPr>
          <w:sz w:val="20"/>
        </w:rPr>
        <w:t xml:space="preserve">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pPr>
        <w:pStyle w:val="0"/>
        <w:spacing w:before="200" w:line-rule="auto"/>
        <w:ind w:firstLine="540"/>
        <w:jc w:val="both"/>
      </w:pPr>
      <w:r>
        <w:rPr>
          <w:sz w:val="20"/>
        </w:rPr>
        <w:t xml:space="preserve">организацию дезинфекционных, дезинсекционных и дератизационных мероприятий в очаге;</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00" w:line-rule="auto"/>
        <w:ind w:firstLine="540"/>
        <w:jc w:val="both"/>
      </w:pPr>
      <w:r>
        <w:rPr>
          <w:sz w:val="20"/>
        </w:rP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pPr>
        <w:pStyle w:val="0"/>
        <w:jc w:val="center"/>
      </w:pPr>
      <w:r>
        <w:rPr>
          <w:sz w:val="20"/>
        </w:rPr>
      </w:r>
    </w:p>
    <w:p>
      <w:pPr>
        <w:pStyle w:val="2"/>
        <w:outlineLvl w:val="2"/>
        <w:jc w:val="center"/>
      </w:pPr>
      <w:r>
        <w:rPr>
          <w:sz w:val="20"/>
        </w:rPr>
        <w:t xml:space="preserve">Дезинфекционные мероприятия</w:t>
      </w:r>
    </w:p>
    <w:p>
      <w:pPr>
        <w:pStyle w:val="0"/>
        <w:jc w:val="center"/>
      </w:pPr>
      <w:r>
        <w:rPr>
          <w:sz w:val="20"/>
        </w:rPr>
      </w:r>
    </w:p>
    <w:p>
      <w:pPr>
        <w:pStyle w:val="0"/>
        <w:ind w:firstLine="540"/>
        <w:jc w:val="both"/>
      </w:pPr>
      <w:r>
        <w:rPr>
          <w:sz w:val="20"/>
        </w:rPr>
        <w:t xml:space="preserve">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pPr>
        <w:pStyle w:val="0"/>
        <w:spacing w:before="200" w:line-rule="auto"/>
        <w:ind w:firstLine="540"/>
        <w:jc w:val="both"/>
      </w:pPr>
      <w:r>
        <w:rPr>
          <w:sz w:val="20"/>
        </w:rPr>
        <w:t xml:space="preserve">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pPr>
        <w:pStyle w:val="0"/>
        <w:spacing w:before="200" w:line-rule="auto"/>
        <w:ind w:firstLine="540"/>
        <w:jc w:val="both"/>
      </w:pPr>
      <w:r>
        <w:rPr>
          <w:sz w:val="20"/>
        </w:rPr>
        <w:t xml:space="preserve">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pPr>
        <w:pStyle w:val="0"/>
        <w:spacing w:before="200" w:line-rule="auto"/>
        <w:ind w:firstLine="540"/>
        <w:jc w:val="both"/>
      </w:pPr>
      <w:r>
        <w:rPr>
          <w:sz w:val="20"/>
        </w:rPr>
        <w:t xml:space="preserve">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pPr>
        <w:pStyle w:val="0"/>
        <w:spacing w:before="200" w:line-rule="auto"/>
        <w:ind w:firstLine="540"/>
        <w:jc w:val="both"/>
      </w:pPr>
      <w:r>
        <w:rPr>
          <w:sz w:val="20"/>
        </w:rPr>
        <w:t xml:space="preserve">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pPr>
        <w:pStyle w:val="0"/>
        <w:spacing w:before="200" w:line-rule="auto"/>
        <w:ind w:firstLine="540"/>
        <w:jc w:val="both"/>
      </w:pPr>
      <w:r>
        <w:rPr>
          <w:sz w:val="20"/>
        </w:rPr>
        <w:t xml:space="preserve">1047. Дезинсекционные и дератизационные мероприятия включают профилактические, санитарно-технические и истребительные мероприятия.</w:t>
      </w:r>
    </w:p>
    <w:p>
      <w:pPr>
        <w:pStyle w:val="0"/>
        <w:spacing w:before="200" w:line-rule="auto"/>
        <w:ind w:firstLine="540"/>
        <w:jc w:val="both"/>
      </w:pPr>
      <w:r>
        <w:rPr>
          <w:sz w:val="20"/>
        </w:rPr>
        <w:t xml:space="preserve">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pPr>
        <w:pStyle w:val="0"/>
        <w:spacing w:before="200" w:line-rule="auto"/>
        <w:ind w:firstLine="540"/>
        <w:jc w:val="both"/>
      </w:pPr>
      <w:r>
        <w:rPr>
          <w:sz w:val="20"/>
        </w:rPr>
        <w:t xml:space="preserve">1049. Истребительные мероприятия включают следующие этапы:</w:t>
      </w:r>
    </w:p>
    <w:p>
      <w:pPr>
        <w:pStyle w:val="0"/>
        <w:spacing w:before="200" w:line-rule="auto"/>
        <w:ind w:firstLine="540"/>
        <w:jc w:val="both"/>
      </w:pPr>
      <w:r>
        <w:rPr>
          <w:sz w:val="20"/>
        </w:rPr>
        <w:t xml:space="preserve">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pPr>
        <w:pStyle w:val="0"/>
        <w:spacing w:before="200" w:line-rule="auto"/>
        <w:ind w:firstLine="540"/>
        <w:jc w:val="both"/>
      </w:pPr>
      <w:r>
        <w:rPr>
          <w:sz w:val="20"/>
        </w:rPr>
        <w:t xml:space="preserve">определение тактики проведения дезинсекции и дератизации на основе результатов предварительного санитарно-эпидемиологического обследования;</w:t>
      </w:r>
    </w:p>
    <w:p>
      <w:pPr>
        <w:pStyle w:val="0"/>
        <w:spacing w:before="200" w:line-rule="auto"/>
        <w:ind w:firstLine="540"/>
        <w:jc w:val="both"/>
      </w:pPr>
      <w:r>
        <w:rPr>
          <w:sz w:val="20"/>
        </w:rPr>
        <w:t xml:space="preserve">организация и проведение дезинсекционных и дератизационных мероприятий;</w:t>
      </w:r>
    </w:p>
    <w:p>
      <w:pPr>
        <w:pStyle w:val="0"/>
        <w:spacing w:before="200" w:line-rule="auto"/>
        <w:ind w:firstLine="540"/>
        <w:jc w:val="both"/>
      </w:pPr>
      <w:r>
        <w:rPr>
          <w:sz w:val="20"/>
        </w:rPr>
        <w:t xml:space="preserve">контроль эффективности дезинсекционных и дератизационных мероприятий.</w:t>
      </w:r>
    </w:p>
    <w:p>
      <w:pPr>
        <w:pStyle w:val="0"/>
        <w:spacing w:before="200" w:line-rule="auto"/>
        <w:ind w:firstLine="540"/>
        <w:jc w:val="both"/>
      </w:pPr>
      <w:r>
        <w:rPr>
          <w:sz w:val="20"/>
        </w:rPr>
        <w:t xml:space="preserve">1050. Мероприятия, направленные на снижение численности грызунов, проводятся в соответствии с санитарно-эпидемиологическими требованиями.</w:t>
      </w:r>
    </w:p>
    <w:p>
      <w:pPr>
        <w:pStyle w:val="0"/>
        <w:spacing w:before="200" w:line-rule="auto"/>
        <w:ind w:firstLine="540"/>
        <w:jc w:val="both"/>
      </w:pPr>
      <w:r>
        <w:rPr>
          <w:sz w:val="20"/>
        </w:rPr>
        <w:t xml:space="preserve">1051. Заключительную дезинфекцию (в случае смерти больного) в домашних очагах проводят организации и предприятия дезинфекционного профиля.</w:t>
      </w:r>
    </w:p>
    <w:p>
      <w:pPr>
        <w:pStyle w:val="0"/>
        <w:spacing w:before="200" w:line-rule="auto"/>
        <w:ind w:firstLine="540"/>
        <w:jc w:val="both"/>
      </w:pPr>
      <w:r>
        <w:rPr>
          <w:sz w:val="20"/>
        </w:rPr>
        <w:t xml:space="preserve">1052. Дезинфекционная бригада, проводит заключительную дезинфекцию в очаге в защитной одежде.</w:t>
      </w:r>
    </w:p>
    <w:p>
      <w:pPr>
        <w:pStyle w:val="0"/>
        <w:spacing w:before="200" w:line-rule="auto"/>
        <w:ind w:firstLine="540"/>
        <w:jc w:val="both"/>
      </w:pPr>
      <w:r>
        <w:rPr>
          <w:sz w:val="20"/>
        </w:rPr>
        <w:t xml:space="preserve">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pPr>
        <w:pStyle w:val="0"/>
        <w:spacing w:before="200" w:line-rule="auto"/>
        <w:ind w:firstLine="540"/>
        <w:jc w:val="both"/>
      </w:pPr>
      <w:r>
        <w:rPr>
          <w:sz w:val="20"/>
        </w:rP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pPr>
        <w:pStyle w:val="0"/>
        <w:spacing w:before="200" w:line-rule="auto"/>
        <w:ind w:firstLine="540"/>
        <w:jc w:val="both"/>
      </w:pPr>
      <w:r>
        <w:rPr>
          <w:sz w:val="20"/>
        </w:rPr>
        <w:t xml:space="preserve">1054. Текущую и заключительную дезинфекцию в стационаре осуществляют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pPr>
        <w:pStyle w:val="0"/>
        <w:spacing w:before="200" w:line-rule="auto"/>
        <w:ind w:firstLine="540"/>
        <w:jc w:val="both"/>
      </w:pPr>
      <w:r>
        <w:rPr>
          <w:sz w:val="20"/>
        </w:rPr>
        <w:t xml:space="preserve">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pPr>
        <w:pStyle w:val="0"/>
        <w:spacing w:before="200" w:line-rule="auto"/>
        <w:ind w:firstLine="540"/>
        <w:jc w:val="both"/>
      </w:pPr>
      <w:r>
        <w:rPr>
          <w:sz w:val="20"/>
        </w:rPr>
        <w:t xml:space="preserve">1057. При проведении заключительной дезинфекции проводится камерная дезинфекция вещей больного и постельных принадлежностей.</w:t>
      </w:r>
    </w:p>
    <w:p>
      <w:pPr>
        <w:pStyle w:val="0"/>
        <w:ind w:firstLine="540"/>
        <w:jc w:val="both"/>
      </w:pPr>
      <w:r>
        <w:rPr>
          <w:sz w:val="20"/>
        </w:rPr>
      </w:r>
    </w:p>
    <w:p>
      <w:pPr>
        <w:pStyle w:val="2"/>
        <w:outlineLvl w:val="2"/>
        <w:jc w:val="center"/>
      </w:pPr>
      <w:r>
        <w:rPr>
          <w:sz w:val="20"/>
        </w:rPr>
        <w:t xml:space="preserve">Противоэпидемические мероприятия в медицинских организациях</w:t>
      </w:r>
    </w:p>
    <w:p>
      <w:pPr>
        <w:pStyle w:val="0"/>
        <w:ind w:firstLine="540"/>
        <w:jc w:val="both"/>
      </w:pPr>
      <w:r>
        <w:rPr>
          <w:sz w:val="20"/>
        </w:rPr>
      </w:r>
    </w:p>
    <w:p>
      <w:pPr>
        <w:pStyle w:val="0"/>
        <w:ind w:firstLine="540"/>
        <w:jc w:val="both"/>
      </w:pPr>
      <w:r>
        <w:rPr>
          <w:sz w:val="20"/>
        </w:rPr>
        <w:t xml:space="preserve">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pPr>
        <w:pStyle w:val="0"/>
        <w:spacing w:before="200" w:line-rule="auto"/>
        <w:ind w:firstLine="540"/>
        <w:jc w:val="both"/>
      </w:pPr>
      <w:r>
        <w:rPr>
          <w:sz w:val="20"/>
        </w:rPr>
        <w:t xml:space="preserve">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pPr>
        <w:pStyle w:val="0"/>
        <w:spacing w:before="200" w:line-rule="auto"/>
        <w:ind w:firstLine="540"/>
        <w:jc w:val="both"/>
      </w:pPr>
      <w:r>
        <w:rPr>
          <w:sz w:val="20"/>
        </w:rPr>
        <w:t xml:space="preserve">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pPr>
        <w:pStyle w:val="0"/>
        <w:spacing w:before="200" w:line-rule="auto"/>
        <w:ind w:firstLine="540"/>
        <w:jc w:val="both"/>
      </w:pPr>
      <w:r>
        <w:rPr>
          <w:sz w:val="20"/>
        </w:rPr>
        <w:t xml:space="preserve">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pPr>
        <w:pStyle w:val="0"/>
        <w:spacing w:before="200" w:line-rule="auto"/>
        <w:ind w:firstLine="540"/>
        <w:jc w:val="both"/>
      </w:pPr>
      <w:r>
        <w:rPr>
          <w:sz w:val="20"/>
        </w:rPr>
        <w:t xml:space="preserve">1061. Лечение больных сибирской язвой проводится в соответствии со требованиями к оказанию медицинской помощи.</w:t>
      </w:r>
    </w:p>
    <w:p>
      <w:pPr>
        <w:pStyle w:val="0"/>
        <w:spacing w:before="200" w:line-rule="auto"/>
        <w:ind w:firstLine="540"/>
        <w:jc w:val="both"/>
      </w:pPr>
      <w:r>
        <w:rPr>
          <w:sz w:val="20"/>
        </w:rPr>
        <w:t xml:space="preserve">1062. При поступлении больных с тяжелыми формами сибирской язвы оказание им реанимационной помощи в общих отделениях реанимации не допускается.</w:t>
      </w:r>
    </w:p>
    <w:p>
      <w:pPr>
        <w:pStyle w:val="0"/>
        <w:spacing w:before="200" w:line-rule="auto"/>
        <w:ind w:firstLine="540"/>
        <w:jc w:val="both"/>
      </w:pPr>
      <w:r>
        <w:rPr>
          <w:sz w:val="20"/>
        </w:rP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pPr>
        <w:pStyle w:val="0"/>
        <w:spacing w:before="200" w:line-rule="auto"/>
        <w:ind w:firstLine="540"/>
        <w:jc w:val="both"/>
      </w:pPr>
      <w:r>
        <w:rPr>
          <w:sz w:val="20"/>
        </w:rP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pPr>
        <w:pStyle w:val="0"/>
        <w:jc w:val="center"/>
      </w:pPr>
      <w:r>
        <w:rPr>
          <w:sz w:val="20"/>
        </w:rPr>
      </w:r>
    </w:p>
    <w:p>
      <w:pPr>
        <w:pStyle w:val="2"/>
        <w:outlineLvl w:val="2"/>
        <w:jc w:val="center"/>
      </w:pPr>
      <w:r>
        <w:rPr>
          <w:sz w:val="20"/>
        </w:rPr>
        <w:t xml:space="preserve">Захоронение людей, умерших от сибирской язвы</w:t>
      </w:r>
    </w:p>
    <w:p>
      <w:pPr>
        <w:pStyle w:val="0"/>
        <w:jc w:val="center"/>
      </w:pPr>
      <w:r>
        <w:rPr>
          <w:sz w:val="20"/>
        </w:rPr>
      </w:r>
    </w:p>
    <w:p>
      <w:pPr>
        <w:pStyle w:val="0"/>
        <w:ind w:firstLine="540"/>
        <w:jc w:val="both"/>
      </w:pPr>
      <w:r>
        <w:rPr>
          <w:sz w:val="20"/>
        </w:rPr>
        <w:t xml:space="preserve">1066. Трупы людей, умерших от сибирской язвы с лабораторным подтверждением диагноза, вскрытию не подвергаются.</w:t>
      </w:r>
    </w:p>
    <w:p>
      <w:pPr>
        <w:pStyle w:val="0"/>
        <w:spacing w:before="200" w:line-rule="auto"/>
        <w:ind w:firstLine="540"/>
        <w:jc w:val="both"/>
      </w:pPr>
      <w:r>
        <w:rPr>
          <w:sz w:val="20"/>
        </w:rPr>
        <w:t xml:space="preserve">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pPr>
        <w:pStyle w:val="0"/>
        <w:spacing w:before="200" w:line-rule="auto"/>
        <w:ind w:firstLine="540"/>
        <w:jc w:val="both"/>
      </w:pPr>
      <w:r>
        <w:rPr>
          <w:sz w:val="20"/>
        </w:rPr>
        <w:t xml:space="preserve">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pPr>
        <w:pStyle w:val="0"/>
        <w:spacing w:before="200" w:line-rule="auto"/>
        <w:ind w:firstLine="540"/>
        <w:jc w:val="both"/>
      </w:pPr>
      <w:r>
        <w:rPr>
          <w:sz w:val="20"/>
        </w:rPr>
        <w:t xml:space="preserve">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pPr>
        <w:pStyle w:val="0"/>
        <w:spacing w:before="200" w:line-rule="auto"/>
        <w:ind w:firstLine="540"/>
        <w:jc w:val="both"/>
      </w:pPr>
      <w:r>
        <w:rPr>
          <w:sz w:val="20"/>
        </w:rPr>
        <w:t xml:space="preserve">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pPr>
        <w:pStyle w:val="0"/>
        <w:spacing w:before="200" w:line-rule="auto"/>
        <w:ind w:firstLine="540"/>
        <w:jc w:val="both"/>
      </w:pPr>
      <w:r>
        <w:rPr>
          <w:sz w:val="20"/>
        </w:rPr>
        <w:t xml:space="preserve">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pPr>
        <w:pStyle w:val="0"/>
        <w:spacing w:before="200" w:line-rule="auto"/>
        <w:ind w:firstLine="540"/>
        <w:jc w:val="both"/>
      </w:pPr>
      <w:r>
        <w:rPr>
          <w:sz w:val="20"/>
        </w:rPr>
        <w:t xml:space="preserve">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pPr>
        <w:pStyle w:val="0"/>
        <w:spacing w:before="200" w:line-rule="auto"/>
        <w:ind w:firstLine="540"/>
        <w:jc w:val="both"/>
      </w:pPr>
      <w:r>
        <w:rPr>
          <w:sz w:val="20"/>
        </w:rPr>
        <w:t xml:space="preserve">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pPr>
        <w:pStyle w:val="0"/>
        <w:ind w:firstLine="540"/>
        <w:jc w:val="both"/>
      </w:pPr>
      <w:r>
        <w:rPr>
          <w:sz w:val="20"/>
        </w:rPr>
      </w:r>
    </w:p>
    <w:p>
      <w:pPr>
        <w:pStyle w:val="2"/>
        <w:outlineLvl w:val="2"/>
        <w:jc w:val="center"/>
      </w:pPr>
      <w:r>
        <w:rPr>
          <w:sz w:val="20"/>
        </w:rPr>
        <w:t xml:space="preserve">Санитарно-противоэпидемические (профилактические)</w:t>
      </w:r>
    </w:p>
    <w:p>
      <w:pPr>
        <w:pStyle w:val="2"/>
        <w:jc w:val="center"/>
      </w:pPr>
      <w:r>
        <w:rPr>
          <w:sz w:val="20"/>
        </w:rPr>
        <w:t xml:space="preserve">мероприятия по предупреждению заболеваний людей сибирской</w:t>
      </w:r>
    </w:p>
    <w:p>
      <w:pPr>
        <w:pStyle w:val="2"/>
        <w:jc w:val="center"/>
      </w:pPr>
      <w:r>
        <w:rPr>
          <w:sz w:val="20"/>
        </w:rPr>
        <w:t xml:space="preserve">язвой в эпизоотических очагах инфекции</w:t>
      </w:r>
    </w:p>
    <w:p>
      <w:pPr>
        <w:pStyle w:val="0"/>
        <w:ind w:firstLine="540"/>
        <w:jc w:val="both"/>
      </w:pPr>
      <w:r>
        <w:rPr>
          <w:sz w:val="20"/>
        </w:rPr>
      </w:r>
    </w:p>
    <w:p>
      <w:pPr>
        <w:pStyle w:val="0"/>
        <w:ind w:firstLine="540"/>
        <w:jc w:val="both"/>
      </w:pPr>
      <w:r>
        <w:rPr>
          <w:sz w:val="20"/>
        </w:rPr>
        <w:t xml:space="preserve">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pPr>
        <w:pStyle w:val="0"/>
        <w:spacing w:before="200" w:line-rule="auto"/>
        <w:ind w:firstLine="540"/>
        <w:jc w:val="both"/>
      </w:pPr>
      <w:r>
        <w:rPr>
          <w:sz w:val="20"/>
        </w:rPr>
        <w:t xml:space="preserve">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pPr>
        <w:pStyle w:val="0"/>
        <w:spacing w:before="200" w:line-rule="auto"/>
        <w:ind w:firstLine="540"/>
        <w:jc w:val="both"/>
      </w:pPr>
      <w:r>
        <w:rPr>
          <w:sz w:val="20"/>
        </w:rPr>
        <w:t xml:space="preserve">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pPr>
        <w:pStyle w:val="0"/>
        <w:spacing w:before="200" w:line-rule="auto"/>
        <w:ind w:firstLine="540"/>
        <w:jc w:val="both"/>
      </w:pPr>
      <w:r>
        <w:rPr>
          <w:sz w:val="20"/>
        </w:rPr>
        <w:t xml:space="preserve">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pPr>
        <w:pStyle w:val="0"/>
        <w:spacing w:before="200" w:line-rule="auto"/>
        <w:ind w:firstLine="540"/>
        <w:jc w:val="both"/>
      </w:pPr>
      <w:r>
        <w:rPr>
          <w:sz w:val="20"/>
        </w:rPr>
        <w:t xml:space="preserve">1077. Лабораторному исследованию на сибирскую язву в эпизоотическом очаге подлежат:</w:t>
      </w:r>
    </w:p>
    <w:p>
      <w:pPr>
        <w:pStyle w:val="0"/>
        <w:spacing w:before="200" w:line-rule="auto"/>
        <w:ind w:firstLine="540"/>
        <w:jc w:val="both"/>
      </w:pPr>
      <w:r>
        <w:rPr>
          <w:sz w:val="20"/>
        </w:rPr>
        <w:t xml:space="preserve">биологический и патологический материал от животных;</w:t>
      </w:r>
    </w:p>
    <w:p>
      <w:pPr>
        <w:pStyle w:val="0"/>
        <w:spacing w:before="200" w:line-rule="auto"/>
        <w:ind w:firstLine="540"/>
        <w:jc w:val="both"/>
      </w:pPr>
      <w:r>
        <w:rPr>
          <w:sz w:val="20"/>
        </w:rPr>
        <w:t xml:space="preserve">продукция и сырье животного происхождения;</w:t>
      </w:r>
    </w:p>
    <w:p>
      <w:pPr>
        <w:pStyle w:val="0"/>
        <w:spacing w:before="200" w:line-rule="auto"/>
        <w:ind w:firstLine="540"/>
        <w:jc w:val="both"/>
      </w:pPr>
      <w:r>
        <w:rPr>
          <w:sz w:val="20"/>
        </w:rPr>
        <w:t xml:space="preserve">корма, пробы почвы, трава с территории выпаса животных, мест их содержания и падежа;</w:t>
      </w:r>
    </w:p>
    <w:p>
      <w:pPr>
        <w:pStyle w:val="0"/>
        <w:spacing w:before="200" w:line-rule="auto"/>
        <w:ind w:firstLine="540"/>
        <w:jc w:val="both"/>
      </w:pPr>
      <w:r>
        <w:rPr>
          <w:sz w:val="20"/>
        </w:rPr>
        <w:t xml:space="preserve">вода открытых водоемов;</w:t>
      </w:r>
    </w:p>
    <w:p>
      <w:pPr>
        <w:pStyle w:val="0"/>
        <w:spacing w:before="200" w:line-rule="auto"/>
        <w:ind w:firstLine="540"/>
        <w:jc w:val="both"/>
      </w:pPr>
      <w:r>
        <w:rPr>
          <w:sz w:val="20"/>
        </w:rPr>
        <w:t xml:space="preserve">другие объекты окружающей среды, в том числе смывы с поверхностей, инструментария, предметов ухода за больными животными;</w:t>
      </w:r>
    </w:p>
    <w:p>
      <w:pPr>
        <w:pStyle w:val="0"/>
        <w:spacing w:before="200" w:line-rule="auto"/>
        <w:ind w:firstLine="540"/>
        <w:jc w:val="both"/>
      </w:pPr>
      <w:r>
        <w:rPr>
          <w:sz w:val="20"/>
        </w:rPr>
        <w:t xml:space="preserve">кровососущие членистоногие (слепни, москиты, кровососущих мухи-жигалки, клещи, блохи).</w:t>
      </w:r>
    </w:p>
    <w:p>
      <w:pPr>
        <w:pStyle w:val="0"/>
        <w:spacing w:before="200" w:line-rule="auto"/>
        <w:ind w:firstLine="540"/>
        <w:jc w:val="both"/>
      </w:pPr>
      <w:r>
        <w:rPr>
          <w:sz w:val="20"/>
        </w:rPr>
        <w:t xml:space="preserve">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pPr>
        <w:pStyle w:val="0"/>
        <w:spacing w:before="200" w:line-rule="auto"/>
        <w:ind w:firstLine="540"/>
        <w:jc w:val="both"/>
      </w:pPr>
      <w:r>
        <w:rPr>
          <w:sz w:val="20"/>
        </w:rPr>
        <w:t xml:space="preserve">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pPr>
        <w:pStyle w:val="0"/>
        <w:spacing w:before="200" w:line-rule="auto"/>
        <w:ind w:firstLine="540"/>
        <w:jc w:val="both"/>
      </w:pPr>
      <w:r>
        <w:rPr>
          <w:sz w:val="20"/>
        </w:rPr>
        <w:t xml:space="preserve">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pPr>
        <w:pStyle w:val="0"/>
        <w:spacing w:before="200" w:line-rule="auto"/>
        <w:ind w:firstLine="540"/>
        <w:jc w:val="both"/>
      </w:pPr>
      <w:r>
        <w:rPr>
          <w:sz w:val="20"/>
        </w:rPr>
        <w:t xml:space="preserve">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pPr>
        <w:pStyle w:val="0"/>
        <w:jc w:val="center"/>
      </w:pPr>
      <w:r>
        <w:rPr>
          <w:sz w:val="20"/>
        </w:rPr>
      </w:r>
    </w:p>
    <w:p>
      <w:pPr>
        <w:pStyle w:val="2"/>
        <w:outlineLvl w:val="2"/>
        <w:jc w:val="center"/>
      </w:pPr>
      <w:r>
        <w:rPr>
          <w:sz w:val="20"/>
        </w:rPr>
        <w:t xml:space="preserve">Санитарно-противоэпидемические (профилактические)</w:t>
      </w:r>
    </w:p>
    <w:p>
      <w:pPr>
        <w:pStyle w:val="2"/>
        <w:jc w:val="center"/>
      </w:pPr>
      <w:r>
        <w:rPr>
          <w:sz w:val="20"/>
        </w:rPr>
        <w:t xml:space="preserve">мероприятия по предупреждению заболеваний людей сибирской</w:t>
      </w:r>
    </w:p>
    <w:p>
      <w:pPr>
        <w:pStyle w:val="2"/>
        <w:jc w:val="center"/>
      </w:pPr>
      <w:r>
        <w:rPr>
          <w:sz w:val="20"/>
        </w:rPr>
        <w:t xml:space="preserve">язвой на предприятиях, перерабатывающих продукты и сырье</w:t>
      </w:r>
    </w:p>
    <w:p>
      <w:pPr>
        <w:pStyle w:val="2"/>
        <w:jc w:val="center"/>
      </w:pPr>
      <w:r>
        <w:rPr>
          <w:sz w:val="20"/>
        </w:rPr>
        <w:t xml:space="preserve">животного происхождения</w:t>
      </w:r>
    </w:p>
    <w:p>
      <w:pPr>
        <w:pStyle w:val="0"/>
        <w:jc w:val="center"/>
      </w:pPr>
      <w:r>
        <w:rPr>
          <w:sz w:val="20"/>
        </w:rPr>
      </w:r>
    </w:p>
    <w:p>
      <w:pPr>
        <w:pStyle w:val="0"/>
        <w:ind w:firstLine="540"/>
        <w:jc w:val="both"/>
      </w:pPr>
      <w:r>
        <w:rPr>
          <w:sz w:val="20"/>
        </w:rPr>
        <w:t xml:space="preserve">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pPr>
        <w:pStyle w:val="0"/>
        <w:spacing w:before="200" w:line-rule="auto"/>
        <w:ind w:firstLine="540"/>
        <w:jc w:val="both"/>
      </w:pPr>
      <w:r>
        <w:rPr>
          <w:sz w:val="20"/>
        </w:rPr>
        <w:t xml:space="preserve">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pPr>
        <w:pStyle w:val="0"/>
        <w:spacing w:before="200" w:line-rule="auto"/>
        <w:ind w:firstLine="540"/>
        <w:jc w:val="both"/>
      </w:pPr>
      <w:r>
        <w:rPr>
          <w:sz w:val="20"/>
        </w:rPr>
        <w:t xml:space="preserve">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pPr>
        <w:pStyle w:val="0"/>
        <w:spacing w:before="200" w:line-rule="auto"/>
        <w:ind w:firstLine="540"/>
        <w:jc w:val="both"/>
      </w:pPr>
      <w:r>
        <w:rPr>
          <w:sz w:val="20"/>
        </w:rPr>
        <w:t xml:space="preserve">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pPr>
        <w:pStyle w:val="0"/>
        <w:spacing w:before="200" w:line-rule="auto"/>
        <w:ind w:firstLine="540"/>
        <w:jc w:val="both"/>
      </w:pPr>
      <w:r>
        <w:rPr>
          <w:sz w:val="20"/>
        </w:rPr>
        <w:t xml:space="preserve">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pPr>
        <w:pStyle w:val="0"/>
        <w:spacing w:before="200" w:line-rule="auto"/>
        <w:ind w:firstLine="540"/>
        <w:jc w:val="both"/>
      </w:pPr>
      <w:r>
        <w:rPr>
          <w:sz w:val="20"/>
        </w:rPr>
        <w:t xml:space="preserve">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pPr>
        <w:pStyle w:val="0"/>
        <w:spacing w:before="200" w:line-rule="auto"/>
        <w:ind w:firstLine="540"/>
        <w:jc w:val="both"/>
      </w:pPr>
      <w:r>
        <w:rPr>
          <w:sz w:val="20"/>
        </w:rPr>
        <w:t xml:space="preserve">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сибирской язвы</w:t>
      </w:r>
    </w:p>
    <w:p>
      <w:pPr>
        <w:pStyle w:val="0"/>
        <w:ind w:firstLine="540"/>
        <w:jc w:val="both"/>
      </w:pPr>
      <w:r>
        <w:rPr>
          <w:sz w:val="20"/>
        </w:rPr>
      </w:r>
    </w:p>
    <w:p>
      <w:pPr>
        <w:pStyle w:val="0"/>
        <w:ind w:firstLine="540"/>
        <w:jc w:val="both"/>
      </w:pPr>
      <w:r>
        <w:rPr>
          <w:sz w:val="20"/>
        </w:rPr>
        <w:t xml:space="preserve">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pPr>
        <w:pStyle w:val="0"/>
        <w:spacing w:before="200" w:line-rule="auto"/>
        <w:ind w:firstLine="540"/>
        <w:jc w:val="both"/>
      </w:pPr>
      <w:r>
        <w:rPr>
          <w:sz w:val="20"/>
        </w:rPr>
        <w:t xml:space="preserve">наблюдение за эффективностью проводимых мероприятий;</w:t>
      </w:r>
    </w:p>
    <w:p>
      <w:pPr>
        <w:pStyle w:val="0"/>
        <w:spacing w:before="200" w:line-rule="auto"/>
        <w:ind w:firstLine="540"/>
        <w:jc w:val="both"/>
      </w:pPr>
      <w:r>
        <w:rPr>
          <w:sz w:val="20"/>
        </w:rPr>
        <w:t xml:space="preserve">мониторинг за циркуляцией возбудителя, выявление, учет, паспортизация и слежение за проявлением активности стационарно неблагополучных пунктов;</w:t>
      </w:r>
    </w:p>
    <w:p>
      <w:pPr>
        <w:pStyle w:val="0"/>
        <w:spacing w:before="200" w:line-rule="auto"/>
        <w:ind w:firstLine="540"/>
        <w:jc w:val="both"/>
      </w:pPr>
      <w:r>
        <w:rPr>
          <w:sz w:val="20"/>
        </w:rPr>
        <w:t xml:space="preserve">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pPr>
        <w:pStyle w:val="0"/>
        <w:spacing w:before="200" w:line-rule="auto"/>
        <w:ind w:firstLine="540"/>
        <w:jc w:val="both"/>
      </w:pPr>
      <w:r>
        <w:rPr>
          <w:sz w:val="20"/>
        </w:rPr>
        <w:t xml:space="preserve">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pPr>
        <w:pStyle w:val="0"/>
        <w:spacing w:before="200" w:line-rule="auto"/>
        <w:ind w:firstLine="540"/>
        <w:jc w:val="both"/>
      </w:pPr>
      <w:r>
        <w:rPr>
          <w:sz w:val="20"/>
        </w:rPr>
        <w:t xml:space="preserve">наблюдение за проведением профилактической вакцинации лицам, профессиональная деятельность которых связана с риском заражения сибирской язвой.</w:t>
      </w:r>
    </w:p>
    <w:p>
      <w:pPr>
        <w:pStyle w:val="0"/>
        <w:spacing w:before="200" w:line-rule="auto"/>
        <w:ind w:firstLine="540"/>
        <w:jc w:val="both"/>
      </w:pPr>
      <w:r>
        <w:rPr>
          <w:sz w:val="20"/>
        </w:rPr>
        <w:t xml:space="preserve">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pPr>
        <w:pStyle w:val="0"/>
        <w:spacing w:before="200" w:line-rule="auto"/>
        <w:ind w:firstLine="540"/>
        <w:jc w:val="both"/>
      </w:pPr>
      <w:r>
        <w:rPr>
          <w:sz w:val="20"/>
        </w:rPr>
        <w:t xml:space="preserve">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pPr>
        <w:pStyle w:val="0"/>
        <w:spacing w:before="200" w:line-rule="auto"/>
        <w:ind w:firstLine="540"/>
        <w:jc w:val="both"/>
      </w:pPr>
      <w:r>
        <w:rPr>
          <w:sz w:val="20"/>
        </w:rPr>
        <w:t xml:space="preserve">принимает мер по обеззараживанию почвы в местах с достоверно установленными границами захоронений трупов животных, павших от сибирской язвы;</w:t>
      </w:r>
    </w:p>
    <w:p>
      <w:pPr>
        <w:pStyle w:val="0"/>
        <w:spacing w:before="200" w:line-rule="auto"/>
        <w:ind w:firstLine="540"/>
        <w:jc w:val="both"/>
      </w:pPr>
      <w:r>
        <w:rPr>
          <w:sz w:val="20"/>
        </w:rPr>
        <w:t xml:space="preserve">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pPr>
        <w:pStyle w:val="0"/>
        <w:spacing w:before="200" w:line-rule="auto"/>
        <w:ind w:firstLine="540"/>
        <w:jc w:val="both"/>
      </w:pPr>
      <w:r>
        <w:rPr>
          <w:sz w:val="20"/>
        </w:rPr>
        <w:t xml:space="preserve">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pPr>
        <w:pStyle w:val="0"/>
        <w:spacing w:before="200" w:line-rule="auto"/>
        <w:ind w:firstLine="540"/>
        <w:jc w:val="both"/>
      </w:pPr>
      <w:r>
        <w:rPr>
          <w:sz w:val="20"/>
        </w:rPr>
        <w:t xml:space="preserve">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pPr>
        <w:pStyle w:val="0"/>
        <w:spacing w:before="200" w:line-rule="auto"/>
        <w:ind w:firstLine="540"/>
        <w:jc w:val="both"/>
      </w:pPr>
      <w:r>
        <w:rPr>
          <w:sz w:val="20"/>
        </w:rP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pPr>
        <w:pStyle w:val="0"/>
        <w:spacing w:before="200" w:line-rule="auto"/>
        <w:ind w:firstLine="540"/>
        <w:jc w:val="both"/>
      </w:pPr>
      <w:r>
        <w:rPr>
          <w:sz w:val="20"/>
        </w:rPr>
        <w:t xml:space="preserve">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pPr>
        <w:pStyle w:val="0"/>
        <w:spacing w:before="200" w:line-rule="auto"/>
        <w:ind w:firstLine="540"/>
        <w:jc w:val="both"/>
      </w:pPr>
      <w:r>
        <w:rPr>
          <w:sz w:val="20"/>
        </w:rPr>
        <w:t xml:space="preserve">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pPr>
        <w:pStyle w:val="0"/>
        <w:spacing w:before="200" w:line-rule="auto"/>
        <w:ind w:firstLine="540"/>
        <w:jc w:val="both"/>
      </w:pPr>
      <w:r>
        <w:rPr>
          <w:sz w:val="20"/>
        </w:rPr>
        <w:t xml:space="preserve">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w:t>
      </w:r>
      <w:hyperlink w:history="0" r:id="rId180"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12</w:t>
        </w:r>
      </w:hyperlink>
      <w:r>
        <w:rPr>
          <w:sz w:val="20"/>
        </w:rPr>
        <w:t xml:space="preserve"> Федерального закона от 30.03.1999 N 52-ФЗ "О санитарно-эпидемиологическом благополучии".</w:t>
      </w:r>
    </w:p>
    <w:p>
      <w:pPr>
        <w:pStyle w:val="0"/>
        <w:ind w:firstLine="540"/>
        <w:jc w:val="both"/>
      </w:pPr>
      <w:r>
        <w:rPr>
          <w:sz w:val="20"/>
        </w:rPr>
      </w:r>
    </w:p>
    <w:p>
      <w:pPr>
        <w:pStyle w:val="0"/>
        <w:ind w:firstLine="540"/>
        <w:jc w:val="both"/>
      </w:pPr>
      <w:r>
        <w:rPr>
          <w:sz w:val="20"/>
        </w:rPr>
        <w:t xml:space="preserve">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pPr>
        <w:pStyle w:val="0"/>
        <w:spacing w:before="200" w:line-rule="auto"/>
        <w:ind w:firstLine="540"/>
        <w:jc w:val="both"/>
      </w:pPr>
      <w:r>
        <w:rPr>
          <w:sz w:val="20"/>
        </w:rPr>
        <w:t xml:space="preserve">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pPr>
        <w:pStyle w:val="0"/>
        <w:spacing w:before="200" w:line-rule="auto"/>
        <w:ind w:firstLine="540"/>
        <w:jc w:val="both"/>
      </w:pPr>
      <w:r>
        <w:rPr>
          <w:sz w:val="20"/>
        </w:rPr>
        <w:t xml:space="preserve">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1097. Специфическая профилактика сибирской язвы проводится в соответствии с </w:t>
      </w:r>
      <w:hyperlink w:history="0" r:id="rId18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pPr>
        <w:pStyle w:val="0"/>
        <w:spacing w:before="200" w:line-rule="auto"/>
        <w:ind w:firstLine="540"/>
        <w:jc w:val="both"/>
      </w:pPr>
      <w:r>
        <w:rPr>
          <w:sz w:val="20"/>
        </w:rPr>
        <w:t xml:space="preserve">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pPr>
        <w:pStyle w:val="0"/>
        <w:spacing w:before="200" w:line-rule="auto"/>
        <w:ind w:firstLine="540"/>
        <w:jc w:val="both"/>
      </w:pPr>
      <w:r>
        <w:rPr>
          <w:sz w:val="20"/>
        </w:rPr>
        <w:t xml:space="preserve">1099. К контингентам риска, подлежащим профилактическим прививкам в плановом порядке, относятся:</w:t>
      </w:r>
    </w:p>
    <w:p>
      <w:pPr>
        <w:pStyle w:val="0"/>
        <w:spacing w:before="200" w:line-rule="auto"/>
        <w:ind w:firstLine="540"/>
        <w:jc w:val="both"/>
      </w:pPr>
      <w:r>
        <w:rPr>
          <w:sz w:val="20"/>
        </w:rPr>
        <w:t xml:space="preserve">лица, занятые на работах по предубойному содержанию скота, а также по убою, снятию шкур и разделке туш;</w:t>
      </w:r>
    </w:p>
    <w:p>
      <w:pPr>
        <w:pStyle w:val="0"/>
        <w:spacing w:before="200" w:line-rule="auto"/>
        <w:ind w:firstLine="540"/>
        <w:jc w:val="both"/>
      </w:pPr>
      <w:r>
        <w:rPr>
          <w:sz w:val="20"/>
        </w:rP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w:history="0" r:id="rId18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w:t>
      </w:r>
    </w:p>
    <w:p>
      <w:pPr>
        <w:pStyle w:val="0"/>
        <w:spacing w:before="200" w:line-rule="auto"/>
        <w:ind w:firstLine="540"/>
        <w:jc w:val="both"/>
      </w:pPr>
      <w:r>
        <w:rPr>
          <w:sz w:val="20"/>
        </w:rPr>
        <w:t xml:space="preserve">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pPr>
        <w:pStyle w:val="0"/>
        <w:spacing w:before="200" w:line-rule="auto"/>
        <w:ind w:firstLine="540"/>
        <w:jc w:val="both"/>
      </w:pPr>
      <w:r>
        <w:rPr>
          <w:sz w:val="20"/>
        </w:rPr>
        <w:t xml:space="preserve">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pPr>
        <w:pStyle w:val="0"/>
        <w:spacing w:before="200" w:line-rule="auto"/>
        <w:ind w:firstLine="540"/>
        <w:jc w:val="both"/>
      </w:pPr>
      <w:r>
        <w:rPr>
          <w:sz w:val="20"/>
        </w:rPr>
        <w:t xml:space="preserve">лица, работающие с материалом, подозрительным на инфицирование возбудителей сибирской язвы, а также с культурами возбудителя.</w:t>
      </w:r>
    </w:p>
    <w:p>
      <w:pPr>
        <w:pStyle w:val="0"/>
        <w:spacing w:before="200" w:line-rule="auto"/>
        <w:ind w:firstLine="540"/>
        <w:jc w:val="both"/>
      </w:pPr>
      <w:r>
        <w:rPr>
          <w:sz w:val="20"/>
        </w:rPr>
        <w:t xml:space="preserve">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pPr>
        <w:pStyle w:val="0"/>
        <w:spacing w:before="200" w:line-rule="auto"/>
        <w:ind w:firstLine="540"/>
        <w:jc w:val="both"/>
      </w:pPr>
      <w:r>
        <w:rPr>
          <w:sz w:val="20"/>
        </w:rPr>
        <w:t xml:space="preserve">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pPr>
        <w:pStyle w:val="0"/>
        <w:spacing w:before="200" w:line-rule="auto"/>
        <w:ind w:firstLine="540"/>
        <w:jc w:val="both"/>
      </w:pPr>
      <w:r>
        <w:rPr>
          <w:sz w:val="20"/>
        </w:rPr>
        <w:t xml:space="preserve">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pPr>
        <w:pStyle w:val="0"/>
        <w:jc w:val="center"/>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сибирской язвы</w:t>
      </w:r>
    </w:p>
    <w:p>
      <w:pPr>
        <w:pStyle w:val="0"/>
        <w:jc w:val="center"/>
      </w:pPr>
      <w:r>
        <w:rPr>
          <w:sz w:val="20"/>
        </w:rPr>
      </w:r>
    </w:p>
    <w:p>
      <w:pPr>
        <w:pStyle w:val="0"/>
        <w:ind w:firstLine="540"/>
        <w:jc w:val="both"/>
      </w:pPr>
      <w:r>
        <w:rPr>
          <w:sz w:val="20"/>
        </w:rPr>
        <w:t xml:space="preserve">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pPr>
        <w:pStyle w:val="0"/>
        <w:spacing w:before="200" w:line-rule="auto"/>
        <w:ind w:firstLine="540"/>
        <w:jc w:val="both"/>
      </w:pPr>
      <w:r>
        <w:rPr>
          <w:sz w:val="20"/>
        </w:rPr>
        <w:t xml:space="preserve">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pPr>
        <w:pStyle w:val="0"/>
        <w:jc w:val="center"/>
      </w:pPr>
      <w:r>
        <w:rPr>
          <w:sz w:val="20"/>
        </w:rPr>
      </w:r>
    </w:p>
    <w:p>
      <w:pPr>
        <w:pStyle w:val="2"/>
        <w:outlineLvl w:val="1"/>
        <w:jc w:val="center"/>
      </w:pPr>
      <w:r>
        <w:rPr>
          <w:sz w:val="20"/>
        </w:rPr>
        <w:t xml:space="preserve">XII. Профилактика чумы</w:t>
      </w:r>
    </w:p>
    <w:p>
      <w:pPr>
        <w:pStyle w:val="0"/>
        <w:jc w:val="center"/>
      </w:pPr>
      <w:r>
        <w:rPr>
          <w:sz w:val="20"/>
        </w:rPr>
      </w:r>
    </w:p>
    <w:p>
      <w:pPr>
        <w:pStyle w:val="0"/>
        <w:ind w:firstLine="540"/>
        <w:jc w:val="both"/>
      </w:pPr>
      <w:r>
        <w:rPr>
          <w:sz w:val="20"/>
        </w:rPr>
        <w:t xml:space="preserve">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pPr>
        <w:pStyle w:val="0"/>
        <w:spacing w:before="200" w:line-rule="auto"/>
        <w:ind w:firstLine="540"/>
        <w:jc w:val="both"/>
      </w:pPr>
      <w:r>
        <w:rPr>
          <w:sz w:val="20"/>
        </w:rPr>
        <w:t xml:space="preserve">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pPr>
        <w:pStyle w:val="0"/>
        <w:spacing w:before="200" w:line-rule="auto"/>
        <w:ind w:firstLine="540"/>
        <w:jc w:val="both"/>
      </w:pPr>
      <w:r>
        <w:rPr>
          <w:sz w:val="20"/>
        </w:rPr>
        <w:t xml:space="preserve">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pPr>
        <w:pStyle w:val="0"/>
        <w:spacing w:before="200" w:line-rule="auto"/>
        <w:ind w:firstLine="540"/>
        <w:jc w:val="both"/>
      </w:pPr>
      <w:r>
        <w:rPr>
          <w:sz w:val="20"/>
        </w:rPr>
        <w:t xml:space="preserve">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pPr>
        <w:pStyle w:val="0"/>
        <w:spacing w:before="200" w:line-rule="auto"/>
        <w:ind w:firstLine="540"/>
        <w:jc w:val="both"/>
      </w:pPr>
      <w:r>
        <w:rPr>
          <w:sz w:val="20"/>
        </w:rPr>
        <w:t xml:space="preserve">1109. Механизмы и пути заражения:</w:t>
      </w:r>
    </w:p>
    <w:p>
      <w:pPr>
        <w:pStyle w:val="0"/>
        <w:spacing w:before="200" w:line-rule="auto"/>
        <w:ind w:firstLine="540"/>
        <w:jc w:val="both"/>
      </w:pPr>
      <w:r>
        <w:rPr>
          <w:sz w:val="20"/>
        </w:rPr>
        <w:t xml:space="preserve">трансмиссивный (при укусе блох, заразившихся на больных грызунах, верблюде или человеке). Путь передачи - инокуляционный, контаминационный;</w:t>
      </w:r>
    </w:p>
    <w:p>
      <w:pPr>
        <w:pStyle w:val="0"/>
        <w:spacing w:before="200" w:line-rule="auto"/>
        <w:ind w:firstLine="540"/>
        <w:jc w:val="both"/>
      </w:pPr>
      <w:r>
        <w:rPr>
          <w:sz w:val="20"/>
        </w:rPr>
        <w:t xml:space="preserve">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pPr>
        <w:pStyle w:val="0"/>
        <w:spacing w:before="200" w:line-rule="auto"/>
        <w:ind w:firstLine="540"/>
        <w:jc w:val="both"/>
      </w:pPr>
      <w:r>
        <w:rPr>
          <w:sz w:val="20"/>
        </w:rPr>
        <w:t xml:space="preserve">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pPr>
        <w:pStyle w:val="0"/>
        <w:spacing w:before="200" w:line-rule="auto"/>
        <w:ind w:firstLine="540"/>
        <w:jc w:val="both"/>
      </w:pPr>
      <w:r>
        <w:rPr>
          <w:sz w:val="20"/>
        </w:rPr>
        <w:t xml:space="preserve">фекально-оральный (при употреблении в пищу недостаточно термически обработанного мяса зараженных животных); путь передачи - пищевой, водный, бытовой.</w:t>
      </w:r>
    </w:p>
    <w:p>
      <w:pPr>
        <w:pStyle w:val="0"/>
        <w:spacing w:before="200" w:line-rule="auto"/>
        <w:ind w:firstLine="540"/>
        <w:jc w:val="both"/>
      </w:pPr>
      <w:r>
        <w:rPr>
          <w:sz w:val="20"/>
        </w:rPr>
        <w:t xml:space="preserve">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pPr>
        <w:pStyle w:val="0"/>
        <w:spacing w:before="200" w:line-rule="auto"/>
        <w:ind w:firstLine="540"/>
        <w:jc w:val="both"/>
      </w:pPr>
      <w:r>
        <w:rPr>
          <w:sz w:val="20"/>
        </w:rPr>
        <w:t xml:space="preserve">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pPr>
        <w:pStyle w:val="0"/>
        <w:spacing w:before="200" w:line-rule="auto"/>
        <w:ind w:firstLine="540"/>
        <w:jc w:val="both"/>
      </w:pPr>
      <w:r>
        <w:rPr>
          <w:sz w:val="20"/>
        </w:rPr>
        <w:t xml:space="preserve">1112. Направлениями проведения противочумных мероприятий являются:</w:t>
      </w:r>
    </w:p>
    <w:p>
      <w:pPr>
        <w:pStyle w:val="0"/>
        <w:spacing w:before="200" w:line-rule="auto"/>
        <w:ind w:firstLine="540"/>
        <w:jc w:val="both"/>
      </w:pPr>
      <w:r>
        <w:rPr>
          <w:sz w:val="20"/>
        </w:rPr>
        <w:t xml:space="preserve">проведение санитарно-противоэпидемических (профилактических) мероприятий на территории природных очагов чумы Российской Федерации;</w:t>
      </w:r>
    </w:p>
    <w:p>
      <w:pPr>
        <w:pStyle w:val="0"/>
        <w:spacing w:before="200" w:line-rule="auto"/>
        <w:ind w:firstLine="540"/>
        <w:jc w:val="both"/>
      </w:pPr>
      <w:r>
        <w:rPr>
          <w:sz w:val="20"/>
        </w:rPr>
        <w:t xml:space="preserve">проведение санитарно-противоэпидемических (профилактических) мероприятий на территории Российской Федерации вне зоны природных очагов чумы;</w:t>
      </w:r>
    </w:p>
    <w:p>
      <w:pPr>
        <w:pStyle w:val="0"/>
        <w:spacing w:before="200" w:line-rule="auto"/>
        <w:ind w:firstLine="540"/>
        <w:jc w:val="both"/>
      </w:pPr>
      <w:r>
        <w:rPr>
          <w:sz w:val="20"/>
        </w:rPr>
        <w:t xml:space="preserve">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pPr>
        <w:pStyle w:val="0"/>
        <w:spacing w:before="200" w:line-rule="auto"/>
        <w:ind w:firstLine="540"/>
        <w:jc w:val="both"/>
      </w:pPr>
      <w:r>
        <w:rPr>
          <w:sz w:val="20"/>
        </w:rPr>
        <w:t xml:space="preserve">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pPr>
        <w:pStyle w:val="0"/>
        <w:spacing w:before="200" w:line-rule="auto"/>
        <w:ind w:firstLine="540"/>
        <w:jc w:val="both"/>
      </w:pPr>
      <w:r>
        <w:rPr>
          <w:sz w:val="20"/>
        </w:rPr>
        <w:t xml:space="preserve">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history="0" w:anchor="P16758" w:tooltip="ДИФФЕРЕНЦИРОВАНИЕ">
        <w:r>
          <w:rPr>
            <w:sz w:val="20"/>
            <w:color w:val="0000ff"/>
          </w:rPr>
          <w:t xml:space="preserve">приложение 19</w:t>
        </w:r>
      </w:hyperlink>
      <w:r>
        <w:rPr>
          <w:sz w:val="20"/>
        </w:rPr>
        <w:t xml:space="preserve"> к Санитарным правилам).</w:t>
      </w:r>
    </w:p>
    <w:p>
      <w:pPr>
        <w:pStyle w:val="0"/>
        <w:spacing w:before="200" w:line-rule="auto"/>
        <w:ind w:firstLine="540"/>
        <w:jc w:val="both"/>
      </w:pPr>
      <w:r>
        <w:rPr>
          <w:sz w:val="20"/>
        </w:rPr>
        <w:t xml:space="preserve">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pPr>
        <w:pStyle w:val="0"/>
        <w:spacing w:before="200" w:line-rule="auto"/>
        <w:ind w:firstLine="540"/>
        <w:jc w:val="both"/>
      </w:pPr>
      <w:r>
        <w:rPr>
          <w:sz w:val="20"/>
        </w:rPr>
        <w:t xml:space="preserve">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pPr>
        <w:pStyle w:val="0"/>
        <w:spacing w:before="200" w:line-rule="auto"/>
        <w:ind w:firstLine="540"/>
        <w:jc w:val="both"/>
      </w:pPr>
      <w:r>
        <w:rPr>
          <w:sz w:val="20"/>
        </w:rPr>
        <w:t xml:space="preserve">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pPr>
        <w:pStyle w:val="0"/>
        <w:spacing w:before="200" w:line-rule="auto"/>
        <w:ind w:firstLine="540"/>
        <w:jc w:val="both"/>
      </w:pPr>
      <w:r>
        <w:rPr>
          <w:sz w:val="20"/>
        </w:rPr>
        <w:t xml:space="preserve">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pPr>
        <w:pStyle w:val="0"/>
        <w:jc w:val="center"/>
      </w:pPr>
      <w:r>
        <w:rPr>
          <w:sz w:val="20"/>
        </w:rPr>
      </w:r>
    </w:p>
    <w:p>
      <w:pPr>
        <w:pStyle w:val="2"/>
        <w:outlineLvl w:val="2"/>
        <w:jc w:val="center"/>
      </w:pPr>
      <w:r>
        <w:rPr>
          <w:sz w:val="20"/>
        </w:rPr>
        <w:t xml:space="preserve">Лабораторная диагностика чумы</w:t>
      </w:r>
    </w:p>
    <w:p>
      <w:pPr>
        <w:pStyle w:val="0"/>
        <w:jc w:val="center"/>
      </w:pPr>
      <w:r>
        <w:rPr>
          <w:sz w:val="20"/>
        </w:rPr>
      </w:r>
    </w:p>
    <w:p>
      <w:pPr>
        <w:pStyle w:val="0"/>
        <w:ind w:firstLine="540"/>
        <w:jc w:val="both"/>
      </w:pPr>
      <w:r>
        <w:rPr>
          <w:sz w:val="20"/>
        </w:rPr>
        <w:t xml:space="preserve">1119. Лабораторные диагностические исследования материала на чуму осуществляют:</w:t>
      </w:r>
    </w:p>
    <w:p>
      <w:pPr>
        <w:pStyle w:val="0"/>
        <w:spacing w:before="200" w:line-rule="auto"/>
        <w:ind w:firstLine="540"/>
        <w:jc w:val="both"/>
      </w:pPr>
      <w:r>
        <w:rPr>
          <w:sz w:val="20"/>
        </w:rPr>
        <w:t xml:space="preserve">лаборатории противочумных учреждений, имеющие разрешительные документы на выполнение работ с микроорганизмами I - IV групп патогенности;</w:t>
      </w:r>
    </w:p>
    <w:p>
      <w:pPr>
        <w:pStyle w:val="0"/>
        <w:spacing w:before="200" w:line-rule="auto"/>
        <w:ind w:firstLine="540"/>
        <w:jc w:val="both"/>
      </w:pPr>
      <w:r>
        <w:rPr>
          <w:sz w:val="20"/>
        </w:rPr>
        <w:t xml:space="preserve">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pPr>
        <w:pStyle w:val="0"/>
        <w:spacing w:before="200" w:line-rule="auto"/>
        <w:ind w:firstLine="540"/>
        <w:jc w:val="both"/>
      </w:pPr>
      <w:r>
        <w:rPr>
          <w:sz w:val="20"/>
        </w:rPr>
        <w:t xml:space="preserve">В лабораториях медицинских организаций микробиологические исследования материала от больных чумой или с подозрением на чуму не проводят.</w:t>
      </w:r>
    </w:p>
    <w:p>
      <w:pPr>
        <w:pStyle w:val="0"/>
        <w:spacing w:before="200" w:line-rule="auto"/>
        <w:ind w:firstLine="540"/>
        <w:jc w:val="both"/>
      </w:pPr>
      <w:r>
        <w:rPr>
          <w:sz w:val="20"/>
        </w:rPr>
        <w:t xml:space="preserve">1120. Лабораторному исследованию подлежат пробы материала от:</w:t>
      </w:r>
    </w:p>
    <w:p>
      <w:pPr>
        <w:pStyle w:val="0"/>
        <w:spacing w:before="200" w:line-rule="auto"/>
        <w:ind w:firstLine="540"/>
        <w:jc w:val="both"/>
      </w:pPr>
      <w:r>
        <w:rPr>
          <w:sz w:val="20"/>
        </w:rPr>
        <w:t xml:space="preserve">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pPr>
        <w:pStyle w:val="0"/>
        <w:spacing w:before="200" w:line-rule="auto"/>
        <w:ind w:firstLine="540"/>
        <w:jc w:val="both"/>
      </w:pPr>
      <w:r>
        <w:rPr>
          <w:sz w:val="20"/>
        </w:rPr>
        <w:t xml:space="preserve">лиц, контактировавших с больными легочной чумой;</w:t>
      </w:r>
    </w:p>
    <w:p>
      <w:pPr>
        <w:pStyle w:val="0"/>
        <w:spacing w:before="200" w:line-rule="auto"/>
        <w:ind w:firstLine="540"/>
        <w:jc w:val="both"/>
      </w:pPr>
      <w:r>
        <w:rPr>
          <w:sz w:val="20"/>
        </w:rPr>
        <w:t xml:space="preserve">лиц, участвовавших (без использования средств индивидуальной защиты) во вскрытии трупов людей и верблюдов, погибших от чумы;</w:t>
      </w:r>
    </w:p>
    <w:p>
      <w:pPr>
        <w:pStyle w:val="0"/>
        <w:spacing w:before="200" w:line-rule="auto"/>
        <w:ind w:firstLine="540"/>
        <w:jc w:val="both"/>
      </w:pPr>
      <w:r>
        <w:rPr>
          <w:sz w:val="20"/>
        </w:rPr>
        <w:t xml:space="preserve">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pPr>
        <w:pStyle w:val="0"/>
        <w:spacing w:before="200" w:line-rule="auto"/>
        <w:ind w:firstLine="540"/>
        <w:jc w:val="both"/>
      </w:pPr>
      <w:r>
        <w:rPr>
          <w:sz w:val="20"/>
        </w:rPr>
        <w:t xml:space="preserve">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00" w:line-rule="auto"/>
        <w:ind w:firstLine="540"/>
        <w:jc w:val="both"/>
      </w:pPr>
      <w:r>
        <w:rPr>
          <w:sz w:val="20"/>
        </w:rPr>
        <w:t xml:space="preserve">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pPr>
        <w:pStyle w:val="0"/>
        <w:spacing w:before="200" w:line-rule="auto"/>
        <w:ind w:firstLine="540"/>
        <w:jc w:val="both"/>
      </w:pPr>
      <w:r>
        <w:rPr>
          <w:sz w:val="20"/>
        </w:rPr>
        <w:t xml:space="preserve">1122. Материалом для проведения исследований по обнаружению возбудителя чумы служат:</w:t>
      </w:r>
    </w:p>
    <w:p>
      <w:pPr>
        <w:pStyle w:val="0"/>
        <w:spacing w:before="200" w:line-rule="auto"/>
        <w:ind w:firstLine="540"/>
        <w:jc w:val="both"/>
      </w:pPr>
      <w:r>
        <w:rPr>
          <w:sz w:val="20"/>
        </w:rPr>
        <w:t xml:space="preserve">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pPr>
        <w:pStyle w:val="0"/>
        <w:spacing w:before="200" w:line-rule="auto"/>
        <w:ind w:firstLine="540"/>
        <w:jc w:val="both"/>
      </w:pPr>
      <w:r>
        <w:rPr>
          <w:sz w:val="20"/>
        </w:rPr>
        <w:t xml:space="preserve">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pPr>
        <w:pStyle w:val="0"/>
        <w:spacing w:before="200" w:line-rule="auto"/>
        <w:ind w:firstLine="540"/>
        <w:jc w:val="both"/>
      </w:pPr>
      <w:r>
        <w:rPr>
          <w:sz w:val="20"/>
        </w:rPr>
        <w:t xml:space="preserve">при легочной форме чумы мокрота, мазок со слизистой ротоглотки;</w:t>
      </w:r>
    </w:p>
    <w:p>
      <w:pPr>
        <w:pStyle w:val="0"/>
        <w:spacing w:before="200" w:line-rule="auto"/>
        <w:ind w:firstLine="540"/>
        <w:jc w:val="both"/>
      </w:pPr>
      <w:r>
        <w:rPr>
          <w:sz w:val="20"/>
        </w:rPr>
        <w:t xml:space="preserve">при всех формах чумы, в том числе септической кровь, моча;</w:t>
      </w:r>
    </w:p>
    <w:p>
      <w:pPr>
        <w:pStyle w:val="0"/>
        <w:spacing w:before="200" w:line-rule="auto"/>
        <w:ind w:firstLine="540"/>
        <w:jc w:val="both"/>
      </w:pPr>
      <w:r>
        <w:rPr>
          <w:sz w:val="20"/>
        </w:rPr>
        <w:t xml:space="preserve">при поражении кишечника испражнения;</w:t>
      </w:r>
    </w:p>
    <w:p>
      <w:pPr>
        <w:pStyle w:val="0"/>
        <w:spacing w:before="200" w:line-rule="auto"/>
        <w:ind w:firstLine="540"/>
        <w:jc w:val="both"/>
      </w:pPr>
      <w:r>
        <w:rPr>
          <w:sz w:val="20"/>
        </w:rPr>
        <w:t xml:space="preserve">в случаях поражения мозговых оболочек (развитие чумного менингита) спинномозговая жидкость;</w:t>
      </w:r>
    </w:p>
    <w:p>
      <w:pPr>
        <w:pStyle w:val="0"/>
        <w:spacing w:before="200" w:line-rule="auto"/>
        <w:ind w:firstLine="540"/>
        <w:jc w:val="both"/>
      </w:pPr>
      <w:r>
        <w:rPr>
          <w:sz w:val="20"/>
        </w:rPr>
        <w:t xml:space="preserve">смывы с различных поверхностей и пробы воздуха в помещениях, где находятся больные легочной формой чумы;</w:t>
      </w:r>
    </w:p>
    <w:p>
      <w:pPr>
        <w:pStyle w:val="0"/>
        <w:spacing w:before="200" w:line-rule="auto"/>
        <w:ind w:firstLine="540"/>
        <w:jc w:val="both"/>
      </w:pPr>
      <w:r>
        <w:rPr>
          <w:sz w:val="20"/>
        </w:rPr>
        <w:t xml:space="preserve">у лиц, контактировавших с больным первичной или вторичной легочной формой чумы, мазок из зева;</w:t>
      </w:r>
    </w:p>
    <w:p>
      <w:pPr>
        <w:pStyle w:val="0"/>
        <w:spacing w:before="200" w:line-rule="auto"/>
        <w:ind w:firstLine="540"/>
        <w:jc w:val="both"/>
      </w:pPr>
      <w:r>
        <w:rPr>
          <w:sz w:val="20"/>
        </w:rPr>
        <w:t xml:space="preserve">при вскрытии трупов людей, погибших от чумы или от болезней, подозрительных на чуму, для исследования забирают пробы внутренних органов, кровь.</w:t>
      </w:r>
    </w:p>
    <w:p>
      <w:pPr>
        <w:pStyle w:val="0"/>
        <w:spacing w:before="200" w:line-rule="auto"/>
        <w:ind w:firstLine="540"/>
        <w:jc w:val="both"/>
      </w:pPr>
      <w:r>
        <w:rPr>
          <w:sz w:val="20"/>
        </w:rPr>
        <w:t xml:space="preserve">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pPr>
        <w:pStyle w:val="0"/>
        <w:spacing w:before="200" w:line-rule="auto"/>
        <w:ind w:firstLine="540"/>
        <w:jc w:val="both"/>
      </w:pPr>
      <w:r>
        <w:rPr>
          <w:sz w:val="20"/>
        </w:rPr>
        <w:t xml:space="preserve">индикацию маркеров возбудителя чумы в исследуемом материале методами ПЦР, МФА, ИФА, РНГА и другие;</w:t>
      </w:r>
    </w:p>
    <w:p>
      <w:pPr>
        <w:pStyle w:val="0"/>
        <w:spacing w:before="200" w:line-rule="auto"/>
        <w:ind w:firstLine="540"/>
        <w:jc w:val="both"/>
      </w:pPr>
      <w:r>
        <w:rPr>
          <w:sz w:val="20"/>
        </w:rPr>
        <w:t xml:space="preserve">посев на среды накопления и дифференциально-диагностические, постановка биологической пробы с целью выделения культуры возбудителя чумы;</w:t>
      </w:r>
    </w:p>
    <w:p>
      <w:pPr>
        <w:pStyle w:val="0"/>
        <w:spacing w:before="200" w:line-rule="auto"/>
        <w:ind w:firstLine="540"/>
        <w:jc w:val="both"/>
      </w:pPr>
      <w:r>
        <w:rPr>
          <w:sz w:val="20"/>
        </w:rPr>
        <w:t xml:space="preserve">идентификацию выделенных культур возбудителя чумы.</w:t>
      </w:r>
    </w:p>
    <w:p>
      <w:pPr>
        <w:pStyle w:val="0"/>
        <w:spacing w:before="200" w:line-rule="auto"/>
        <w:ind w:firstLine="540"/>
        <w:jc w:val="both"/>
      </w:pPr>
      <w:r>
        <w:rPr>
          <w:sz w:val="20"/>
        </w:rPr>
        <w:t xml:space="preserve">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pPr>
        <w:pStyle w:val="0"/>
        <w:spacing w:before="200" w:line-rule="auto"/>
        <w:ind w:firstLine="540"/>
        <w:jc w:val="both"/>
      </w:pPr>
      <w:r>
        <w:rPr>
          <w:sz w:val="20"/>
        </w:rPr>
        <w:t xml:space="preserve">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pPr>
        <w:pStyle w:val="0"/>
        <w:spacing w:before="200" w:line-rule="auto"/>
        <w:ind w:firstLine="540"/>
        <w:jc w:val="both"/>
      </w:pPr>
      <w:r>
        <w:rPr>
          <w:sz w:val="20"/>
        </w:rPr>
        <w:t xml:space="preserve">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pPr>
        <w:pStyle w:val="0"/>
        <w:spacing w:before="200" w:line-rule="auto"/>
        <w:ind w:firstLine="540"/>
        <w:jc w:val="both"/>
      </w:pPr>
      <w:r>
        <w:rPr>
          <w:sz w:val="20"/>
        </w:rPr>
        <w:t xml:space="preserve">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pPr>
        <w:pStyle w:val="0"/>
        <w:spacing w:before="200" w:line-rule="auto"/>
        <w:ind w:firstLine="540"/>
        <w:jc w:val="both"/>
      </w:pPr>
      <w:r>
        <w:rPr>
          <w:sz w:val="20"/>
        </w:rPr>
        <w:t xml:space="preserve">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pPr>
        <w:pStyle w:val="0"/>
        <w:spacing w:before="200" w:line-rule="auto"/>
        <w:ind w:firstLine="540"/>
        <w:jc w:val="both"/>
      </w:pPr>
      <w:r>
        <w:rPr>
          <w:sz w:val="20"/>
        </w:rPr>
        <w:t xml:space="preserve">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pPr>
        <w:pStyle w:val="0"/>
        <w:ind w:firstLine="540"/>
        <w:jc w:val="both"/>
      </w:pPr>
      <w:r>
        <w:rPr>
          <w:sz w:val="20"/>
        </w:rPr>
      </w:r>
    </w:p>
    <w:p>
      <w:pPr>
        <w:pStyle w:val="2"/>
        <w:outlineLvl w:val="2"/>
        <w:jc w:val="center"/>
      </w:pPr>
      <w:r>
        <w:rPr>
          <w:sz w:val="20"/>
        </w:rPr>
        <w:t xml:space="preserve">Организация и проведение санитарно-профилактических</w:t>
      </w:r>
    </w:p>
    <w:p>
      <w:pPr>
        <w:pStyle w:val="2"/>
        <w:jc w:val="center"/>
      </w:pPr>
      <w:r>
        <w:rPr>
          <w:sz w:val="20"/>
        </w:rPr>
        <w:t xml:space="preserve">мероприятий в природных очагах чумы</w:t>
      </w:r>
    </w:p>
    <w:p>
      <w:pPr>
        <w:pStyle w:val="0"/>
        <w:jc w:val="center"/>
      </w:pPr>
      <w:r>
        <w:rPr>
          <w:sz w:val="20"/>
        </w:rPr>
      </w:r>
    </w:p>
    <w:p>
      <w:pPr>
        <w:pStyle w:val="0"/>
        <w:ind w:firstLine="540"/>
        <w:jc w:val="both"/>
      </w:pPr>
      <w:r>
        <w:rPr>
          <w:sz w:val="20"/>
        </w:rPr>
        <w:t xml:space="preserve">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Международные медико-санитарные </w:t>
      </w:r>
      <w:hyperlink w:history="0" r:id="rId183" w:tooltip="Ссылка на КонсультантПлюс">
        <w:r>
          <w:rPr>
            <w:sz w:val="20"/>
            <w:color w:val="0000ff"/>
          </w:rPr>
          <w:t xml:space="preserve">правила</w:t>
        </w:r>
      </w:hyperlink>
      <w:r>
        <w:rPr>
          <w:sz w:val="20"/>
        </w:rPr>
        <w:t xml:space="preserve"> (2005 год), приняты на 58 сессии Всемирной ассамблеи здравоохранения (Женева, 2005 год).</w:t>
      </w:r>
    </w:p>
    <w:p>
      <w:pPr>
        <w:pStyle w:val="0"/>
        <w:ind w:firstLine="540"/>
        <w:jc w:val="both"/>
      </w:pPr>
      <w:r>
        <w:rPr>
          <w:sz w:val="20"/>
        </w:rPr>
      </w:r>
    </w:p>
    <w:p>
      <w:pPr>
        <w:pStyle w:val="0"/>
        <w:ind w:firstLine="540"/>
        <w:jc w:val="both"/>
      </w:pPr>
      <w:r>
        <w:rPr>
          <w:sz w:val="20"/>
        </w:rPr>
        <w:t xml:space="preserve">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pPr>
        <w:pStyle w:val="0"/>
        <w:spacing w:before="200" w:line-rule="auto"/>
        <w:ind w:firstLine="540"/>
        <w:jc w:val="both"/>
      </w:pPr>
      <w:r>
        <w:rPr>
          <w:sz w:val="20"/>
        </w:rPr>
        <w:t xml:space="preserve">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pPr>
        <w:pStyle w:val="0"/>
        <w:spacing w:before="200" w:line-rule="auto"/>
        <w:ind w:firstLine="540"/>
        <w:jc w:val="both"/>
      </w:pPr>
      <w:r>
        <w:rPr>
          <w:sz w:val="20"/>
        </w:rPr>
        <w:t xml:space="preserve">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w:t>
      </w:r>
      <w:hyperlink w:history="0" r:id="rId184" w:tooltip="Постановление Правительства РФ от 16.04.2012 N 291 (ред. от 28.11.2020)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pPr>
        <w:pStyle w:val="0"/>
        <w:ind w:firstLine="540"/>
        <w:jc w:val="both"/>
      </w:pPr>
      <w:r>
        <w:rPr>
          <w:sz w:val="20"/>
        </w:rPr>
      </w:r>
    </w:p>
    <w:p>
      <w:pPr>
        <w:pStyle w:val="0"/>
        <w:ind w:firstLine="540"/>
        <w:jc w:val="both"/>
      </w:pPr>
      <w:r>
        <w:rPr>
          <w:sz w:val="20"/>
        </w:rPr>
        <w:t xml:space="preserve">оценку эффективности проведения дератизации и дезинсекции с участием противочумных учреждений;</w:t>
      </w:r>
    </w:p>
    <w:p>
      <w:pPr>
        <w:pStyle w:val="0"/>
        <w:spacing w:before="200" w:line-rule="auto"/>
        <w:ind w:firstLine="540"/>
        <w:jc w:val="both"/>
      </w:pPr>
      <w:r>
        <w:rPr>
          <w:sz w:val="20"/>
        </w:rPr>
        <w:t xml:space="preserve">организацию противочумных мероприятий противочумными учреждениями;</w:t>
      </w:r>
    </w:p>
    <w:p>
      <w:pPr>
        <w:pStyle w:val="0"/>
        <w:spacing w:before="200" w:line-rule="auto"/>
        <w:ind w:firstLine="540"/>
        <w:jc w:val="both"/>
      </w:pPr>
      <w:r>
        <w:rPr>
          <w:sz w:val="20"/>
        </w:rPr>
        <w:t xml:space="preserve">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w:t>
      </w:r>
      <w:hyperlink w:history="0" r:id="rId185"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Статья 36</w:t>
        </w:r>
      </w:hyperlink>
      <w:r>
        <w:rPr>
          <w:sz w:val="20"/>
        </w:rPr>
        <w:t xml:space="preserve"> Федерального закона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pPr>
        <w:pStyle w:val="0"/>
        <w:spacing w:before="200" w:line-rule="auto"/>
        <w:ind w:firstLine="540"/>
        <w:jc w:val="both"/>
      </w:pPr>
      <w:r>
        <w:rPr>
          <w:sz w:val="20"/>
        </w:rPr>
        <w:t xml:space="preserve">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pPr>
        <w:pStyle w:val="0"/>
        <w:spacing w:before="200" w:line-rule="auto"/>
        <w:ind w:firstLine="540"/>
        <w:jc w:val="both"/>
      </w:pPr>
      <w:r>
        <w:rPr>
          <w:sz w:val="20"/>
        </w:rPr>
        <w:t xml:space="preserve">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pPr>
        <w:pStyle w:val="0"/>
        <w:spacing w:before="200" w:line-rule="auto"/>
        <w:ind w:firstLine="540"/>
        <w:jc w:val="both"/>
      </w:pPr>
      <w:r>
        <w:rPr>
          <w:sz w:val="20"/>
        </w:rPr>
        <w:t xml:space="preserve">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pPr>
        <w:pStyle w:val="0"/>
        <w:spacing w:before="200" w:line-rule="auto"/>
        <w:ind w:firstLine="540"/>
        <w:jc w:val="both"/>
      </w:pPr>
      <w:r>
        <w:rPr>
          <w:sz w:val="20"/>
        </w:rPr>
        <w:t xml:space="preserve">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pPr>
        <w:pStyle w:val="0"/>
        <w:spacing w:before="200" w:line-rule="auto"/>
        <w:ind w:firstLine="540"/>
        <w:jc w:val="both"/>
      </w:pPr>
      <w:r>
        <w:rPr>
          <w:sz w:val="20"/>
        </w:rPr>
        <w:t xml:space="preserve">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pPr>
        <w:pStyle w:val="0"/>
        <w:spacing w:before="200" w:line-rule="auto"/>
        <w:ind w:firstLine="540"/>
        <w:jc w:val="both"/>
      </w:pPr>
      <w:r>
        <w:rPr>
          <w:sz w:val="20"/>
        </w:rPr>
        <w:t xml:space="preserve">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pPr>
        <w:pStyle w:val="0"/>
        <w:spacing w:before="200" w:line-rule="auto"/>
        <w:ind w:firstLine="540"/>
        <w:jc w:val="both"/>
      </w:pPr>
      <w:r>
        <w:rPr>
          <w:sz w:val="20"/>
        </w:rPr>
        <w:t xml:space="preserve">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pPr>
        <w:pStyle w:val="0"/>
        <w:spacing w:before="200" w:line-rule="auto"/>
        <w:ind w:firstLine="540"/>
        <w:jc w:val="both"/>
      </w:pPr>
      <w:r>
        <w:rPr>
          <w:sz w:val="20"/>
        </w:rPr>
        <w:t xml:space="preserve">запрещение выпаса верблюдов на эпизоотических участках.</w:t>
      </w:r>
    </w:p>
    <w:p>
      <w:pPr>
        <w:pStyle w:val="0"/>
        <w:spacing w:before="200" w:line-rule="auto"/>
        <w:ind w:firstLine="540"/>
        <w:jc w:val="both"/>
      </w:pPr>
      <w:r>
        <w:rPr>
          <w:sz w:val="20"/>
        </w:rPr>
        <w:t xml:space="preserve">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pPr>
        <w:pStyle w:val="0"/>
        <w:spacing w:before="200" w:line-rule="auto"/>
        <w:ind w:firstLine="540"/>
        <w:jc w:val="both"/>
      </w:pPr>
      <w:r>
        <w:rPr>
          <w:sz w:val="20"/>
        </w:rPr>
        <w:t xml:space="preserve">медицинское наблюдение за населением, находящимся в зоне эпизоотии;</w:t>
      </w:r>
    </w:p>
    <w:p>
      <w:pPr>
        <w:pStyle w:val="0"/>
        <w:spacing w:before="200" w:line-rule="auto"/>
        <w:ind w:firstLine="540"/>
        <w:jc w:val="both"/>
      </w:pPr>
      <w:r>
        <w:rPr>
          <w:sz w:val="20"/>
        </w:rPr>
        <w:t xml:space="preserve">по запросам противочумных учреждений забор биологического материала.</w:t>
      </w:r>
    </w:p>
    <w:p>
      <w:pPr>
        <w:pStyle w:val="0"/>
        <w:spacing w:before="200" w:line-rule="auto"/>
        <w:ind w:firstLine="540"/>
        <w:jc w:val="both"/>
      </w:pPr>
      <w:r>
        <w:rPr>
          <w:sz w:val="20"/>
        </w:rPr>
        <w:t xml:space="preserve">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pPr>
        <w:pStyle w:val="0"/>
        <w:ind w:firstLine="540"/>
        <w:jc w:val="both"/>
      </w:pPr>
      <w:r>
        <w:rPr>
          <w:sz w:val="20"/>
        </w:rPr>
      </w:r>
    </w:p>
    <w:p>
      <w:pPr>
        <w:pStyle w:val="2"/>
        <w:outlineLvl w:val="2"/>
        <w:jc w:val="center"/>
      </w:pPr>
      <w:r>
        <w:rPr>
          <w:sz w:val="20"/>
        </w:rPr>
        <w:t xml:space="preserve">Организация и проведение санитарно-профилактических</w:t>
      </w:r>
    </w:p>
    <w:p>
      <w:pPr>
        <w:pStyle w:val="2"/>
        <w:jc w:val="center"/>
      </w:pPr>
      <w:r>
        <w:rPr>
          <w:sz w:val="20"/>
        </w:rPr>
        <w:t xml:space="preserve">мероприятий вне природных очагов чумы</w:t>
      </w:r>
    </w:p>
    <w:p>
      <w:pPr>
        <w:pStyle w:val="0"/>
        <w:jc w:val="center"/>
      </w:pPr>
      <w:r>
        <w:rPr>
          <w:sz w:val="20"/>
        </w:rPr>
      </w:r>
    </w:p>
    <w:p>
      <w:pPr>
        <w:pStyle w:val="0"/>
        <w:ind w:firstLine="540"/>
        <w:jc w:val="both"/>
      </w:pPr>
      <w:r>
        <w:rPr>
          <w:sz w:val="20"/>
        </w:rP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pPr>
        <w:pStyle w:val="0"/>
        <w:spacing w:before="200" w:line-rule="auto"/>
        <w:ind w:firstLine="540"/>
        <w:jc w:val="both"/>
      </w:pPr>
      <w:r>
        <w:rPr>
          <w:sz w:val="20"/>
        </w:rPr>
        <w:t xml:space="preserve">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pPr>
        <w:pStyle w:val="0"/>
        <w:spacing w:before="200" w:line-rule="auto"/>
        <w:ind w:firstLine="540"/>
        <w:jc w:val="both"/>
      </w:pPr>
      <w:r>
        <w:rPr>
          <w:sz w:val="20"/>
        </w:rPr>
        <w:t xml:space="preserve">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pPr>
        <w:pStyle w:val="0"/>
        <w:spacing w:before="200" w:line-rule="auto"/>
        <w:ind w:firstLine="540"/>
        <w:jc w:val="both"/>
      </w:pPr>
      <w:r>
        <w:rPr>
          <w:sz w:val="20"/>
        </w:rPr>
        <w:t xml:space="preserve">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pPr>
        <w:pStyle w:val="0"/>
        <w:spacing w:before="200" w:line-rule="auto"/>
        <w:ind w:firstLine="540"/>
        <w:jc w:val="both"/>
      </w:pPr>
      <w:r>
        <w:rPr>
          <w:sz w:val="20"/>
        </w:rPr>
        <w:t xml:space="preserve">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pPr>
        <w:pStyle w:val="0"/>
        <w:jc w:val="center"/>
      </w:pPr>
      <w:r>
        <w:rPr>
          <w:sz w:val="20"/>
        </w:rPr>
      </w:r>
    </w:p>
    <w:p>
      <w:pPr>
        <w:pStyle w:val="2"/>
        <w:outlineLvl w:val="2"/>
        <w:jc w:val="center"/>
      </w:pPr>
      <w:r>
        <w:rPr>
          <w:sz w:val="20"/>
        </w:rPr>
        <w:t xml:space="preserve">Мероприятия в эпидемическом очаге чумы</w:t>
      </w:r>
    </w:p>
    <w:p>
      <w:pPr>
        <w:pStyle w:val="0"/>
        <w:jc w:val="center"/>
      </w:pPr>
      <w:r>
        <w:rPr>
          <w:sz w:val="20"/>
        </w:rPr>
      </w:r>
    </w:p>
    <w:p>
      <w:pPr>
        <w:pStyle w:val="0"/>
        <w:ind w:firstLine="540"/>
        <w:jc w:val="both"/>
      </w:pPr>
      <w:r>
        <w:rPr>
          <w:sz w:val="20"/>
        </w:rPr>
        <w:t xml:space="preserve">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pPr>
        <w:pStyle w:val="0"/>
        <w:spacing w:before="200" w:line-rule="auto"/>
        <w:ind w:firstLine="540"/>
        <w:jc w:val="both"/>
      </w:pPr>
      <w:r>
        <w:rPr>
          <w:sz w:val="20"/>
        </w:rPr>
        <w:t xml:space="preserve">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pPr>
        <w:pStyle w:val="0"/>
        <w:spacing w:before="200" w:line-rule="auto"/>
        <w:ind w:firstLine="540"/>
        <w:jc w:val="both"/>
      </w:pPr>
      <w:r>
        <w:rPr>
          <w:sz w:val="20"/>
        </w:rPr>
        <w:t xml:space="preserve">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pPr>
        <w:pStyle w:val="0"/>
        <w:spacing w:before="200" w:line-rule="auto"/>
        <w:ind w:firstLine="540"/>
        <w:jc w:val="both"/>
      </w:pPr>
      <w:r>
        <w:rPr>
          <w:sz w:val="20"/>
        </w:rPr>
        <w:t xml:space="preserve">1141. Органы исполнительной власти по субъекту Российской Федерации в сфере охраны здоровья обеспечивают:</w:t>
      </w:r>
    </w:p>
    <w:p>
      <w:pPr>
        <w:pStyle w:val="0"/>
        <w:spacing w:before="200" w:line-rule="auto"/>
        <w:ind w:firstLine="540"/>
        <w:jc w:val="both"/>
      </w:pPr>
      <w:r>
        <w:rPr>
          <w:sz w:val="20"/>
        </w:rPr>
        <w:t xml:space="preserve">выявление больных с симптомами чумы;</w:t>
      </w:r>
    </w:p>
    <w:p>
      <w:pPr>
        <w:pStyle w:val="0"/>
        <w:spacing w:before="200" w:line-rule="auto"/>
        <w:ind w:firstLine="540"/>
        <w:jc w:val="both"/>
      </w:pPr>
      <w:r>
        <w:rPr>
          <w:sz w:val="20"/>
        </w:rPr>
        <w:t xml:space="preserve">развертывание госпитальной базы в эпидемическом очаге чумы в соответствии с комплексным планом по санитарной охране территории;</w:t>
      </w:r>
    </w:p>
    <w:p>
      <w:pPr>
        <w:pStyle w:val="0"/>
        <w:spacing w:before="200" w:line-rule="auto"/>
        <w:ind w:firstLine="540"/>
        <w:jc w:val="both"/>
      </w:pPr>
      <w:r>
        <w:rPr>
          <w:sz w:val="20"/>
        </w:rPr>
        <w:t xml:space="preserve">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pPr>
        <w:pStyle w:val="0"/>
        <w:spacing w:before="200" w:line-rule="auto"/>
        <w:ind w:firstLine="540"/>
        <w:jc w:val="both"/>
      </w:pPr>
      <w:r>
        <w:rPr>
          <w:sz w:val="20"/>
        </w:rPr>
        <w:t xml:space="preserve">провизорную госпитализацию всех больных с сигнальными признаками чумы (больные с лихорадкой, лимфаденитами, пневмонией);</w:t>
      </w:r>
    </w:p>
    <w:p>
      <w:pPr>
        <w:pStyle w:val="0"/>
        <w:spacing w:before="200" w:line-rule="auto"/>
        <w:ind w:firstLine="540"/>
        <w:jc w:val="both"/>
      </w:pPr>
      <w:r>
        <w:rPr>
          <w:sz w:val="20"/>
        </w:rPr>
        <w:t xml:space="preserve">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pPr>
        <w:pStyle w:val="0"/>
        <w:spacing w:before="200" w:line-rule="auto"/>
        <w:ind w:firstLine="540"/>
        <w:jc w:val="both"/>
      </w:pPr>
      <w:r>
        <w:rPr>
          <w:sz w:val="20"/>
        </w:rPr>
        <w:t xml:space="preserve">наблюдение за лицами, находящимися в обсерваторе (при наложении карантина);</w:t>
      </w:r>
    </w:p>
    <w:p>
      <w:pPr>
        <w:pStyle w:val="0"/>
        <w:spacing w:before="200" w:line-rule="auto"/>
        <w:ind w:firstLine="540"/>
        <w:jc w:val="both"/>
      </w:pPr>
      <w:r>
        <w:rPr>
          <w:sz w:val="20"/>
        </w:rPr>
        <w:t xml:space="preserve">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pPr>
        <w:pStyle w:val="0"/>
        <w:spacing w:before="200" w:line-rule="auto"/>
        <w:ind w:firstLine="540"/>
        <w:jc w:val="both"/>
      </w:pPr>
      <w:r>
        <w:rPr>
          <w:sz w:val="20"/>
        </w:rPr>
        <w:t xml:space="preserve">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pPr>
        <w:pStyle w:val="0"/>
        <w:spacing w:before="200" w:line-rule="auto"/>
        <w:ind w:firstLine="540"/>
        <w:jc w:val="both"/>
      </w:pPr>
      <w:r>
        <w:rPr>
          <w:sz w:val="20"/>
        </w:rPr>
        <w:t xml:space="preserve">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pPr>
        <w:pStyle w:val="0"/>
        <w:spacing w:before="200" w:line-rule="auto"/>
        <w:ind w:firstLine="540"/>
        <w:jc w:val="both"/>
      </w:pPr>
      <w:r>
        <w:rPr>
          <w:sz w:val="20"/>
        </w:rPr>
        <w:t xml:space="preserve">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pPr>
        <w:pStyle w:val="0"/>
        <w:spacing w:before="200" w:line-rule="auto"/>
        <w:ind w:firstLine="540"/>
        <w:jc w:val="both"/>
      </w:pPr>
      <w:r>
        <w:rPr>
          <w:sz w:val="20"/>
        </w:rPr>
        <w:t xml:space="preserve">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pPr>
        <w:pStyle w:val="0"/>
        <w:spacing w:before="200" w:line-rule="auto"/>
        <w:ind w:firstLine="540"/>
        <w:jc w:val="both"/>
      </w:pPr>
      <w:r>
        <w:rPr>
          <w:sz w:val="20"/>
        </w:rPr>
        <w:t xml:space="preserve">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pPr>
        <w:pStyle w:val="0"/>
        <w:spacing w:before="200" w:line-rule="auto"/>
        <w:ind w:firstLine="540"/>
        <w:jc w:val="both"/>
      </w:pPr>
      <w:r>
        <w:rPr>
          <w:sz w:val="20"/>
        </w:rPr>
        <w:t xml:space="preserve">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pPr>
        <w:pStyle w:val="0"/>
        <w:spacing w:before="200" w:line-rule="auto"/>
        <w:ind w:firstLine="540"/>
        <w:jc w:val="both"/>
      </w:pPr>
      <w:r>
        <w:rPr>
          <w:sz w:val="20"/>
        </w:rP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 чумы</w:t>
      </w:r>
    </w:p>
    <w:p>
      <w:pPr>
        <w:pStyle w:val="0"/>
        <w:jc w:val="center"/>
      </w:pPr>
      <w:r>
        <w:rPr>
          <w:sz w:val="20"/>
        </w:rPr>
      </w:r>
    </w:p>
    <w:p>
      <w:pPr>
        <w:pStyle w:val="0"/>
        <w:ind w:firstLine="540"/>
        <w:jc w:val="both"/>
      </w:pPr>
      <w:r>
        <w:rPr>
          <w:sz w:val="20"/>
        </w:rPr>
        <w:t xml:space="preserve">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эпизоотическими проявлениями чумы;</w:t>
      </w:r>
    </w:p>
    <w:p>
      <w:pPr>
        <w:pStyle w:val="0"/>
        <w:spacing w:before="200" w:line-rule="auto"/>
        <w:ind w:firstLine="540"/>
        <w:jc w:val="both"/>
      </w:pPr>
      <w:r>
        <w:rPr>
          <w:sz w:val="20"/>
        </w:rPr>
        <w:t xml:space="preserve">эпидемиологическое наблюдение за населением, проживающим или временно находящимся на территории природных очагов;</w:t>
      </w:r>
    </w:p>
    <w:p>
      <w:pPr>
        <w:pStyle w:val="0"/>
        <w:spacing w:before="200" w:line-rule="auto"/>
        <w:ind w:firstLine="540"/>
        <w:jc w:val="both"/>
      </w:pPr>
      <w:r>
        <w:rPr>
          <w:sz w:val="20"/>
        </w:rPr>
        <w:t xml:space="preserve">предупреждение первичного заражения человека чумой, а в случае его возникновения - антропонозного распространения болезни.</w:t>
      </w:r>
    </w:p>
    <w:p>
      <w:pPr>
        <w:pStyle w:val="0"/>
        <w:spacing w:before="200" w:line-rule="auto"/>
        <w:ind w:firstLine="540"/>
        <w:jc w:val="both"/>
      </w:pPr>
      <w:r>
        <w:rPr>
          <w:sz w:val="20"/>
        </w:rPr>
        <w:t xml:space="preserve">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pPr>
        <w:pStyle w:val="0"/>
        <w:spacing w:before="200" w:line-rule="auto"/>
        <w:ind w:firstLine="540"/>
        <w:jc w:val="both"/>
      </w:pPr>
      <w:r>
        <w:rPr>
          <w:sz w:val="20"/>
        </w:rPr>
        <w:t xml:space="preserve">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pPr>
        <w:pStyle w:val="0"/>
        <w:spacing w:before="200" w:line-rule="auto"/>
        <w:ind w:firstLine="540"/>
        <w:jc w:val="both"/>
      </w:pPr>
      <w:r>
        <w:rPr>
          <w:sz w:val="20"/>
        </w:rPr>
        <w:t xml:space="preserve">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pPr>
        <w:pStyle w:val="0"/>
        <w:spacing w:before="200" w:line-rule="auto"/>
        <w:ind w:firstLine="540"/>
        <w:jc w:val="both"/>
      </w:pPr>
      <w:r>
        <w:rPr>
          <w:sz w:val="20"/>
        </w:rPr>
        <w:t xml:space="preserve">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ind w:firstLine="540"/>
        <w:jc w:val="both"/>
      </w:pPr>
      <w:r>
        <w:rPr>
          <w:sz w:val="20"/>
        </w:rPr>
      </w:r>
    </w:p>
    <w:p>
      <w:pPr>
        <w:pStyle w:val="0"/>
        <w:ind w:firstLine="540"/>
        <w:jc w:val="both"/>
      </w:pPr>
      <w:r>
        <w:rPr>
          <w:sz w:val="20"/>
        </w:rPr>
        <w:t xml:space="preserve">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pPr>
        <w:pStyle w:val="0"/>
        <w:spacing w:before="200" w:line-rule="auto"/>
        <w:ind w:firstLine="540"/>
        <w:jc w:val="both"/>
      </w:pPr>
      <w:r>
        <w:rPr>
          <w:sz w:val="20"/>
        </w:rPr>
        <w:t xml:space="preserve">1153. Сроки проведения вакцинации, а также категории граждан, подлежащие иммунопрофилактике в соответствии с </w:t>
      </w:r>
      <w:hyperlink w:history="0" r:id="rId18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pPr>
        <w:pStyle w:val="0"/>
        <w:spacing w:before="200" w:line-rule="auto"/>
        <w:ind w:firstLine="540"/>
        <w:jc w:val="both"/>
      </w:pPr>
      <w:r>
        <w:rPr>
          <w:sz w:val="20"/>
        </w:rPr>
        <w:t xml:space="preserve">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pPr>
        <w:pStyle w:val="0"/>
        <w:spacing w:before="200" w:line-rule="auto"/>
        <w:ind w:firstLine="540"/>
        <w:jc w:val="both"/>
      </w:pPr>
      <w:r>
        <w:rPr>
          <w:sz w:val="20"/>
        </w:rPr>
        <w:t xml:space="preserve">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w:t>
      </w:r>
      <w:hyperlink w:history="0" r:id="rId187" w:tooltip="Федеральный закон от 17.09.1998 N 157-ФЗ (ред. от 02.07.2021) &quot;Об иммунопрофилактике инфекционных болезней&quot; {КонсультантПлюс}">
        <w:r>
          <w:rPr>
            <w:sz w:val="20"/>
            <w:color w:val="0000ff"/>
          </w:rPr>
          <w:t xml:space="preserve">Статья 15</w:t>
        </w:r>
      </w:hyperlink>
      <w:r>
        <w:rPr>
          <w:sz w:val="20"/>
        </w:rPr>
        <w:t xml:space="preserve"> Федерального закона от 17.09.1998 N 157-ФЗ.</w:t>
      </w:r>
    </w:p>
    <w:p>
      <w:pPr>
        <w:pStyle w:val="0"/>
        <w:ind w:firstLine="540"/>
        <w:jc w:val="both"/>
      </w:pPr>
      <w:r>
        <w:rPr>
          <w:sz w:val="20"/>
        </w:rPr>
      </w:r>
    </w:p>
    <w:p>
      <w:pPr>
        <w:pStyle w:val="0"/>
        <w:ind w:firstLine="540"/>
        <w:jc w:val="both"/>
      </w:pPr>
      <w:r>
        <w:rPr>
          <w:sz w:val="20"/>
        </w:rPr>
        <w:t xml:space="preserve">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pPr>
        <w:pStyle w:val="0"/>
        <w:spacing w:before="200" w:line-rule="auto"/>
        <w:ind w:firstLine="540"/>
        <w:jc w:val="both"/>
      </w:pPr>
      <w:r>
        <w:rPr>
          <w:sz w:val="20"/>
        </w:rPr>
        <w:t xml:space="preserve">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pPr>
        <w:pStyle w:val="0"/>
        <w:spacing w:before="200" w:line-rule="auto"/>
        <w:ind w:firstLine="540"/>
        <w:jc w:val="both"/>
      </w:pPr>
      <w:r>
        <w:rPr>
          <w:sz w:val="20"/>
        </w:rPr>
        <w:t xml:space="preserve">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pPr>
        <w:pStyle w:val="0"/>
        <w:spacing w:before="200" w:line-rule="auto"/>
        <w:ind w:firstLine="540"/>
        <w:jc w:val="both"/>
      </w:pPr>
      <w:r>
        <w:rPr>
          <w:sz w:val="20"/>
        </w:rPr>
        <w:t xml:space="preserve">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pPr>
        <w:pStyle w:val="0"/>
        <w:spacing w:before="200" w:line-rule="auto"/>
        <w:ind w:firstLine="540"/>
        <w:jc w:val="both"/>
      </w:pPr>
      <w:r>
        <w:rPr>
          <w:sz w:val="20"/>
        </w:rP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pPr>
        <w:pStyle w:val="0"/>
        <w:spacing w:before="200" w:line-rule="auto"/>
        <w:ind w:firstLine="540"/>
        <w:jc w:val="both"/>
      </w:pPr>
      <w:r>
        <w:rPr>
          <w:sz w:val="20"/>
        </w:rPr>
        <w:t xml:space="preserve">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pPr>
        <w:pStyle w:val="0"/>
        <w:spacing w:before="200" w:line-rule="auto"/>
        <w:ind w:firstLine="540"/>
        <w:jc w:val="both"/>
      </w:pPr>
      <w:r>
        <w:rPr>
          <w:sz w:val="20"/>
        </w:rPr>
        <w:t xml:space="preserve">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pPr>
        <w:pStyle w:val="0"/>
        <w:spacing w:before="200" w:line-rule="auto"/>
        <w:ind w:firstLine="540"/>
        <w:jc w:val="both"/>
      </w:pPr>
      <w:r>
        <w:rPr>
          <w:sz w:val="20"/>
        </w:rPr>
        <w:t xml:space="preserve">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pPr>
        <w:pStyle w:val="0"/>
        <w:spacing w:before="200" w:line-rule="auto"/>
        <w:ind w:firstLine="540"/>
        <w:jc w:val="both"/>
      </w:pPr>
      <w:r>
        <w:rPr>
          <w:sz w:val="20"/>
        </w:rPr>
        <w:t xml:space="preserve">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pPr>
        <w:pStyle w:val="0"/>
        <w:spacing w:before="200" w:line-rule="auto"/>
        <w:ind w:firstLine="540"/>
        <w:jc w:val="both"/>
      </w:pPr>
      <w:r>
        <w:rPr>
          <w:sz w:val="20"/>
        </w:rPr>
        <w:t xml:space="preserve">контроль численности, ветеринарное наблюдение за верблюдами, вакцинация верблюдов, запрещение их выпаса на эпизоотических участках.</w:t>
      </w:r>
    </w:p>
    <w:p>
      <w:pPr>
        <w:pStyle w:val="0"/>
        <w:ind w:firstLine="540"/>
        <w:jc w:val="both"/>
      </w:pPr>
      <w:r>
        <w:rPr>
          <w:sz w:val="20"/>
        </w:rPr>
      </w:r>
    </w:p>
    <w:p>
      <w:pPr>
        <w:pStyle w:val="2"/>
        <w:outlineLvl w:val="2"/>
        <w:jc w:val="center"/>
      </w:pPr>
      <w:r>
        <w:rPr>
          <w:sz w:val="20"/>
        </w:rPr>
        <w:t xml:space="preserve">Гигиеническое воспитание и обучение граждан</w:t>
      </w:r>
    </w:p>
    <w:p>
      <w:pPr>
        <w:pStyle w:val="2"/>
        <w:jc w:val="center"/>
      </w:pPr>
      <w:r>
        <w:rPr>
          <w:sz w:val="20"/>
        </w:rPr>
        <w:t xml:space="preserve">вопросам профилактики</w:t>
      </w:r>
    </w:p>
    <w:p>
      <w:pPr>
        <w:pStyle w:val="0"/>
        <w:ind w:firstLine="540"/>
        <w:jc w:val="both"/>
      </w:pPr>
      <w:r>
        <w:rPr>
          <w:sz w:val="20"/>
        </w:rPr>
      </w:r>
    </w:p>
    <w:p>
      <w:pPr>
        <w:pStyle w:val="0"/>
        <w:ind w:firstLine="540"/>
        <w:jc w:val="both"/>
      </w:pPr>
      <w:r>
        <w:rPr>
          <w:sz w:val="20"/>
        </w:rPr>
        <w:t xml:space="preserve">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pPr>
        <w:pStyle w:val="0"/>
        <w:spacing w:before="200" w:line-rule="auto"/>
        <w:ind w:firstLine="540"/>
        <w:jc w:val="both"/>
      </w:pPr>
      <w:r>
        <w:rPr>
          <w:sz w:val="20"/>
        </w:rPr>
        <w:t xml:space="preserve">1162. Для населения, приобретающего лицензии на охоту и рыболовство, информационно-разъяснительную работу проводят органы, выдавшие лицензию.</w:t>
      </w:r>
    </w:p>
    <w:p>
      <w:pPr>
        <w:pStyle w:val="0"/>
        <w:jc w:val="center"/>
      </w:pPr>
      <w:r>
        <w:rPr>
          <w:sz w:val="20"/>
        </w:rPr>
      </w:r>
    </w:p>
    <w:p>
      <w:pPr>
        <w:pStyle w:val="2"/>
        <w:outlineLvl w:val="1"/>
        <w:jc w:val="center"/>
      </w:pPr>
      <w:r>
        <w:rPr>
          <w:sz w:val="20"/>
        </w:rPr>
        <w:t xml:space="preserve">XIII. Профилактика бруцеллеза</w:t>
      </w:r>
    </w:p>
    <w:p>
      <w:pPr>
        <w:pStyle w:val="0"/>
        <w:jc w:val="center"/>
      </w:pPr>
      <w:r>
        <w:rPr>
          <w:sz w:val="20"/>
        </w:rPr>
      </w:r>
    </w:p>
    <w:p>
      <w:pPr>
        <w:pStyle w:val="0"/>
        <w:ind w:firstLine="540"/>
        <w:jc w:val="both"/>
      </w:pPr>
      <w:r>
        <w:rPr>
          <w:sz w:val="20"/>
        </w:rPr>
        <w:t xml:space="preserve">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pPr>
        <w:pStyle w:val="0"/>
        <w:spacing w:before="200" w:line-rule="auto"/>
        <w:ind w:firstLine="540"/>
        <w:jc w:val="both"/>
      </w:pPr>
      <w:r>
        <w:rPr>
          <w:sz w:val="20"/>
        </w:rPr>
        <w:t xml:space="preserve">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1165. К эпидемиологическим критериям относятся:</w:t>
      </w:r>
    </w:p>
    <w:p>
      <w:pPr>
        <w:pStyle w:val="0"/>
        <w:spacing w:before="200" w:line-rule="auto"/>
        <w:ind w:firstLine="540"/>
        <w:jc w:val="both"/>
      </w:pPr>
      <w:r>
        <w:rPr>
          <w:sz w:val="20"/>
        </w:rPr>
        <w:t xml:space="preserve">пребывание в эндемичном очаге бруцеллезной инфекции;</w:t>
      </w:r>
    </w:p>
    <w:p>
      <w:pPr>
        <w:pStyle w:val="0"/>
        <w:spacing w:before="200" w:line-rule="auto"/>
        <w:ind w:firstLine="540"/>
        <w:jc w:val="both"/>
      </w:pPr>
      <w:r>
        <w:rPr>
          <w:sz w:val="20"/>
        </w:rPr>
        <w:t xml:space="preserve">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pPr>
        <w:pStyle w:val="0"/>
        <w:spacing w:before="200" w:line-rule="auto"/>
        <w:ind w:firstLine="540"/>
        <w:jc w:val="both"/>
      </w:pPr>
      <w:r>
        <w:rPr>
          <w:sz w:val="20"/>
        </w:rPr>
        <w:t xml:space="preserve">содержание и уход за сельскохозяйственными животными;</w:t>
      </w:r>
    </w:p>
    <w:p>
      <w:pPr>
        <w:pStyle w:val="0"/>
        <w:spacing w:before="200" w:line-rule="auto"/>
        <w:ind w:firstLine="540"/>
        <w:jc w:val="both"/>
      </w:pPr>
      <w:r>
        <w:rPr>
          <w:sz w:val="20"/>
        </w:rPr>
        <w:t xml:space="preserve">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pPr>
        <w:pStyle w:val="0"/>
        <w:spacing w:before="200" w:line-rule="auto"/>
        <w:ind w:firstLine="540"/>
        <w:jc w:val="both"/>
      </w:pPr>
      <w:r>
        <w:rPr>
          <w:sz w:val="20"/>
        </w:rPr>
        <w:t xml:space="preserve">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pPr>
        <w:pStyle w:val="0"/>
        <w:spacing w:before="200" w:line-rule="auto"/>
        <w:ind w:firstLine="540"/>
        <w:jc w:val="both"/>
      </w:pPr>
      <w:r>
        <w:rPr>
          <w:sz w:val="20"/>
        </w:rP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pPr>
        <w:pStyle w:val="0"/>
        <w:spacing w:before="200" w:line-rule="auto"/>
        <w:ind w:firstLine="540"/>
        <w:jc w:val="both"/>
      </w:pPr>
      <w:r>
        <w:rPr>
          <w:sz w:val="20"/>
        </w:rPr>
        <w:t xml:space="preserve">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pPr>
        <w:pStyle w:val="0"/>
        <w:spacing w:before="200" w:line-rule="auto"/>
        <w:ind w:firstLine="540"/>
        <w:jc w:val="both"/>
      </w:pPr>
      <w:r>
        <w:rPr>
          <w:sz w:val="20"/>
        </w:rPr>
        <w:t xml:space="preserve">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pPr>
        <w:pStyle w:val="0"/>
        <w:spacing w:before="200" w:line-rule="auto"/>
        <w:ind w:firstLine="540"/>
        <w:jc w:val="both"/>
      </w:pPr>
      <w:r>
        <w:rPr>
          <w:sz w:val="20"/>
        </w:rPr>
        <w:t xml:space="preserve">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pPr>
        <w:pStyle w:val="0"/>
        <w:spacing w:before="200" w:line-rule="auto"/>
        <w:ind w:firstLine="540"/>
        <w:jc w:val="both"/>
      </w:pPr>
      <w:r>
        <w:rPr>
          <w:sz w:val="20"/>
        </w:rPr>
        <w:t xml:space="preserve">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pPr>
        <w:pStyle w:val="0"/>
        <w:spacing w:before="200" w:line-rule="auto"/>
        <w:ind w:firstLine="540"/>
        <w:jc w:val="both"/>
      </w:pPr>
      <w:r>
        <w:rPr>
          <w:sz w:val="20"/>
        </w:rPr>
        <w:t xml:space="preserve">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pPr>
        <w:pStyle w:val="0"/>
        <w:spacing w:before="200" w:line-rule="auto"/>
        <w:ind w:firstLine="540"/>
        <w:jc w:val="both"/>
      </w:pPr>
      <w:r>
        <w:rPr>
          <w:sz w:val="20"/>
        </w:rPr>
        <w:t xml:space="preserve">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pPr>
        <w:pStyle w:val="0"/>
        <w:spacing w:before="200" w:line-rule="auto"/>
        <w:ind w:firstLine="540"/>
        <w:jc w:val="both"/>
      </w:pPr>
      <w:r>
        <w:rPr>
          <w:sz w:val="20"/>
        </w:rPr>
        <w:t xml:space="preserve">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pPr>
        <w:pStyle w:val="0"/>
        <w:spacing w:before="200" w:line-rule="auto"/>
        <w:ind w:firstLine="540"/>
        <w:jc w:val="both"/>
      </w:pPr>
      <w:r>
        <w:rPr>
          <w:sz w:val="20"/>
        </w:rPr>
        <w:t xml:space="preserve">1172. Роль человека в передаче возбудителя бруцеллезной инфекции эпидемиологического значения не имеет.</w:t>
      </w:r>
    </w:p>
    <w:p>
      <w:pPr>
        <w:pStyle w:val="0"/>
        <w:spacing w:before="200" w:line-rule="auto"/>
        <w:ind w:firstLine="540"/>
        <w:jc w:val="both"/>
      </w:pPr>
      <w:r>
        <w:rPr>
          <w:sz w:val="20"/>
        </w:rPr>
        <w:t xml:space="preserve">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pPr>
        <w:pStyle w:val="0"/>
        <w:spacing w:before="200" w:line-rule="auto"/>
        <w:ind w:firstLine="540"/>
        <w:jc w:val="both"/>
      </w:pPr>
      <w:r>
        <w:rPr>
          <w:sz w:val="20"/>
        </w:rP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pPr>
        <w:pStyle w:val="0"/>
        <w:spacing w:before="200" w:line-rule="auto"/>
        <w:ind w:firstLine="540"/>
        <w:jc w:val="both"/>
      </w:pPr>
      <w:r>
        <w:rPr>
          <w:sz w:val="20"/>
        </w:rPr>
        <w:t xml:space="preserve">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pPr>
        <w:pStyle w:val="0"/>
        <w:spacing w:before="200" w:line-rule="auto"/>
        <w:ind w:firstLine="540"/>
        <w:jc w:val="both"/>
      </w:pPr>
      <w:r>
        <w:rPr>
          <w:sz w:val="20"/>
        </w:rPr>
        <w:t xml:space="preserve">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pPr>
        <w:pStyle w:val="0"/>
        <w:spacing w:before="200" w:line-rule="auto"/>
        <w:ind w:firstLine="540"/>
        <w:jc w:val="both"/>
      </w:pPr>
      <w:r>
        <w:rPr>
          <w:sz w:val="20"/>
        </w:rPr>
        <w:t xml:space="preserve">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pPr>
        <w:pStyle w:val="0"/>
        <w:spacing w:before="200" w:line-rule="auto"/>
        <w:ind w:firstLine="540"/>
        <w:jc w:val="both"/>
      </w:pPr>
      <w:r>
        <w:rPr>
          <w:sz w:val="20"/>
        </w:rPr>
        <w:t xml:space="preserve">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pPr>
        <w:pStyle w:val="0"/>
        <w:spacing w:before="200" w:line-rule="auto"/>
        <w:ind w:firstLine="540"/>
        <w:jc w:val="both"/>
      </w:pPr>
      <w:r>
        <w:rPr>
          <w:sz w:val="20"/>
        </w:rPr>
        <w:t xml:space="preserve">1179. К группам риска инфицирования и заболевания бруцеллезной инфекцией относят:</w:t>
      </w:r>
    </w:p>
    <w:p>
      <w:pPr>
        <w:pStyle w:val="0"/>
        <w:spacing w:before="200" w:line-rule="auto"/>
        <w:ind w:firstLine="540"/>
        <w:jc w:val="both"/>
      </w:pPr>
      <w:r>
        <w:rPr>
          <w:sz w:val="20"/>
        </w:rPr>
        <w:t xml:space="preserve">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pPr>
        <w:pStyle w:val="0"/>
        <w:spacing w:before="200" w:line-rule="auto"/>
        <w:ind w:firstLine="540"/>
        <w:jc w:val="both"/>
      </w:pPr>
      <w:r>
        <w:rPr>
          <w:sz w:val="20"/>
        </w:rPr>
        <w:t xml:space="preserve">владельцев сельскохозяйственных животных, лиц, занятых уходом за животными;</w:t>
      </w:r>
    </w:p>
    <w:p>
      <w:pPr>
        <w:pStyle w:val="0"/>
        <w:spacing w:before="200" w:line-rule="auto"/>
        <w:ind w:firstLine="540"/>
        <w:jc w:val="both"/>
      </w:pPr>
      <w:r>
        <w:rPr>
          <w:sz w:val="20"/>
        </w:rPr>
        <w:t xml:space="preserve">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pPr>
        <w:pStyle w:val="0"/>
        <w:spacing w:before="200" w:line-rule="auto"/>
        <w:ind w:firstLine="540"/>
        <w:jc w:val="both"/>
      </w:pPr>
      <w:r>
        <w:rPr>
          <w:sz w:val="20"/>
        </w:rPr>
        <w:t xml:space="preserve">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pPr>
        <w:pStyle w:val="0"/>
        <w:spacing w:before="200" w:line-rule="auto"/>
        <w:ind w:firstLine="540"/>
        <w:jc w:val="both"/>
      </w:pPr>
      <w:r>
        <w:rPr>
          <w:sz w:val="20"/>
        </w:rPr>
        <w:t xml:space="preserve">1181. Инкубационный период заболевания у человека составляет 1 - 4 недели, при латентной инфекции - до 2 - 3 месяца.</w:t>
      </w:r>
    </w:p>
    <w:p>
      <w:pPr>
        <w:pStyle w:val="0"/>
        <w:spacing w:before="200" w:line-rule="auto"/>
        <w:ind w:firstLine="540"/>
        <w:jc w:val="both"/>
      </w:pPr>
      <w:r>
        <w:rPr>
          <w:sz w:val="20"/>
        </w:rPr>
        <w:t xml:space="preserve">1182. Заболевание протекает с вовлечением в процесс многих органов и систем организма, характеризуется широким спектром симптомов.</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pPr>
        <w:pStyle w:val="0"/>
        <w:jc w:val="center"/>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pPr>
        <w:pStyle w:val="0"/>
        <w:spacing w:before="200" w:line-rule="auto"/>
        <w:ind w:firstLine="540"/>
        <w:jc w:val="both"/>
      </w:pPr>
      <w:r>
        <w:rPr>
          <w:sz w:val="20"/>
        </w:rPr>
        <w:t xml:space="preserve">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pPr>
        <w:pStyle w:val="0"/>
        <w:spacing w:before="200" w:line-rule="auto"/>
        <w:ind w:firstLine="540"/>
        <w:jc w:val="both"/>
      </w:pPr>
      <w:r>
        <w:rPr>
          <w:sz w:val="20"/>
        </w:rPr>
        <w:t xml:space="preserve">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pPr>
        <w:pStyle w:val="0"/>
        <w:spacing w:before="200" w:line-rule="auto"/>
        <w:ind w:firstLine="540"/>
        <w:jc w:val="both"/>
      </w:pPr>
      <w:r>
        <w:rPr>
          <w:sz w:val="20"/>
        </w:rPr>
        <w:t xml:space="preserve">1189. Лабораторными критериями подтверждения диагноза "Бруцеллез" являются:</w:t>
      </w:r>
    </w:p>
    <w:p>
      <w:pPr>
        <w:pStyle w:val="0"/>
        <w:spacing w:before="200" w:line-rule="auto"/>
        <w:ind w:firstLine="540"/>
        <w:jc w:val="both"/>
      </w:pPr>
      <w:r>
        <w:rPr>
          <w:sz w:val="20"/>
        </w:rPr>
        <w:t xml:space="preserve">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pPr>
        <w:pStyle w:val="0"/>
        <w:spacing w:before="200" w:line-rule="auto"/>
        <w:ind w:firstLine="540"/>
        <w:jc w:val="both"/>
      </w:pPr>
      <w:r>
        <w:rPr>
          <w:sz w:val="20"/>
        </w:rPr>
        <w:t xml:space="preserve">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pPr>
        <w:pStyle w:val="0"/>
        <w:spacing w:before="200" w:line-rule="auto"/>
        <w:ind w:firstLine="540"/>
        <w:jc w:val="both"/>
      </w:pPr>
      <w:r>
        <w:rPr>
          <w:sz w:val="20"/>
        </w:rPr>
        <w:t xml:space="preserve">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pPr>
        <w:pStyle w:val="0"/>
        <w:spacing w:before="200" w:line-rule="auto"/>
        <w:ind w:firstLine="540"/>
        <w:jc w:val="both"/>
      </w:pPr>
      <w:r>
        <w:rPr>
          <w:sz w:val="20"/>
        </w:rP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pPr>
        <w:pStyle w:val="0"/>
        <w:spacing w:before="200" w:line-rule="auto"/>
        <w:ind w:firstLine="540"/>
        <w:jc w:val="both"/>
      </w:pPr>
      <w:r>
        <w:rPr>
          <w:sz w:val="20"/>
        </w:rPr>
        <w:t xml:space="preserve">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pPr>
        <w:pStyle w:val="0"/>
        <w:spacing w:before="200" w:line-rule="auto"/>
        <w:ind w:firstLine="540"/>
        <w:jc w:val="both"/>
      </w:pPr>
      <w:r>
        <w:rPr>
          <w:sz w:val="20"/>
        </w:rPr>
        <w:t xml:space="preserve">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pPr>
        <w:pStyle w:val="0"/>
        <w:spacing w:before="200" w:line-rule="auto"/>
        <w:ind w:firstLine="540"/>
        <w:jc w:val="both"/>
      </w:pPr>
      <w:r>
        <w:rPr>
          <w:sz w:val="20"/>
        </w:rPr>
        <w:t xml:space="preserve">1191. Во всех случаях выделения штаммов бруцелл от людей проводится дифференциация их до вида и биовара.</w:t>
      </w:r>
    </w:p>
    <w:p>
      <w:pPr>
        <w:pStyle w:val="0"/>
        <w:spacing w:before="200" w:line-rule="auto"/>
        <w:ind w:firstLine="540"/>
        <w:jc w:val="both"/>
      </w:pPr>
      <w:r>
        <w:rPr>
          <w:sz w:val="20"/>
        </w:rPr>
        <w:t xml:space="preserve">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pPr>
        <w:pStyle w:val="0"/>
        <w:jc w:val="center"/>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jc w:val="center"/>
      </w:pPr>
      <w:r>
        <w:rPr>
          <w:sz w:val="20"/>
        </w:rPr>
      </w:r>
    </w:p>
    <w:p>
      <w:pPr>
        <w:pStyle w:val="0"/>
        <w:ind w:firstLine="540"/>
        <w:jc w:val="both"/>
      </w:pPr>
      <w:r>
        <w:rPr>
          <w:sz w:val="20"/>
        </w:rPr>
        <w:t xml:space="preserve">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pPr>
        <w:pStyle w:val="0"/>
        <w:spacing w:before="200" w:line-rule="auto"/>
        <w:ind w:firstLine="540"/>
        <w:jc w:val="both"/>
      </w:pPr>
      <w:r>
        <w:rPr>
          <w:sz w:val="20"/>
        </w:rPr>
        <w:t xml:space="preserve">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pPr>
        <w:pStyle w:val="0"/>
        <w:spacing w:before="200" w:line-rule="auto"/>
        <w:ind w:firstLine="540"/>
        <w:jc w:val="both"/>
      </w:pPr>
      <w:r>
        <w:rPr>
          <w:sz w:val="20"/>
        </w:rPr>
        <w:t xml:space="preserve">1193. Владельцы сельскохозяйственных животных вне зависимости от форм собственности обязаны:</w:t>
      </w:r>
    </w:p>
    <w:p>
      <w:pPr>
        <w:pStyle w:val="0"/>
        <w:spacing w:before="200" w:line-rule="auto"/>
        <w:ind w:firstLine="540"/>
        <w:jc w:val="both"/>
      </w:pPr>
      <w:r>
        <w:rPr>
          <w:sz w:val="20"/>
        </w:rPr>
        <w:t xml:space="preserve">обеспечивать работающий персонал спецодеждой, средствами индивидуальной защиты, бытовыми помещениями;</w:t>
      </w:r>
    </w:p>
    <w:p>
      <w:pPr>
        <w:pStyle w:val="0"/>
        <w:spacing w:before="200" w:line-rule="auto"/>
        <w:ind w:firstLine="540"/>
        <w:jc w:val="both"/>
      </w:pPr>
      <w:r>
        <w:rPr>
          <w:sz w:val="20"/>
        </w:rPr>
        <w:t xml:space="preserve">организовывать проведение предварительных и периодических медицинских осмотров на бруцеллез персонала.</w:t>
      </w:r>
    </w:p>
    <w:p>
      <w:pPr>
        <w:pStyle w:val="0"/>
        <w:jc w:val="center"/>
      </w:pPr>
      <w:r>
        <w:rPr>
          <w:sz w:val="20"/>
        </w:rPr>
      </w:r>
    </w:p>
    <w:p>
      <w:pPr>
        <w:pStyle w:val="2"/>
        <w:outlineLvl w:val="2"/>
        <w:jc w:val="center"/>
      </w:pPr>
      <w:r>
        <w:rPr>
          <w:sz w:val="20"/>
        </w:rPr>
        <w:t xml:space="preserve">Мероприятия в очаге заболевания людей бруцеллезом</w:t>
      </w:r>
    </w:p>
    <w:p>
      <w:pPr>
        <w:pStyle w:val="0"/>
        <w:jc w:val="center"/>
      </w:pPr>
      <w:r>
        <w:rPr>
          <w:sz w:val="20"/>
        </w:rPr>
      </w:r>
    </w:p>
    <w:p>
      <w:pPr>
        <w:pStyle w:val="0"/>
        <w:ind w:firstLine="540"/>
        <w:jc w:val="both"/>
      </w:pPr>
      <w:r>
        <w:rPr>
          <w:sz w:val="20"/>
        </w:rP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pPr>
        <w:pStyle w:val="0"/>
        <w:spacing w:before="200" w:line-rule="auto"/>
        <w:ind w:firstLine="540"/>
        <w:jc w:val="both"/>
      </w:pPr>
      <w:r>
        <w:rPr>
          <w:sz w:val="20"/>
        </w:rPr>
        <w:t xml:space="preserve">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pPr>
        <w:pStyle w:val="0"/>
        <w:spacing w:before="200" w:line-rule="auto"/>
        <w:ind w:firstLine="540"/>
        <w:jc w:val="both"/>
      </w:pPr>
      <w:r>
        <w:rPr>
          <w:sz w:val="20"/>
        </w:rPr>
        <w:t xml:space="preserve">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pPr>
        <w:pStyle w:val="0"/>
        <w:spacing w:before="200" w:line-rule="auto"/>
        <w:ind w:firstLine="540"/>
        <w:jc w:val="both"/>
      </w:pPr>
      <w:r>
        <w:rPr>
          <w:sz w:val="20"/>
        </w:rPr>
        <w:t xml:space="preserve">1197. По месту нахождения больного дополнительные дезинфекционные мероприятия не проводятся.</w:t>
      </w:r>
    </w:p>
    <w:p>
      <w:pPr>
        <w:pStyle w:val="0"/>
        <w:jc w:val="center"/>
      </w:pPr>
      <w:r>
        <w:rPr>
          <w:sz w:val="20"/>
        </w:rPr>
      </w:r>
    </w:p>
    <w:p>
      <w:pPr>
        <w:pStyle w:val="2"/>
        <w:outlineLvl w:val="2"/>
        <w:jc w:val="center"/>
      </w:pPr>
      <w:r>
        <w:rPr>
          <w:sz w:val="20"/>
        </w:rPr>
        <w:t xml:space="preserve">Эпидемиологическое обследование очага бруцеллеза</w:t>
      </w:r>
    </w:p>
    <w:p>
      <w:pPr>
        <w:pStyle w:val="0"/>
        <w:jc w:val="center"/>
      </w:pPr>
      <w:r>
        <w:rPr>
          <w:sz w:val="20"/>
        </w:rPr>
      </w:r>
    </w:p>
    <w:p>
      <w:pPr>
        <w:pStyle w:val="0"/>
        <w:ind w:firstLine="540"/>
        <w:jc w:val="both"/>
      </w:pPr>
      <w:r>
        <w:rPr>
          <w:sz w:val="20"/>
        </w:rPr>
        <w:t xml:space="preserve">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pPr>
        <w:pStyle w:val="0"/>
        <w:spacing w:before="200" w:line-rule="auto"/>
        <w:ind w:firstLine="540"/>
        <w:jc w:val="both"/>
      </w:pPr>
      <w:r>
        <w:rPr>
          <w:sz w:val="20"/>
        </w:rPr>
        <w:t xml:space="preserve">1199. Целями эпидемиологического расследования случаев заболевания людей бруцеллезом являются:</w:t>
      </w:r>
    </w:p>
    <w:p>
      <w:pPr>
        <w:pStyle w:val="0"/>
        <w:spacing w:before="200" w:line-rule="auto"/>
        <w:ind w:firstLine="540"/>
        <w:jc w:val="both"/>
      </w:pPr>
      <w:r>
        <w:rPr>
          <w:sz w:val="20"/>
        </w:rPr>
        <w:t xml:space="preserve">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pPr>
        <w:pStyle w:val="0"/>
        <w:spacing w:before="200" w:line-rule="auto"/>
        <w:ind w:firstLine="540"/>
        <w:jc w:val="both"/>
      </w:pPr>
      <w:r>
        <w:rPr>
          <w:sz w:val="20"/>
        </w:rPr>
        <w:t xml:space="preserve">выявление всех лиц, имевших контакт с источником инфекции или находившихся в очаге заболевания животных;</w:t>
      </w:r>
    </w:p>
    <w:p>
      <w:pPr>
        <w:pStyle w:val="0"/>
        <w:spacing w:before="200" w:line-rule="auto"/>
        <w:ind w:firstLine="540"/>
        <w:jc w:val="both"/>
      </w:pPr>
      <w:r>
        <w:rPr>
          <w:sz w:val="20"/>
        </w:rPr>
        <w:t xml:space="preserve">организация медицинского наблюдения за лицами, имевшими возможность заразиться в данном очаге, с обязательным лабораторным обследованием;</w:t>
      </w:r>
    </w:p>
    <w:p>
      <w:pPr>
        <w:pStyle w:val="0"/>
        <w:spacing w:before="200" w:line-rule="auto"/>
        <w:ind w:firstLine="540"/>
        <w:jc w:val="both"/>
      </w:pPr>
      <w:r>
        <w:rPr>
          <w:sz w:val="20"/>
        </w:rPr>
        <w:t xml:space="preserve">проведение комплекса мероприятий по предупреждению заражения людей бруцеллезом и ликвидации эпизоотического очага.</w:t>
      </w:r>
    </w:p>
    <w:p>
      <w:pPr>
        <w:pStyle w:val="0"/>
        <w:spacing w:before="200" w:line-rule="auto"/>
        <w:ind w:firstLine="540"/>
        <w:jc w:val="both"/>
      </w:pPr>
      <w:r>
        <w:rPr>
          <w:sz w:val="20"/>
        </w:rPr>
        <w:t xml:space="preserve">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pPr>
        <w:pStyle w:val="0"/>
        <w:spacing w:before="200" w:line-rule="auto"/>
        <w:ind w:firstLine="540"/>
        <w:jc w:val="both"/>
      </w:pPr>
      <w:r>
        <w:rPr>
          <w:sz w:val="20"/>
        </w:rPr>
        <w:t xml:space="preserve">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pPr>
        <w:pStyle w:val="0"/>
        <w:spacing w:before="200" w:line-rule="auto"/>
        <w:ind w:firstLine="540"/>
        <w:jc w:val="both"/>
      </w:pPr>
      <w:r>
        <w:rPr>
          <w:sz w:val="20"/>
        </w:rP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pPr>
        <w:pStyle w:val="0"/>
        <w:spacing w:before="200" w:line-rule="auto"/>
        <w:ind w:firstLine="540"/>
        <w:jc w:val="both"/>
      </w:pPr>
      <w:r>
        <w:rPr>
          <w:sz w:val="20"/>
        </w:rPr>
        <w:t xml:space="preserve">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pPr>
        <w:pStyle w:val="0"/>
        <w:spacing w:before="200" w:line-rule="auto"/>
        <w:ind w:firstLine="540"/>
        <w:jc w:val="both"/>
      </w:pPr>
      <w:r>
        <w:rPr>
          <w:sz w:val="20"/>
        </w:rPr>
        <w:t xml:space="preserve">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pPr>
        <w:pStyle w:val="0"/>
        <w:spacing w:before="200" w:line-rule="auto"/>
        <w:ind w:firstLine="540"/>
        <w:jc w:val="both"/>
      </w:pPr>
      <w:r>
        <w:rPr>
          <w:sz w:val="20"/>
        </w:rPr>
        <w:t xml:space="preserve">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pPr>
        <w:pStyle w:val="0"/>
        <w:spacing w:before="200" w:line-rule="auto"/>
        <w:ind w:firstLine="540"/>
        <w:jc w:val="both"/>
      </w:pPr>
      <w:r>
        <w:rPr>
          <w:sz w:val="20"/>
        </w:rPr>
        <w:t xml:space="preserve">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pPr>
        <w:pStyle w:val="0"/>
        <w:spacing w:before="200" w:line-rule="auto"/>
        <w:ind w:firstLine="540"/>
        <w:jc w:val="both"/>
      </w:pPr>
      <w:r>
        <w:rPr>
          <w:sz w:val="20"/>
        </w:rPr>
        <w:t xml:space="preserve">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pPr>
        <w:pStyle w:val="0"/>
        <w:spacing w:before="200" w:line-rule="auto"/>
        <w:ind w:firstLine="540"/>
        <w:jc w:val="both"/>
      </w:pPr>
      <w:r>
        <w:rPr>
          <w:sz w:val="20"/>
        </w:rPr>
        <w:t xml:space="preserve">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pPr>
        <w:pStyle w:val="0"/>
        <w:spacing w:before="200" w:line-rule="auto"/>
        <w:ind w:firstLine="540"/>
        <w:jc w:val="both"/>
      </w:pPr>
      <w:r>
        <w:rPr>
          <w:sz w:val="20"/>
        </w:rPr>
        <w:t xml:space="preserve">проверить организацию проведения предварительных и периодических медицинских осмотров на бруцеллез персонала хозяйства или предприятия.</w:t>
      </w:r>
    </w:p>
    <w:p>
      <w:pPr>
        <w:pStyle w:val="0"/>
        <w:spacing w:before="200" w:line-rule="auto"/>
        <w:ind w:firstLine="540"/>
        <w:jc w:val="both"/>
      </w:pPr>
      <w:r>
        <w:rPr>
          <w:sz w:val="20"/>
        </w:rPr>
        <w:t xml:space="preserve">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pPr>
        <w:pStyle w:val="0"/>
        <w:spacing w:before="200" w:line-rule="auto"/>
        <w:ind w:firstLine="540"/>
        <w:jc w:val="both"/>
      </w:pPr>
      <w:r>
        <w:rPr>
          <w:sz w:val="20"/>
        </w:rPr>
        <w:t xml:space="preserve">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pPr>
        <w:pStyle w:val="0"/>
        <w:spacing w:before="200" w:line-rule="auto"/>
        <w:ind w:firstLine="540"/>
        <w:jc w:val="both"/>
      </w:pPr>
      <w:r>
        <w:rPr>
          <w:sz w:val="20"/>
        </w:rPr>
        <w:t xml:space="preserve">Лихорадящие контактные или подозрительные на заболевание бруцеллезом лица подлежат бактериологическому обследованию на бруцеллез.</w:t>
      </w:r>
    </w:p>
    <w:p>
      <w:pPr>
        <w:pStyle w:val="0"/>
        <w:spacing w:before="200" w:line-rule="auto"/>
        <w:ind w:firstLine="540"/>
        <w:jc w:val="both"/>
      </w:pPr>
      <w:r>
        <w:rPr>
          <w:sz w:val="20"/>
        </w:rPr>
        <w:t xml:space="preserve">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pPr>
        <w:pStyle w:val="0"/>
        <w:spacing w:before="200" w:line-rule="auto"/>
        <w:ind w:firstLine="540"/>
        <w:jc w:val="both"/>
      </w:pPr>
      <w:r>
        <w:rPr>
          <w:sz w:val="20"/>
        </w:rP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pPr>
        <w:pStyle w:val="0"/>
        <w:spacing w:before="200" w:line-rule="auto"/>
        <w:ind w:firstLine="540"/>
        <w:jc w:val="both"/>
      </w:pPr>
      <w:r>
        <w:rPr>
          <w:sz w:val="20"/>
        </w:rPr>
        <w:t xml:space="preserve">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бруцеллеза</w:t>
      </w:r>
    </w:p>
    <w:p>
      <w:pPr>
        <w:pStyle w:val="0"/>
        <w:ind w:firstLine="540"/>
        <w:jc w:val="both"/>
      </w:pPr>
      <w:r>
        <w:rPr>
          <w:sz w:val="20"/>
        </w:rPr>
      </w:r>
    </w:p>
    <w:p>
      <w:pPr>
        <w:pStyle w:val="0"/>
        <w:ind w:firstLine="540"/>
        <w:jc w:val="both"/>
      </w:pPr>
      <w:r>
        <w:rPr>
          <w:sz w:val="20"/>
        </w:rPr>
        <w:t xml:space="preserve">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pPr>
        <w:pStyle w:val="0"/>
        <w:spacing w:before="200" w:line-rule="auto"/>
        <w:ind w:firstLine="540"/>
        <w:jc w:val="both"/>
      </w:pPr>
      <w:r>
        <w:rPr>
          <w:sz w:val="20"/>
        </w:rPr>
        <w:t xml:space="preserve">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pPr>
        <w:pStyle w:val="0"/>
        <w:spacing w:before="200" w:line-rule="auto"/>
        <w:ind w:firstLine="540"/>
        <w:jc w:val="both"/>
      </w:pPr>
      <w:r>
        <w:rPr>
          <w:sz w:val="20"/>
        </w:rPr>
        <w:t xml:space="preserve">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pPr>
        <w:pStyle w:val="0"/>
        <w:spacing w:before="200" w:line-rule="auto"/>
        <w:ind w:firstLine="540"/>
        <w:jc w:val="both"/>
      </w:pPr>
      <w:r>
        <w:rPr>
          <w:sz w:val="20"/>
        </w:rPr>
        <w:t xml:space="preserve">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pPr>
        <w:pStyle w:val="0"/>
        <w:spacing w:before="200" w:line-rule="auto"/>
        <w:ind w:firstLine="540"/>
        <w:jc w:val="both"/>
      </w:pPr>
      <w:r>
        <w:rPr>
          <w:sz w:val="20"/>
        </w:rPr>
        <w:t xml:space="preserve">мониторинг проводимых мероприятий по профилактике профессионального заражения бруцеллезом;</w:t>
      </w:r>
    </w:p>
    <w:p>
      <w:pPr>
        <w:pStyle w:val="0"/>
        <w:spacing w:before="200" w:line-rule="auto"/>
        <w:ind w:firstLine="540"/>
        <w:jc w:val="both"/>
      </w:pPr>
      <w:r>
        <w:rPr>
          <w:sz w:val="20"/>
        </w:rPr>
        <w:t xml:space="preserve">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pPr>
        <w:pStyle w:val="0"/>
        <w:spacing w:before="200" w:line-rule="auto"/>
        <w:ind w:firstLine="540"/>
        <w:jc w:val="both"/>
      </w:pPr>
      <w:r>
        <w:rPr>
          <w:sz w:val="20"/>
        </w:rPr>
        <w:t xml:space="preserve">разработка тактики специфической профилактики бруцеллеза;</w:t>
      </w:r>
    </w:p>
    <w:p>
      <w:pPr>
        <w:pStyle w:val="0"/>
        <w:spacing w:before="200" w:line-rule="auto"/>
        <w:ind w:firstLine="540"/>
        <w:jc w:val="both"/>
      </w:pPr>
      <w:r>
        <w:rPr>
          <w:sz w:val="20"/>
        </w:rPr>
        <w:t xml:space="preserve">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jc w:val="center"/>
      </w:pPr>
      <w:r>
        <w:rPr>
          <w:sz w:val="20"/>
        </w:rPr>
      </w:r>
    </w:p>
    <w:p>
      <w:pPr>
        <w:pStyle w:val="0"/>
        <w:ind w:firstLine="540"/>
        <w:jc w:val="both"/>
      </w:pPr>
      <w:r>
        <w:rPr>
          <w:sz w:val="20"/>
        </w:rPr>
        <w:t xml:space="preserve">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pPr>
        <w:pStyle w:val="0"/>
        <w:spacing w:before="200" w:line-rule="auto"/>
        <w:ind w:firstLine="540"/>
        <w:jc w:val="both"/>
      </w:pPr>
      <w:r>
        <w:rPr>
          <w:sz w:val="20"/>
        </w:rPr>
        <w:t xml:space="preserve">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pPr>
        <w:pStyle w:val="0"/>
        <w:ind w:firstLine="540"/>
        <w:jc w:val="both"/>
      </w:pPr>
      <w:r>
        <w:rPr>
          <w:sz w:val="20"/>
        </w:rPr>
      </w:r>
    </w:p>
    <w:p>
      <w:pPr>
        <w:pStyle w:val="2"/>
        <w:outlineLvl w:val="2"/>
        <w:jc w:val="center"/>
      </w:pPr>
      <w:r>
        <w:rPr>
          <w:sz w:val="20"/>
        </w:rPr>
        <w:t xml:space="preserve">Вакцинация людей против бруцеллеза</w:t>
      </w:r>
    </w:p>
    <w:p>
      <w:pPr>
        <w:pStyle w:val="2"/>
        <w:jc w:val="center"/>
      </w:pPr>
      <w:r>
        <w:rPr>
          <w:sz w:val="20"/>
        </w:rPr>
        <w:t xml:space="preserve">(специфическая профилактика)</w:t>
      </w:r>
    </w:p>
    <w:p>
      <w:pPr>
        <w:pStyle w:val="0"/>
        <w:ind w:firstLine="540"/>
        <w:jc w:val="both"/>
      </w:pPr>
      <w:r>
        <w:rPr>
          <w:sz w:val="20"/>
        </w:rPr>
      </w:r>
    </w:p>
    <w:p>
      <w:pPr>
        <w:pStyle w:val="0"/>
        <w:ind w:firstLine="540"/>
        <w:jc w:val="both"/>
      </w:pPr>
      <w:r>
        <w:rPr>
          <w:sz w:val="20"/>
        </w:rPr>
        <w:t xml:space="preserve">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pPr>
        <w:pStyle w:val="0"/>
        <w:spacing w:before="200" w:line-rule="auto"/>
        <w:ind w:firstLine="540"/>
        <w:jc w:val="both"/>
      </w:pPr>
      <w:r>
        <w:rPr>
          <w:sz w:val="20"/>
        </w:rPr>
        <w:t xml:space="preserve">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pPr>
        <w:pStyle w:val="0"/>
        <w:spacing w:before="200" w:line-rule="auto"/>
        <w:ind w:firstLine="540"/>
        <w:jc w:val="both"/>
      </w:pPr>
      <w:r>
        <w:rPr>
          <w:sz w:val="20"/>
        </w:rPr>
        <w:t xml:space="preserve">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pPr>
        <w:pStyle w:val="0"/>
        <w:spacing w:before="200" w:line-rule="auto"/>
        <w:ind w:firstLine="540"/>
        <w:jc w:val="both"/>
      </w:pPr>
      <w:r>
        <w:rPr>
          <w:sz w:val="20"/>
        </w:rPr>
        <w:t xml:space="preserve">1208. Вакцинация проводится в очагах козье-овечьего типа лицам, достигшим 18 лет и выполняющим следующие работы:</w:t>
      </w:r>
    </w:p>
    <w:p>
      <w:pPr>
        <w:pStyle w:val="0"/>
        <w:spacing w:before="200" w:line-rule="auto"/>
        <w:ind w:firstLine="540"/>
        <w:jc w:val="both"/>
      </w:pPr>
      <w:r>
        <w:rPr>
          <w:sz w:val="20"/>
        </w:rPr>
        <w:t xml:space="preserve">по заготовке, хранению, обработке сырья и продуктов животноводства, полученных из хозяйств, где регистрируются заболевания скота бруцеллезом;</w:t>
      </w:r>
    </w:p>
    <w:p>
      <w:pPr>
        <w:pStyle w:val="0"/>
        <w:spacing w:before="200" w:line-rule="auto"/>
        <w:ind w:firstLine="540"/>
        <w:jc w:val="both"/>
      </w:pPr>
      <w:r>
        <w:rPr>
          <w:sz w:val="20"/>
        </w:rPr>
        <w:t xml:space="preserve">по убою скота, больного бруцеллезом, заготовке и переработке полученных от него мяса и мясопродуктов;</w:t>
      </w:r>
    </w:p>
    <w:p>
      <w:pPr>
        <w:pStyle w:val="0"/>
        <w:spacing w:before="200" w:line-rule="auto"/>
        <w:ind w:firstLine="540"/>
        <w:jc w:val="both"/>
      </w:pPr>
      <w:r>
        <w:rPr>
          <w:sz w:val="20"/>
        </w:rPr>
        <w:t xml:space="preserve">животноводам, специалистам в области ветеринарии, зоотехникам в хозяйствах, энзоотичных по бруцеллезу.</w:t>
      </w:r>
    </w:p>
    <w:p>
      <w:pPr>
        <w:pStyle w:val="0"/>
        <w:spacing w:before="200" w:line-rule="auto"/>
        <w:ind w:firstLine="540"/>
        <w:jc w:val="both"/>
      </w:pPr>
      <w:r>
        <w:rPr>
          <w:sz w:val="20"/>
        </w:rPr>
        <w:t xml:space="preserve">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pPr>
        <w:pStyle w:val="0"/>
        <w:spacing w:before="200" w:line-rule="auto"/>
        <w:ind w:firstLine="540"/>
        <w:jc w:val="both"/>
      </w:pPr>
      <w:r>
        <w:rPr>
          <w:sz w:val="20"/>
        </w:rPr>
        <w:t xml:space="preserve">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pPr>
        <w:pStyle w:val="0"/>
        <w:spacing w:before="200" w:line-rule="auto"/>
        <w:ind w:firstLine="540"/>
        <w:jc w:val="both"/>
      </w:pPr>
      <w:r>
        <w:rPr>
          <w:sz w:val="20"/>
        </w:rPr>
        <w:t xml:space="preserve">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pPr>
        <w:pStyle w:val="0"/>
        <w:spacing w:before="200" w:line-rule="auto"/>
        <w:ind w:firstLine="540"/>
        <w:jc w:val="both"/>
      </w:pPr>
      <w:r>
        <w:rPr>
          <w:sz w:val="20"/>
        </w:rPr>
        <w:t xml:space="preserve">Иммунизация персонала хозяйств, неблагополучных по бруцеллезу, вызванному B. abortus, B. suis, B. canis не проводится.</w:t>
      </w:r>
    </w:p>
    <w:p>
      <w:pPr>
        <w:pStyle w:val="0"/>
        <w:spacing w:before="200" w:line-rule="auto"/>
        <w:ind w:firstLine="540"/>
        <w:jc w:val="both"/>
      </w:pPr>
      <w:r>
        <w:rPr>
          <w:sz w:val="20"/>
        </w:rPr>
        <w:t xml:space="preserve">1212. Для иммунизации людей против бруцеллеза применяется сухая живая вакцина, изготовленная из вакцинного штамма B. abortus 19 ВА.</w:t>
      </w:r>
    </w:p>
    <w:p>
      <w:pPr>
        <w:pStyle w:val="0"/>
        <w:spacing w:before="200" w:line-rule="auto"/>
        <w:ind w:firstLine="540"/>
        <w:jc w:val="both"/>
      </w:pPr>
      <w:r>
        <w:rPr>
          <w:sz w:val="20"/>
        </w:rPr>
        <w:t xml:space="preserve">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pPr>
        <w:pStyle w:val="0"/>
        <w:spacing w:before="200" w:line-rule="auto"/>
        <w:ind w:firstLine="540"/>
        <w:jc w:val="both"/>
      </w:pPr>
      <w:r>
        <w:rPr>
          <w:sz w:val="20"/>
        </w:rPr>
        <w:t xml:space="preserve">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pPr>
        <w:pStyle w:val="0"/>
        <w:spacing w:before="200" w:line-rule="auto"/>
        <w:ind w:firstLine="540"/>
        <w:jc w:val="both"/>
      </w:pPr>
      <w:r>
        <w:rPr>
          <w:sz w:val="20"/>
        </w:rPr>
        <w:t xml:space="preserve">1215. Вакцинации подлежат лица с четкими отрицательными иммунологическими (серологическими и аллергологическими) реакциями на бруцеллез.</w:t>
      </w:r>
    </w:p>
    <w:p>
      <w:pPr>
        <w:pStyle w:val="0"/>
        <w:spacing w:before="200" w:line-rule="auto"/>
        <w:ind w:firstLine="540"/>
        <w:jc w:val="both"/>
      </w:pPr>
      <w:r>
        <w:rPr>
          <w:sz w:val="20"/>
        </w:rPr>
        <w:t xml:space="preserve">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pPr>
        <w:pStyle w:val="0"/>
        <w:spacing w:before="200" w:line-rule="auto"/>
        <w:ind w:firstLine="540"/>
        <w:jc w:val="both"/>
      </w:pPr>
      <w:r>
        <w:rPr>
          <w:sz w:val="20"/>
        </w:rPr>
        <w:t xml:space="preserve">1217. К работе с инфицированными животными или сырьем люди могут допускаться не ранее чем через 1 месяц после вакцинации.</w:t>
      </w:r>
    </w:p>
    <w:p>
      <w:pPr>
        <w:pStyle w:val="0"/>
        <w:spacing w:before="200" w:line-rule="auto"/>
        <w:ind w:firstLine="540"/>
        <w:jc w:val="both"/>
      </w:pPr>
      <w:r>
        <w:rPr>
          <w:sz w:val="20"/>
        </w:rPr>
        <w:t xml:space="preserve">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pPr>
        <w:pStyle w:val="0"/>
        <w:spacing w:before="200" w:line-rule="auto"/>
        <w:ind w:firstLine="540"/>
        <w:jc w:val="both"/>
      </w:pPr>
      <w:r>
        <w:rPr>
          <w:sz w:val="20"/>
        </w:rPr>
        <w:t xml:space="preserve">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pPr>
        <w:pStyle w:val="0"/>
        <w:spacing w:before="200" w:line-rule="auto"/>
        <w:ind w:firstLine="540"/>
        <w:jc w:val="both"/>
      </w:pPr>
      <w:r>
        <w:rPr>
          <w:sz w:val="20"/>
        </w:rPr>
        <w:t xml:space="preserve">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 по предупреждению</w:t>
      </w:r>
    </w:p>
    <w:p>
      <w:pPr>
        <w:pStyle w:val="2"/>
        <w:jc w:val="center"/>
      </w:pPr>
      <w:r>
        <w:rPr>
          <w:sz w:val="20"/>
        </w:rPr>
        <w:t xml:space="preserve">заражения людей в эпизоотических очагах бруцеллеза</w:t>
      </w:r>
    </w:p>
    <w:p>
      <w:pPr>
        <w:pStyle w:val="2"/>
        <w:jc w:val="center"/>
      </w:pPr>
      <w:r>
        <w:rPr>
          <w:sz w:val="20"/>
        </w:rPr>
        <w:t xml:space="preserve">(неспецифическая профилактика)</w:t>
      </w:r>
    </w:p>
    <w:p>
      <w:pPr>
        <w:pStyle w:val="0"/>
        <w:ind w:firstLine="540"/>
        <w:jc w:val="both"/>
      </w:pPr>
      <w:r>
        <w:rPr>
          <w:sz w:val="20"/>
        </w:rPr>
      </w:r>
    </w:p>
    <w:p>
      <w:pPr>
        <w:pStyle w:val="0"/>
        <w:ind w:firstLine="540"/>
        <w:jc w:val="both"/>
      </w:pPr>
      <w:r>
        <w:rPr>
          <w:sz w:val="20"/>
        </w:rPr>
        <w:t xml:space="preserve">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pPr>
        <w:pStyle w:val="0"/>
        <w:spacing w:before="200" w:line-rule="auto"/>
        <w:ind w:firstLine="540"/>
        <w:jc w:val="both"/>
      </w:pPr>
      <w:r>
        <w:rPr>
          <w:sz w:val="20"/>
        </w:rPr>
        <w:t xml:space="preserve">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pPr>
        <w:pStyle w:val="0"/>
        <w:spacing w:before="200" w:line-rule="auto"/>
        <w:ind w:firstLine="540"/>
        <w:jc w:val="both"/>
      </w:pPr>
      <w:r>
        <w:rPr>
          <w:sz w:val="20"/>
        </w:rPr>
        <w:t xml:space="preserve">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pPr>
        <w:pStyle w:val="0"/>
        <w:spacing w:before="200" w:line-rule="auto"/>
        <w:ind w:firstLine="540"/>
        <w:jc w:val="both"/>
      </w:pPr>
      <w:r>
        <w:rPr>
          <w:sz w:val="20"/>
        </w:rPr>
        <w:t xml:space="preserve">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pPr>
        <w:pStyle w:val="0"/>
        <w:spacing w:before="200" w:line-rule="auto"/>
        <w:ind w:firstLine="540"/>
        <w:jc w:val="both"/>
      </w:pPr>
      <w:r>
        <w:rPr>
          <w:sz w:val="20"/>
        </w:rPr>
        <w:t xml:space="preserve">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pPr>
        <w:pStyle w:val="0"/>
        <w:spacing w:before="200" w:line-rule="auto"/>
        <w:ind w:firstLine="540"/>
        <w:jc w:val="both"/>
      </w:pPr>
      <w:r>
        <w:rPr>
          <w:sz w:val="20"/>
        </w:rPr>
        <w:t xml:space="preserve">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pPr>
        <w:pStyle w:val="0"/>
        <w:spacing w:before="200" w:line-rule="auto"/>
        <w:ind w:firstLine="540"/>
        <w:jc w:val="both"/>
      </w:pPr>
      <w:r>
        <w:rPr>
          <w:sz w:val="20"/>
        </w:rPr>
        <w:t xml:space="preserve">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pPr>
        <w:pStyle w:val="0"/>
        <w:spacing w:before="200" w:line-rule="auto"/>
        <w:ind w:firstLine="540"/>
        <w:jc w:val="both"/>
      </w:pPr>
      <w:r>
        <w:rPr>
          <w:sz w:val="20"/>
        </w:rPr>
        <w:t xml:space="preserve">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pPr>
        <w:pStyle w:val="0"/>
        <w:spacing w:before="200" w:line-rule="auto"/>
        <w:ind w:firstLine="540"/>
        <w:jc w:val="both"/>
      </w:pPr>
      <w:r>
        <w:rPr>
          <w:sz w:val="20"/>
        </w:rPr>
        <w:t xml:space="preserve">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w:t>
      </w:r>
      <w:r>
        <w:rPr>
          <w:sz w:val="20"/>
        </w:rPr>
        <w:t xml:space="preserve">регламентов</w:t>
      </w:r>
      <w:r>
        <w:rPr>
          <w:sz w:val="20"/>
        </w:rPr>
        <w:t xml:space="preserve">.</w:t>
      </w:r>
    </w:p>
    <w:p>
      <w:pPr>
        <w:pStyle w:val="0"/>
        <w:spacing w:before="200" w:line-rule="auto"/>
        <w:ind w:firstLine="540"/>
        <w:jc w:val="both"/>
      </w:pPr>
      <w:r>
        <w:rPr>
          <w:sz w:val="20"/>
        </w:rPr>
        <w:t xml:space="preserve">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pPr>
        <w:pStyle w:val="0"/>
        <w:spacing w:before="200" w:line-rule="auto"/>
        <w:ind w:firstLine="540"/>
        <w:jc w:val="both"/>
      </w:pPr>
      <w:r>
        <w:rPr>
          <w:sz w:val="20"/>
        </w:rPr>
        <w:t xml:space="preserve">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pPr>
        <w:pStyle w:val="0"/>
        <w:spacing w:before="200" w:line-rule="auto"/>
        <w:ind w:firstLine="540"/>
        <w:jc w:val="both"/>
      </w:pPr>
      <w:r>
        <w:rPr>
          <w:sz w:val="20"/>
        </w:rPr>
        <w:t xml:space="preserve">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pPr>
        <w:pStyle w:val="0"/>
        <w:spacing w:before="200" w:line-rule="auto"/>
        <w:ind w:firstLine="540"/>
        <w:jc w:val="both"/>
      </w:pPr>
      <w:r>
        <w:rPr>
          <w:sz w:val="20"/>
        </w:rPr>
        <w:t xml:space="preserve">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pPr>
        <w:pStyle w:val="0"/>
        <w:spacing w:before="200" w:line-rule="auto"/>
        <w:ind w:firstLine="540"/>
        <w:jc w:val="both"/>
      </w:pPr>
      <w:r>
        <w:rPr>
          <w:sz w:val="20"/>
        </w:rPr>
        <w:t xml:space="preserve">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pPr>
        <w:pStyle w:val="0"/>
        <w:spacing w:before="200" w:line-rule="auto"/>
        <w:ind w:firstLine="540"/>
        <w:jc w:val="both"/>
      </w:pPr>
      <w:r>
        <w:rPr>
          <w:sz w:val="20"/>
        </w:rPr>
        <w:t xml:space="preserve">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pPr>
        <w:pStyle w:val="0"/>
        <w:spacing w:before="200" w:line-rule="auto"/>
        <w:ind w:firstLine="540"/>
        <w:jc w:val="both"/>
      </w:pPr>
      <w:r>
        <w:rPr>
          <w:sz w:val="20"/>
        </w:rPr>
        <w:t xml:space="preserve">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pPr>
        <w:pStyle w:val="0"/>
        <w:spacing w:before="200" w:line-rule="auto"/>
        <w:ind w:firstLine="540"/>
        <w:jc w:val="both"/>
      </w:pPr>
      <w:r>
        <w:rPr>
          <w:sz w:val="20"/>
        </w:rPr>
        <w:t xml:space="preserve">1229. На предприятии должны быть выделены отдельные складские помещения (холодильные камеры) для хранения сырья до поступления на переработку.</w:t>
      </w:r>
    </w:p>
    <w:p>
      <w:pPr>
        <w:pStyle w:val="0"/>
        <w:spacing w:before="200" w:line-rule="auto"/>
        <w:ind w:firstLine="540"/>
        <w:jc w:val="both"/>
      </w:pPr>
      <w:r>
        <w:rPr>
          <w:sz w:val="20"/>
        </w:rPr>
        <w:t xml:space="preserve">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pPr>
        <w:pStyle w:val="0"/>
        <w:spacing w:before="200" w:line-rule="auto"/>
        <w:ind w:firstLine="540"/>
        <w:jc w:val="both"/>
      </w:pPr>
      <w:r>
        <w:rPr>
          <w:sz w:val="20"/>
        </w:rPr>
        <w:t xml:space="preserve">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pPr>
        <w:pStyle w:val="0"/>
        <w:spacing w:before="200" w:line-rule="auto"/>
        <w:ind w:firstLine="540"/>
        <w:jc w:val="both"/>
      </w:pPr>
      <w:r>
        <w:rPr>
          <w:sz w:val="20"/>
        </w:rPr>
        <w:t xml:space="preserve">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pPr>
        <w:pStyle w:val="0"/>
        <w:spacing w:before="200" w:line-rule="auto"/>
        <w:ind w:firstLine="540"/>
        <w:jc w:val="both"/>
      </w:pPr>
      <w:r>
        <w:rPr>
          <w:sz w:val="20"/>
        </w:rP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pPr>
        <w:pStyle w:val="0"/>
        <w:spacing w:before="200" w:line-rule="auto"/>
        <w:ind w:firstLine="540"/>
        <w:jc w:val="both"/>
      </w:pPr>
      <w:r>
        <w:rPr>
          <w:sz w:val="20"/>
        </w:rPr>
        <w:t xml:space="preserve">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pPr>
        <w:pStyle w:val="0"/>
        <w:spacing w:before="200" w:line-rule="auto"/>
        <w:ind w:firstLine="540"/>
        <w:jc w:val="both"/>
      </w:pPr>
      <w:r>
        <w:rPr>
          <w:sz w:val="20"/>
        </w:rPr>
        <w:t xml:space="preserve">1231. Отходы убоя являются биологическими отходами и утилизируются (уничтожаются) в соответствии с законодательством в области ветеринарии.</w:t>
      </w:r>
    </w:p>
    <w:p>
      <w:pPr>
        <w:pStyle w:val="0"/>
        <w:spacing w:before="200" w:line-rule="auto"/>
        <w:ind w:firstLine="540"/>
        <w:jc w:val="both"/>
      </w:pPr>
      <w:r>
        <w:rPr>
          <w:sz w:val="20"/>
        </w:rPr>
        <w:t xml:space="preserve">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pPr>
        <w:pStyle w:val="0"/>
        <w:spacing w:before="200" w:line-rule="auto"/>
        <w:ind w:firstLine="540"/>
        <w:jc w:val="both"/>
      </w:pPr>
      <w:r>
        <w:rPr>
          <w:sz w:val="20"/>
        </w:rPr>
        <w:t xml:space="preserve">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pPr>
        <w:pStyle w:val="0"/>
        <w:spacing w:before="200" w:line-rule="auto"/>
        <w:ind w:firstLine="540"/>
        <w:jc w:val="both"/>
      </w:pPr>
      <w:r>
        <w:rPr>
          <w:sz w:val="20"/>
        </w:rPr>
        <w:t xml:space="preserve">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pPr>
        <w:pStyle w:val="0"/>
        <w:spacing w:before="200" w:line-rule="auto"/>
        <w:ind w:firstLine="540"/>
        <w:jc w:val="both"/>
      </w:pPr>
      <w:r>
        <w:rPr>
          <w:sz w:val="20"/>
        </w:rP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pPr>
        <w:pStyle w:val="0"/>
        <w:spacing w:before="200" w:line-rule="auto"/>
        <w:ind w:firstLine="540"/>
        <w:jc w:val="both"/>
      </w:pPr>
      <w:r>
        <w:rPr>
          <w:sz w:val="20"/>
        </w:rPr>
        <w:t xml:space="preserve">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pPr>
        <w:pStyle w:val="0"/>
        <w:spacing w:before="200" w:line-rule="auto"/>
        <w:ind w:firstLine="540"/>
        <w:jc w:val="both"/>
      </w:pPr>
      <w:r>
        <w:rPr>
          <w:sz w:val="20"/>
        </w:rPr>
        <w:t xml:space="preserve">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pPr>
        <w:pStyle w:val="0"/>
        <w:spacing w:before="200" w:line-rule="auto"/>
        <w:ind w:firstLine="540"/>
        <w:jc w:val="both"/>
      </w:pPr>
      <w:r>
        <w:rPr>
          <w:sz w:val="20"/>
        </w:rPr>
        <w:t xml:space="preserve">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pPr>
        <w:pStyle w:val="0"/>
        <w:spacing w:before="200" w:line-rule="auto"/>
        <w:ind w:firstLine="540"/>
        <w:jc w:val="both"/>
      </w:pPr>
      <w:r>
        <w:rPr>
          <w:sz w:val="20"/>
        </w:rPr>
        <w:t xml:space="preserve">на предприятиях должна быть организована централизованная дезинфекция, стирка и чистка спецодежды.</w:t>
      </w:r>
    </w:p>
    <w:p>
      <w:pPr>
        <w:pStyle w:val="0"/>
        <w:spacing w:before="200" w:line-rule="auto"/>
        <w:ind w:firstLine="540"/>
        <w:jc w:val="both"/>
      </w:pPr>
      <w:r>
        <w:rPr>
          <w:sz w:val="20"/>
        </w:rPr>
        <w:t xml:space="preserve">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1234 </w:t>
            </w:r>
            <w:hyperlink w:history="0" w:anchor="P24"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r>
                <w:rPr>
                  <w:sz w:val="20"/>
                  <w:color w:val="0000ff"/>
                </w:rPr>
                <w:t xml:space="preserve">действует</w:t>
              </w:r>
            </w:hyperlink>
            <w:r>
              <w:rPr>
                <w:sz w:val="20"/>
                <w:color w:val="392c69"/>
              </w:rPr>
              <w:t xml:space="preserve"> до внесения изменений в </w:t>
            </w:r>
            <w:hyperlink w:history="0" r:id="rId188"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Приказ</w:t>
              </w:r>
            </w:hyperlink>
            <w:r>
              <w:rPr>
                <w:sz w:val="20"/>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98" w:name="P3098"/>
    <w:bookmarkEnd w:id="3098"/>
    <w:p>
      <w:pPr>
        <w:pStyle w:val="0"/>
        <w:spacing w:before="260" w:line-rule="auto"/>
        <w:ind w:firstLine="540"/>
        <w:jc w:val="both"/>
      </w:pPr>
      <w:r>
        <w:rPr>
          <w:sz w:val="20"/>
        </w:rPr>
        <w:t xml:space="preserve">1234. Организация медицинских осмотров профессиональных контингентов (неспецифическая профилактика):</w:t>
      </w:r>
    </w:p>
    <w:p>
      <w:pPr>
        <w:pStyle w:val="0"/>
        <w:spacing w:before="200" w:line-rule="auto"/>
        <w:ind w:firstLine="540"/>
        <w:jc w:val="both"/>
      </w:pPr>
      <w:r>
        <w:rPr>
          <w:sz w:val="20"/>
        </w:rPr>
        <w:t xml:space="preserve">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pPr>
        <w:pStyle w:val="0"/>
        <w:spacing w:before="200" w:line-rule="auto"/>
        <w:ind w:firstLine="540"/>
        <w:jc w:val="both"/>
      </w:pPr>
      <w:r>
        <w:rPr>
          <w:sz w:val="20"/>
        </w:rPr>
        <w:t xml:space="preserve">постоянные и временные работники животноводческих, звероводческих хозяйств (ферм), как благополучных, так и неблагополучных по бруцеллезу;</w:t>
      </w:r>
    </w:p>
    <w:p>
      <w:pPr>
        <w:pStyle w:val="0"/>
        <w:spacing w:before="200" w:line-rule="auto"/>
        <w:ind w:firstLine="540"/>
        <w:jc w:val="both"/>
      </w:pPr>
      <w:r>
        <w:rPr>
          <w:sz w:val="20"/>
        </w:rPr>
        <w:t xml:space="preserve">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pPr>
        <w:pStyle w:val="0"/>
        <w:spacing w:before="200" w:line-rule="auto"/>
        <w:ind w:firstLine="540"/>
        <w:jc w:val="both"/>
      </w:pPr>
      <w:r>
        <w:rPr>
          <w:sz w:val="20"/>
        </w:rPr>
        <w:t xml:space="preserve">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pPr>
        <w:pStyle w:val="0"/>
        <w:spacing w:before="200" w:line-rule="auto"/>
        <w:ind w:firstLine="540"/>
        <w:jc w:val="both"/>
      </w:pPr>
      <w:r>
        <w:rPr>
          <w:sz w:val="20"/>
        </w:rPr>
        <w:t xml:space="preserve">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pPr>
        <w:pStyle w:val="0"/>
        <w:spacing w:before="200" w:line-rule="auto"/>
        <w:ind w:firstLine="540"/>
        <w:jc w:val="both"/>
      </w:pPr>
      <w:r>
        <w:rPr>
          <w:sz w:val="20"/>
        </w:rPr>
        <w:t xml:space="preserve">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pPr>
        <w:pStyle w:val="0"/>
        <w:spacing w:before="200" w:line-rule="auto"/>
        <w:ind w:firstLine="540"/>
        <w:jc w:val="both"/>
      </w:pPr>
      <w:r>
        <w:rPr>
          <w:sz w:val="20"/>
        </w:rPr>
        <w:t xml:space="preserve">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pPr>
        <w:pStyle w:val="0"/>
        <w:spacing w:before="200" w:line-rule="auto"/>
        <w:ind w:firstLine="540"/>
        <w:jc w:val="both"/>
      </w:pPr>
      <w:r>
        <w:rPr>
          <w:sz w:val="20"/>
        </w:rPr>
        <w:t xml:space="preserve">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pPr>
        <w:pStyle w:val="0"/>
        <w:spacing w:before="200" w:line-rule="auto"/>
        <w:ind w:firstLine="540"/>
        <w:jc w:val="both"/>
      </w:pPr>
      <w:r>
        <w:rPr>
          <w:sz w:val="20"/>
        </w:rPr>
        <w:t xml:space="preserve">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pPr>
        <w:pStyle w:val="0"/>
        <w:spacing w:before="200" w:line-rule="auto"/>
        <w:ind w:firstLine="540"/>
        <w:jc w:val="both"/>
      </w:pPr>
      <w:r>
        <w:rPr>
          <w:sz w:val="20"/>
        </w:rPr>
        <w:t xml:space="preserve">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pPr>
        <w:pStyle w:val="0"/>
        <w:spacing w:before="200" w:line-rule="auto"/>
        <w:ind w:firstLine="540"/>
        <w:jc w:val="both"/>
      </w:pPr>
      <w:r>
        <w:rPr>
          <w:sz w:val="20"/>
        </w:rPr>
        <w:t xml:space="preserve">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pPr>
        <w:pStyle w:val="0"/>
        <w:spacing w:before="200" w:line-rule="auto"/>
        <w:ind w:firstLine="540"/>
        <w:jc w:val="both"/>
      </w:pPr>
      <w:r>
        <w:rPr>
          <w:sz w:val="20"/>
        </w:rPr>
        <w:t xml:space="preserve">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pPr>
        <w:pStyle w:val="0"/>
        <w:spacing w:before="200" w:line-rule="auto"/>
        <w:ind w:firstLine="540"/>
        <w:jc w:val="both"/>
      </w:pPr>
      <w:r>
        <w:rPr>
          <w:sz w:val="20"/>
        </w:rPr>
        <w:t xml:space="preserve">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pPr>
        <w:pStyle w:val="0"/>
        <w:spacing w:before="200" w:line-rule="auto"/>
        <w:ind w:firstLine="540"/>
        <w:jc w:val="both"/>
      </w:pPr>
      <w:r>
        <w:rPr>
          <w:sz w:val="20"/>
        </w:rPr>
        <w:t xml:space="preserve">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pPr>
        <w:pStyle w:val="0"/>
        <w:jc w:val="center"/>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бруцеллеза</w:t>
      </w:r>
    </w:p>
    <w:p>
      <w:pPr>
        <w:pStyle w:val="0"/>
        <w:jc w:val="center"/>
      </w:pPr>
      <w:r>
        <w:rPr>
          <w:sz w:val="20"/>
        </w:rPr>
      </w:r>
    </w:p>
    <w:p>
      <w:pPr>
        <w:pStyle w:val="0"/>
        <w:ind w:firstLine="540"/>
        <w:jc w:val="both"/>
      </w:pPr>
      <w:r>
        <w:rPr>
          <w:sz w:val="20"/>
        </w:rPr>
        <w:t xml:space="preserve">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pPr>
        <w:pStyle w:val="0"/>
        <w:spacing w:before="200" w:line-rule="auto"/>
        <w:ind w:firstLine="540"/>
        <w:jc w:val="both"/>
      </w:pPr>
      <w:r>
        <w:rPr>
          <w:sz w:val="20"/>
        </w:rPr>
        <w:t xml:space="preserve">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pPr>
        <w:pStyle w:val="0"/>
        <w:spacing w:before="200" w:line-rule="auto"/>
        <w:ind w:firstLine="540"/>
        <w:jc w:val="both"/>
      </w:pPr>
      <w:r>
        <w:rPr>
          <w:sz w:val="20"/>
        </w:rPr>
        <w:t xml:space="preserve">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pPr>
        <w:pStyle w:val="0"/>
        <w:spacing w:before="200" w:line-rule="auto"/>
        <w:ind w:firstLine="540"/>
        <w:jc w:val="both"/>
      </w:pPr>
      <w:r>
        <w:rPr>
          <w:sz w:val="20"/>
        </w:rPr>
        <w:t xml:space="preserve">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pPr>
        <w:pStyle w:val="0"/>
        <w:spacing w:before="200" w:line-rule="auto"/>
        <w:ind w:firstLine="540"/>
        <w:jc w:val="both"/>
      </w:pPr>
      <w:r>
        <w:rPr>
          <w:sz w:val="20"/>
        </w:rPr>
        <w:t xml:space="preserve">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0"/>
        </w:rPr>
      </w:r>
    </w:p>
    <w:p>
      <w:pPr>
        <w:pStyle w:val="2"/>
        <w:outlineLvl w:val="1"/>
        <w:jc w:val="center"/>
      </w:pPr>
      <w:r>
        <w:rPr>
          <w:sz w:val="20"/>
        </w:rPr>
        <w:t xml:space="preserve">XIV. Профилактика лептоспироза</w:t>
      </w:r>
    </w:p>
    <w:p>
      <w:pPr>
        <w:pStyle w:val="0"/>
        <w:jc w:val="center"/>
      </w:pPr>
      <w:r>
        <w:rPr>
          <w:sz w:val="20"/>
        </w:rPr>
      </w:r>
    </w:p>
    <w:p>
      <w:pPr>
        <w:pStyle w:val="0"/>
        <w:ind w:firstLine="540"/>
        <w:jc w:val="both"/>
      </w:pPr>
      <w:r>
        <w:rPr>
          <w:sz w:val="20"/>
        </w:rPr>
        <w:t xml:space="preserve">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pPr>
        <w:pStyle w:val="0"/>
        <w:spacing w:before="200" w:line-rule="auto"/>
        <w:ind w:firstLine="540"/>
        <w:jc w:val="both"/>
      </w:pPr>
      <w:r>
        <w:rPr>
          <w:sz w:val="20"/>
        </w:rPr>
        <w:t xml:space="preserve">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1242. Эпидемиологическими критериями являются:</w:t>
      </w:r>
    </w:p>
    <w:p>
      <w:pPr>
        <w:pStyle w:val="0"/>
        <w:spacing w:before="200" w:line-rule="auto"/>
        <w:ind w:firstLine="540"/>
        <w:jc w:val="both"/>
      </w:pPr>
      <w:r>
        <w:rPr>
          <w:sz w:val="20"/>
        </w:rPr>
        <w:t xml:space="preserve">проживание больного в эпидемиологически неблагополучном регионе или пребывание на энзоотичной территории;</w:t>
      </w:r>
    </w:p>
    <w:p>
      <w:pPr>
        <w:pStyle w:val="0"/>
        <w:spacing w:before="200" w:line-rule="auto"/>
        <w:ind w:firstLine="540"/>
        <w:jc w:val="both"/>
      </w:pPr>
      <w:r>
        <w:rPr>
          <w:sz w:val="20"/>
        </w:rPr>
        <w:t xml:space="preserve">контакт с водой открытых водоемов пресной воды (купание, рыбная ловля, спортивные мероприятия);</w:t>
      </w:r>
    </w:p>
    <w:p>
      <w:pPr>
        <w:pStyle w:val="0"/>
        <w:spacing w:before="200" w:line-rule="auto"/>
        <w:ind w:firstLine="540"/>
        <w:jc w:val="both"/>
      </w:pPr>
      <w:r>
        <w:rPr>
          <w:sz w:val="20"/>
        </w:rPr>
        <w:t xml:space="preserve">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pPr>
        <w:pStyle w:val="0"/>
        <w:spacing w:before="200" w:line-rule="auto"/>
        <w:ind w:firstLine="540"/>
        <w:jc w:val="both"/>
      </w:pPr>
      <w:r>
        <w:rPr>
          <w:sz w:val="20"/>
        </w:rPr>
        <w:t xml:space="preserve">наличие профессионального риска.</w:t>
      </w:r>
    </w:p>
    <w:p>
      <w:pPr>
        <w:pStyle w:val="0"/>
        <w:spacing w:before="200" w:line-rule="auto"/>
        <w:ind w:firstLine="540"/>
        <w:jc w:val="both"/>
      </w:pPr>
      <w:r>
        <w:rPr>
          <w:sz w:val="20"/>
        </w:rPr>
        <w:t xml:space="preserve">1243. Лабораторное подтверждение диагноза основано на обнаружении возбудителя или антител к нему.</w:t>
      </w:r>
    </w:p>
    <w:p>
      <w:pPr>
        <w:pStyle w:val="0"/>
        <w:spacing w:before="200" w:line-rule="auto"/>
        <w:ind w:firstLine="540"/>
        <w:jc w:val="both"/>
      </w:pPr>
      <w:r>
        <w:rPr>
          <w:sz w:val="20"/>
        </w:rPr>
        <w:t xml:space="preserve">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pPr>
        <w:pStyle w:val="0"/>
        <w:spacing w:before="200" w:line-rule="auto"/>
        <w:ind w:firstLine="540"/>
        <w:jc w:val="both"/>
      </w:pPr>
      <w:r>
        <w:rPr>
          <w:sz w:val="20"/>
        </w:rP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pPr>
        <w:pStyle w:val="0"/>
        <w:spacing w:before="200" w:line-rule="auto"/>
        <w:ind w:firstLine="540"/>
        <w:jc w:val="both"/>
      </w:pPr>
      <w:r>
        <w:rPr>
          <w:sz w:val="20"/>
        </w:rPr>
        <w:t xml:space="preserve">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pPr>
        <w:pStyle w:val="0"/>
        <w:spacing w:before="200" w:line-rule="auto"/>
        <w:ind w:firstLine="540"/>
        <w:jc w:val="both"/>
      </w:pPr>
      <w:r>
        <w:rPr>
          <w:sz w:val="20"/>
        </w:rPr>
        <w:t xml:space="preserve">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pPr>
        <w:pStyle w:val="0"/>
        <w:spacing w:before="200" w:line-rule="auto"/>
        <w:ind w:firstLine="540"/>
        <w:jc w:val="both"/>
      </w:pPr>
      <w:r>
        <w:rPr>
          <w:sz w:val="20"/>
        </w:rPr>
        <w:t xml:space="preserve">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pPr>
        <w:pStyle w:val="0"/>
        <w:spacing w:before="200" w:line-rule="auto"/>
        <w:ind w:firstLine="540"/>
        <w:jc w:val="both"/>
      </w:pPr>
      <w:r>
        <w:rPr>
          <w:sz w:val="20"/>
        </w:rPr>
        <w:t xml:space="preserve">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pPr>
        <w:pStyle w:val="0"/>
        <w:spacing w:before="200" w:line-rule="auto"/>
        <w:ind w:firstLine="540"/>
        <w:jc w:val="both"/>
      </w:pPr>
      <w:r>
        <w:rPr>
          <w:sz w:val="20"/>
        </w:rPr>
        <w:t xml:space="preserve">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pPr>
        <w:pStyle w:val="0"/>
        <w:jc w:val="center"/>
      </w:pPr>
      <w:r>
        <w:rPr>
          <w:sz w:val="20"/>
        </w:rPr>
      </w:r>
    </w:p>
    <w:p>
      <w:pPr>
        <w:pStyle w:val="2"/>
        <w:outlineLvl w:val="2"/>
        <w:jc w:val="center"/>
      </w:pPr>
      <w:r>
        <w:rPr>
          <w:sz w:val="20"/>
        </w:rPr>
        <w:t xml:space="preserve">Эпидемиологические аспекты течения инфекции</w:t>
      </w:r>
    </w:p>
    <w:p>
      <w:pPr>
        <w:pStyle w:val="0"/>
        <w:jc w:val="center"/>
      </w:pPr>
      <w:r>
        <w:rPr>
          <w:sz w:val="20"/>
        </w:rPr>
      </w:r>
    </w:p>
    <w:p>
      <w:pPr>
        <w:pStyle w:val="0"/>
        <w:ind w:firstLine="540"/>
        <w:jc w:val="both"/>
      </w:pPr>
      <w:r>
        <w:rPr>
          <w:sz w:val="20"/>
        </w:rPr>
        <w:t xml:space="preserve">1249. Инкубационный период колеблется от 3 до 20 календарных дней, чаще от 6 до 14 календарных дней.</w:t>
      </w:r>
    </w:p>
    <w:p>
      <w:pPr>
        <w:pStyle w:val="0"/>
        <w:spacing w:before="200" w:line-rule="auto"/>
        <w:ind w:firstLine="540"/>
        <w:jc w:val="both"/>
      </w:pPr>
      <w:r>
        <w:rPr>
          <w:sz w:val="20"/>
        </w:rPr>
        <w:t xml:space="preserve">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pPr>
        <w:pStyle w:val="0"/>
        <w:spacing w:before="200" w:line-rule="auto"/>
        <w:ind w:firstLine="540"/>
        <w:jc w:val="both"/>
      </w:pPr>
      <w:r>
        <w:rPr>
          <w:sz w:val="20"/>
        </w:rPr>
        <w:t xml:space="preserve">1251. Больной лептоспирозом и контактные лица не подлежат изолированию.</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1252. Больных лептоспирозом людей госпитализируют по клиническим показаниям.</w:t>
      </w:r>
    </w:p>
    <w:p>
      <w:pPr>
        <w:pStyle w:val="0"/>
        <w:spacing w:before="200" w:line-rule="auto"/>
        <w:ind w:firstLine="540"/>
        <w:jc w:val="both"/>
      </w:pPr>
      <w:r>
        <w:rPr>
          <w:sz w:val="20"/>
        </w:rP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pPr>
        <w:pStyle w:val="0"/>
        <w:spacing w:before="200" w:line-rule="auto"/>
        <w:ind w:firstLine="540"/>
        <w:jc w:val="both"/>
      </w:pPr>
      <w:r>
        <w:rPr>
          <w:sz w:val="20"/>
        </w:rPr>
        <w:t xml:space="preserve">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pPr>
        <w:pStyle w:val="0"/>
        <w:spacing w:before="200" w:line-rule="auto"/>
        <w:ind w:firstLine="540"/>
        <w:jc w:val="both"/>
      </w:pPr>
      <w:r>
        <w:rPr>
          <w:sz w:val="20"/>
        </w:rPr>
        <w:t xml:space="preserve">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pPr>
        <w:pStyle w:val="0"/>
        <w:jc w:val="center"/>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pPr>
        <w:pStyle w:val="0"/>
        <w:spacing w:before="200" w:line-rule="auto"/>
        <w:ind w:firstLine="540"/>
        <w:jc w:val="both"/>
      </w:pPr>
      <w:r>
        <w:rPr>
          <w:sz w:val="20"/>
        </w:rPr>
        <w:t xml:space="preserve">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pPr>
        <w:pStyle w:val="0"/>
        <w:spacing w:before="200" w:line-rule="auto"/>
        <w:ind w:firstLine="540"/>
        <w:jc w:val="both"/>
      </w:pPr>
      <w:r>
        <w:rPr>
          <w:sz w:val="20"/>
        </w:rPr>
        <w:t xml:space="preserve">1259. Материал для исследований на лептоспироз отбирается в зависимости от метода и объекта обследования.</w:t>
      </w:r>
    </w:p>
    <w:p>
      <w:pPr>
        <w:pStyle w:val="0"/>
        <w:spacing w:before="200" w:line-rule="auto"/>
        <w:ind w:firstLine="540"/>
        <w:jc w:val="both"/>
      </w:pPr>
      <w:r>
        <w:rPr>
          <w:sz w:val="20"/>
        </w:rPr>
        <w:t xml:space="preserve">1260. При исследовании иммунологическими методами материалом служит сыворотка крови.</w:t>
      </w:r>
    </w:p>
    <w:p>
      <w:pPr>
        <w:pStyle w:val="0"/>
        <w:spacing w:before="200" w:line-rule="auto"/>
        <w:ind w:firstLine="540"/>
        <w:jc w:val="both"/>
      </w:pPr>
      <w:r>
        <w:rPr>
          <w:sz w:val="20"/>
        </w:rPr>
        <w:t xml:space="preserve">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pPr>
        <w:pStyle w:val="0"/>
        <w:spacing w:before="200" w:line-rule="auto"/>
        <w:ind w:firstLine="540"/>
        <w:jc w:val="both"/>
      </w:pPr>
      <w:r>
        <w:rPr>
          <w:sz w:val="20"/>
        </w:rPr>
        <w:t xml:space="preserve">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pPr>
        <w:pStyle w:val="0"/>
        <w:spacing w:before="200" w:line-rule="auto"/>
        <w:ind w:firstLine="540"/>
        <w:jc w:val="both"/>
      </w:pPr>
      <w:r>
        <w:rPr>
          <w:sz w:val="20"/>
        </w:rPr>
        <w:t xml:space="preserve">от домашних и сельскохозяйственных животных - в соответствии с требованиями законодательства в области ветеринарии;</w:t>
      </w:r>
    </w:p>
    <w:p>
      <w:pPr>
        <w:pStyle w:val="0"/>
        <w:spacing w:before="200" w:line-rule="auto"/>
        <w:ind w:firstLine="540"/>
        <w:jc w:val="both"/>
      </w:pPr>
      <w:r>
        <w:rPr>
          <w:sz w:val="20"/>
        </w:rPr>
        <w:t xml:space="preserve">от диких мелких млекопитающих - подкорковый слой почки, мозг;</w:t>
      </w:r>
    </w:p>
    <w:p>
      <w:pPr>
        <w:pStyle w:val="0"/>
        <w:spacing w:before="200" w:line-rule="auto"/>
        <w:ind w:firstLine="540"/>
        <w:jc w:val="both"/>
      </w:pPr>
      <w:r>
        <w:rPr>
          <w:sz w:val="20"/>
        </w:rPr>
        <w:t xml:space="preserve">от биопробных животных - лимфатические узлы, кусочки органов (селезенка, печень, костный мозг), кровь;</w:t>
      </w:r>
    </w:p>
    <w:p>
      <w:pPr>
        <w:pStyle w:val="0"/>
        <w:spacing w:before="200" w:line-rule="auto"/>
        <w:ind w:firstLine="540"/>
        <w:jc w:val="both"/>
      </w:pPr>
      <w:r>
        <w:rPr>
          <w:sz w:val="20"/>
        </w:rPr>
        <w:t xml:space="preserve">из окружающей среды - вода, почва, подстилка;</w:t>
      </w:r>
    </w:p>
    <w:p>
      <w:pPr>
        <w:pStyle w:val="0"/>
        <w:spacing w:before="200" w:line-rule="auto"/>
        <w:ind w:firstLine="540"/>
        <w:jc w:val="both"/>
      </w:pPr>
      <w:r>
        <w:rPr>
          <w:sz w:val="20"/>
        </w:rPr>
        <w:t xml:space="preserve">продукты питания, не подвергавшиеся термической обработке.</w:t>
      </w:r>
    </w:p>
    <w:p>
      <w:pPr>
        <w:pStyle w:val="0"/>
        <w:spacing w:before="200" w:line-rule="auto"/>
        <w:ind w:firstLine="540"/>
        <w:jc w:val="both"/>
      </w:pPr>
      <w:r>
        <w:rPr>
          <w:sz w:val="20"/>
        </w:rPr>
        <w:t xml:space="preserve">Во всех случаях выделения культур лептоспир от людей проводится дифференциация их до вида и серогруппы.</w:t>
      </w:r>
    </w:p>
    <w:p>
      <w:pPr>
        <w:pStyle w:val="0"/>
        <w:spacing w:before="200" w:line-rule="auto"/>
        <w:ind w:firstLine="540"/>
        <w:jc w:val="both"/>
      </w:pPr>
      <w:r>
        <w:rPr>
          <w:sz w:val="20"/>
        </w:rPr>
        <w:t xml:space="preserve">1262. Сроки отбора клинического материала для лабораторной диагностики лептоспироза:</w:t>
      </w:r>
    </w:p>
    <w:p>
      <w:pPr>
        <w:pStyle w:val="0"/>
        <w:spacing w:before="200" w:line-rule="auto"/>
        <w:ind w:firstLine="540"/>
        <w:jc w:val="both"/>
      </w:pPr>
      <w:r>
        <w:rPr>
          <w:sz w:val="20"/>
        </w:rPr>
        <w:t xml:space="preserve">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pPr>
        <w:pStyle w:val="0"/>
        <w:spacing w:before="200" w:line-rule="auto"/>
        <w:ind w:firstLine="540"/>
        <w:jc w:val="both"/>
      </w:pPr>
      <w:r>
        <w:rPr>
          <w:sz w:val="20"/>
        </w:rPr>
        <w:t xml:space="preserve">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pPr>
        <w:pStyle w:val="0"/>
        <w:spacing w:before="200" w:line-rule="auto"/>
        <w:ind w:firstLine="540"/>
        <w:jc w:val="both"/>
      </w:pPr>
      <w:r>
        <w:rPr>
          <w:sz w:val="20"/>
        </w:rPr>
        <w:t xml:space="preserve">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pPr>
        <w:pStyle w:val="0"/>
        <w:spacing w:before="200" w:line-rule="auto"/>
        <w:ind w:firstLine="540"/>
        <w:jc w:val="both"/>
      </w:pPr>
      <w:r>
        <w:rPr>
          <w:sz w:val="20"/>
        </w:rPr>
        <w:t xml:space="preserve">1263. Клинический диагноз считается подтвержденным при:</w:t>
      </w:r>
    </w:p>
    <w:p>
      <w:pPr>
        <w:pStyle w:val="0"/>
        <w:spacing w:before="200" w:line-rule="auto"/>
        <w:ind w:firstLine="540"/>
        <w:jc w:val="both"/>
      </w:pPr>
      <w:r>
        <w:rPr>
          <w:sz w:val="20"/>
        </w:rP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pPr>
        <w:pStyle w:val="0"/>
        <w:spacing w:before="200" w:line-rule="auto"/>
        <w:ind w:firstLine="540"/>
        <w:jc w:val="both"/>
      </w:pPr>
      <w:r>
        <w:rPr>
          <w:sz w:val="20"/>
        </w:rPr>
        <w:t xml:space="preserve">обнаружении специфических антител класса IgM и (или) IgA с последующей сероконверсией антител класса IgG;</w:t>
      </w:r>
    </w:p>
    <w:p>
      <w:pPr>
        <w:pStyle w:val="0"/>
        <w:spacing w:before="200" w:line-rule="auto"/>
        <w:ind w:firstLine="540"/>
        <w:jc w:val="both"/>
      </w:pPr>
      <w:r>
        <w:rPr>
          <w:sz w:val="20"/>
        </w:rPr>
        <w:t xml:space="preserve">4-кратном увеличение титра антител класса IgG в парных сыворотках;</w:t>
      </w:r>
    </w:p>
    <w:p>
      <w:pPr>
        <w:pStyle w:val="0"/>
        <w:spacing w:before="200" w:line-rule="auto"/>
        <w:ind w:firstLine="540"/>
        <w:jc w:val="both"/>
      </w:pPr>
      <w:r>
        <w:rPr>
          <w:sz w:val="20"/>
        </w:rPr>
        <w:t xml:space="preserve">обнаружении ДНК/РНК возбудителя в крови и (или) моче, аутопсийном материале;</w:t>
      </w:r>
    </w:p>
    <w:p>
      <w:pPr>
        <w:pStyle w:val="0"/>
        <w:spacing w:before="200" w:line-rule="auto"/>
        <w:ind w:firstLine="540"/>
        <w:jc w:val="both"/>
      </w:pPr>
      <w:r>
        <w:rPr>
          <w:sz w:val="20"/>
        </w:rPr>
        <w:t xml:space="preserve">изоляции возбудителя.</w:t>
      </w:r>
    </w:p>
    <w:p>
      <w:pPr>
        <w:pStyle w:val="0"/>
        <w:spacing w:before="200" w:line-rule="auto"/>
        <w:ind w:firstLine="540"/>
        <w:jc w:val="both"/>
      </w:pPr>
      <w:r>
        <w:rPr>
          <w:sz w:val="20"/>
        </w:rPr>
        <w:t xml:space="preserve">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pPr>
        <w:pStyle w:val="0"/>
        <w:spacing w:before="200" w:line-rule="auto"/>
        <w:ind w:firstLine="540"/>
        <w:jc w:val="both"/>
      </w:pPr>
      <w:r>
        <w:rPr>
          <w:sz w:val="20"/>
        </w:rPr>
        <w:t xml:space="preserve">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pPr>
        <w:pStyle w:val="0"/>
        <w:spacing w:before="200" w:line-rule="auto"/>
        <w:ind w:firstLine="540"/>
        <w:jc w:val="both"/>
      </w:pPr>
      <w:r>
        <w:rPr>
          <w:sz w:val="20"/>
        </w:rPr>
        <w:t xml:space="preserve">1266. Выделенные штаммы возбудителя лептоспироза передаются в референс-центр по мониторингу за лептоспирозами.</w:t>
      </w:r>
    </w:p>
    <w:p>
      <w:pPr>
        <w:pStyle w:val="0"/>
        <w:ind w:firstLine="54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w:t>
      </w:r>
    </w:p>
    <w:p>
      <w:pPr>
        <w:pStyle w:val="0"/>
        <w:ind w:firstLine="540"/>
        <w:jc w:val="both"/>
      </w:pPr>
      <w:r>
        <w:rPr>
          <w:sz w:val="20"/>
        </w:rPr>
      </w:r>
    </w:p>
    <w:p>
      <w:pPr>
        <w:pStyle w:val="0"/>
        <w:ind w:firstLine="540"/>
        <w:jc w:val="both"/>
      </w:pPr>
      <w:r>
        <w:rPr>
          <w:sz w:val="20"/>
        </w:rPr>
        <w:t xml:space="preserve">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pPr>
        <w:pStyle w:val="0"/>
        <w:spacing w:before="200" w:line-rule="auto"/>
        <w:ind w:firstLine="540"/>
        <w:jc w:val="both"/>
      </w:pPr>
      <w:r>
        <w:rPr>
          <w:sz w:val="20"/>
        </w:rPr>
        <w:t xml:space="preserve">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pPr>
        <w:pStyle w:val="0"/>
        <w:spacing w:before="200" w:line-rule="auto"/>
        <w:ind w:firstLine="540"/>
        <w:jc w:val="both"/>
      </w:pPr>
      <w:r>
        <w:rPr>
          <w:sz w:val="20"/>
        </w:rPr>
        <w:t xml:space="preserve">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pPr>
        <w:pStyle w:val="0"/>
        <w:spacing w:before="200" w:line-rule="auto"/>
        <w:ind w:firstLine="540"/>
        <w:jc w:val="both"/>
      </w:pPr>
      <w:r>
        <w:rPr>
          <w:sz w:val="20"/>
        </w:rPr>
        <w:t xml:space="preserve">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pPr>
        <w:pStyle w:val="0"/>
        <w:spacing w:before="200" w:line-rule="auto"/>
        <w:ind w:firstLine="540"/>
        <w:jc w:val="both"/>
      </w:pPr>
      <w:r>
        <w:rPr>
          <w:sz w:val="20"/>
        </w:rPr>
        <w:t xml:space="preserve">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pPr>
        <w:pStyle w:val="0"/>
        <w:spacing w:before="200" w:line-rule="auto"/>
        <w:ind w:firstLine="540"/>
        <w:jc w:val="both"/>
      </w:pPr>
      <w:r>
        <w:rPr>
          <w:sz w:val="20"/>
        </w:rPr>
        <w:t xml:space="preserve">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pPr>
        <w:pStyle w:val="0"/>
        <w:spacing w:before="200" w:line-rule="auto"/>
        <w:ind w:firstLine="540"/>
        <w:jc w:val="both"/>
      </w:pPr>
      <w:r>
        <w:rPr>
          <w:sz w:val="20"/>
        </w:rPr>
        <w:t xml:space="preserve">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pPr>
        <w:pStyle w:val="0"/>
        <w:spacing w:before="200" w:line-rule="auto"/>
        <w:ind w:firstLine="540"/>
        <w:jc w:val="both"/>
      </w:pPr>
      <w:r>
        <w:rPr>
          <w:sz w:val="20"/>
        </w:rP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pPr>
        <w:pStyle w:val="0"/>
        <w:spacing w:before="200" w:line-rule="auto"/>
        <w:ind w:firstLine="540"/>
        <w:jc w:val="both"/>
      </w:pPr>
      <w:r>
        <w:rPr>
          <w:sz w:val="20"/>
        </w:rPr>
        <w:t xml:space="preserve">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pPr>
        <w:pStyle w:val="0"/>
        <w:spacing w:before="200" w:line-rule="auto"/>
        <w:ind w:firstLine="540"/>
        <w:jc w:val="both"/>
      </w:pPr>
      <w:r>
        <w:rPr>
          <w:sz w:val="20"/>
        </w:rPr>
        <w:t xml:space="preserve">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pPr>
        <w:pStyle w:val="0"/>
        <w:spacing w:before="200" w:line-rule="auto"/>
        <w:ind w:firstLine="540"/>
        <w:jc w:val="both"/>
      </w:pPr>
      <w:r>
        <w:rPr>
          <w:sz w:val="20"/>
        </w:rPr>
        <w:t xml:space="preserve">установление конкретных лиц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pPr>
        <w:pStyle w:val="0"/>
        <w:spacing w:before="200" w:line-rule="auto"/>
        <w:ind w:firstLine="540"/>
        <w:jc w:val="both"/>
      </w:pPr>
      <w:r>
        <w:rPr>
          <w:sz w:val="20"/>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продуктов, с которыми связано формирование очага;</w:t>
      </w:r>
    </w:p>
    <w:p>
      <w:pPr>
        <w:pStyle w:val="0"/>
        <w:spacing w:before="200" w:line-rule="auto"/>
        <w:ind w:firstLine="540"/>
        <w:jc w:val="both"/>
      </w:pPr>
      <w:r>
        <w:rPr>
          <w:sz w:val="20"/>
        </w:rPr>
        <w:t xml:space="preserve">приостановка работ, запрещение пребывания людей на территории хозяйства (организации), где сформировался эпидемический очаг лептоспироза;</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00" w:line-rule="auto"/>
        <w:ind w:firstLine="540"/>
        <w:jc w:val="both"/>
      </w:pPr>
      <w:r>
        <w:rPr>
          <w:sz w:val="20"/>
        </w:rPr>
        <w:t xml:space="preserve">организация дезинфекционных и дератизационных мероприятий в очаге;</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pPr>
        <w:pStyle w:val="0"/>
        <w:spacing w:before="200" w:line-rule="auto"/>
        <w:ind w:firstLine="540"/>
        <w:jc w:val="both"/>
      </w:pPr>
      <w:r>
        <w:rPr>
          <w:sz w:val="20"/>
        </w:rPr>
        <w:t xml:space="preserve">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pPr>
        <w:pStyle w:val="0"/>
        <w:spacing w:before="200" w:line-rule="auto"/>
        <w:ind w:firstLine="540"/>
        <w:jc w:val="both"/>
      </w:pPr>
      <w:r>
        <w:rPr>
          <w:sz w:val="20"/>
        </w:rPr>
        <w:t xml:space="preserve">в эпидемическом очаге исследуются подозреваемые в заболевании животные в соответствии с законодательством в области ветеринарии.</w:t>
      </w:r>
    </w:p>
    <w:p>
      <w:pPr>
        <w:pStyle w:val="0"/>
        <w:spacing w:before="200" w:line-rule="auto"/>
        <w:ind w:firstLine="540"/>
        <w:jc w:val="both"/>
      </w:pPr>
      <w:r>
        <w:rPr>
          <w:sz w:val="20"/>
        </w:rPr>
        <w:t xml:space="preserve">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pPr>
        <w:pStyle w:val="0"/>
        <w:spacing w:before="200" w:line-rule="auto"/>
        <w:ind w:firstLine="540"/>
        <w:jc w:val="both"/>
      </w:pPr>
      <w:r>
        <w:rPr>
          <w:sz w:val="20"/>
        </w:rPr>
        <w:t xml:space="preserve">1273. Дезинфекционные и дератизационные мероприятия в очагах проводят организации, аккредитованные для этого вида деятельности.</w:t>
      </w:r>
    </w:p>
    <w:p>
      <w:pPr>
        <w:pStyle w:val="0"/>
        <w:spacing w:before="200" w:line-rule="auto"/>
        <w:ind w:firstLine="540"/>
        <w:jc w:val="both"/>
      </w:pPr>
      <w:r>
        <w:rPr>
          <w:sz w:val="20"/>
        </w:rPr>
        <w:t xml:space="preserve">Если известно, что заражение произошло вне дома, эти мероприятия проводятся по месту заражения в зависимости от выявленного источника.</w:t>
      </w:r>
    </w:p>
    <w:p>
      <w:pPr>
        <w:pStyle w:val="0"/>
        <w:spacing w:before="200" w:line-rule="auto"/>
        <w:ind w:firstLine="540"/>
        <w:jc w:val="both"/>
      </w:pPr>
      <w:r>
        <w:rPr>
          <w:sz w:val="20"/>
        </w:rPr>
        <w:t xml:space="preserve">Если не установлено место заражения лептоспирозом, то при наличии грызунов проводится дератизация и дезинфекция по месту жительства больного.</w:t>
      </w:r>
    </w:p>
    <w:p>
      <w:pPr>
        <w:pStyle w:val="0"/>
        <w:spacing w:before="200" w:line-rule="auto"/>
        <w:ind w:firstLine="540"/>
        <w:jc w:val="both"/>
      </w:pPr>
      <w:r>
        <w:rPr>
          <w:sz w:val="20"/>
        </w:rPr>
        <w:t xml:space="preserve">1274. Лица, переболевшие лептоспирозом, подлежат диспансерному наблюдению.</w:t>
      </w:r>
    </w:p>
    <w:p>
      <w:pPr>
        <w:pStyle w:val="0"/>
        <w:spacing w:before="200" w:line-rule="auto"/>
        <w:ind w:firstLine="540"/>
        <w:jc w:val="both"/>
      </w:pPr>
      <w:r>
        <w:rPr>
          <w:sz w:val="20"/>
        </w:rPr>
        <w:t xml:space="preserve">1275. Снятие с учета по истечении срока диспансерного наблюдения проводится при полном клиническом выздоровлении.</w:t>
      </w:r>
    </w:p>
    <w:p>
      <w:pPr>
        <w:pStyle w:val="0"/>
        <w:jc w:val="center"/>
      </w:pPr>
      <w:r>
        <w:rPr>
          <w:sz w:val="20"/>
        </w:rPr>
      </w:r>
    </w:p>
    <w:p>
      <w:pPr>
        <w:pStyle w:val="2"/>
        <w:outlineLvl w:val="2"/>
        <w:jc w:val="center"/>
      </w:pPr>
      <w:r>
        <w:rPr>
          <w:sz w:val="20"/>
        </w:rPr>
        <w:t xml:space="preserve">Требования к проведению</w:t>
      </w:r>
    </w:p>
    <w:p>
      <w:pPr>
        <w:pStyle w:val="2"/>
        <w:jc w:val="center"/>
      </w:pPr>
      <w:r>
        <w:rPr>
          <w:sz w:val="20"/>
        </w:rPr>
        <w:t xml:space="preserve">санитарно-противоэпидемических (профилактических)</w:t>
      </w:r>
    </w:p>
    <w:p>
      <w:pPr>
        <w:pStyle w:val="2"/>
        <w:jc w:val="center"/>
      </w:pPr>
      <w:r>
        <w:rPr>
          <w:sz w:val="20"/>
        </w:rPr>
        <w:t xml:space="preserve">мероприятий в природных, антропургических и смешанных</w:t>
      </w:r>
    </w:p>
    <w:p>
      <w:pPr>
        <w:pStyle w:val="2"/>
        <w:jc w:val="center"/>
      </w:pPr>
      <w:r>
        <w:rPr>
          <w:sz w:val="20"/>
        </w:rPr>
        <w:t xml:space="preserve">очагах лептоспирозов</w:t>
      </w:r>
    </w:p>
    <w:p>
      <w:pPr>
        <w:pStyle w:val="0"/>
        <w:ind w:firstLine="540"/>
        <w:jc w:val="both"/>
      </w:pPr>
      <w:r>
        <w:rPr>
          <w:sz w:val="20"/>
        </w:rPr>
      </w:r>
    </w:p>
    <w:p>
      <w:pPr>
        <w:pStyle w:val="0"/>
        <w:ind w:firstLine="540"/>
        <w:jc w:val="both"/>
      </w:pPr>
      <w:r>
        <w:rPr>
          <w:sz w:val="20"/>
        </w:rPr>
        <w:t xml:space="preserve">1276. Противоэпидемические и противоэпизоотические мероприятия проводятся дифференцированно в зависимости от типа очага.</w:t>
      </w:r>
    </w:p>
    <w:p>
      <w:pPr>
        <w:pStyle w:val="0"/>
        <w:spacing w:before="200" w:line-rule="auto"/>
        <w:ind w:firstLine="540"/>
        <w:jc w:val="both"/>
      </w:pPr>
      <w:r>
        <w:rPr>
          <w:sz w:val="20"/>
        </w:rPr>
        <w:t xml:space="preserve">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pPr>
        <w:pStyle w:val="0"/>
        <w:spacing w:before="200" w:line-rule="auto"/>
        <w:ind w:firstLine="540"/>
        <w:jc w:val="both"/>
      </w:pPr>
      <w:r>
        <w:rPr>
          <w:sz w:val="20"/>
        </w:rP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pPr>
        <w:pStyle w:val="0"/>
        <w:spacing w:before="200" w:line-rule="auto"/>
        <w:ind w:firstLine="540"/>
        <w:jc w:val="both"/>
      </w:pPr>
      <w:r>
        <w:rPr>
          <w:sz w:val="20"/>
        </w:rPr>
        <w:t xml:space="preserve">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pPr>
        <w:pStyle w:val="0"/>
        <w:spacing w:before="200" w:line-rule="auto"/>
        <w:ind w:firstLine="540"/>
        <w:jc w:val="both"/>
      </w:pPr>
      <w:r>
        <w:rPr>
          <w:sz w:val="20"/>
        </w:rPr>
        <w:t xml:space="preserve">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лептоспироза</w:t>
      </w:r>
    </w:p>
    <w:p>
      <w:pPr>
        <w:pStyle w:val="0"/>
        <w:ind w:firstLine="540"/>
        <w:jc w:val="both"/>
      </w:pPr>
      <w:r>
        <w:rPr>
          <w:sz w:val="20"/>
        </w:rPr>
      </w:r>
    </w:p>
    <w:p>
      <w:pPr>
        <w:pStyle w:val="0"/>
        <w:ind w:firstLine="540"/>
        <w:jc w:val="both"/>
      </w:pPr>
      <w:r>
        <w:rPr>
          <w:sz w:val="20"/>
        </w:rPr>
        <w:t xml:space="preserve">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pPr>
        <w:pStyle w:val="0"/>
        <w:spacing w:before="200" w:line-rule="auto"/>
        <w:ind w:firstLine="540"/>
        <w:jc w:val="both"/>
      </w:pPr>
      <w:r>
        <w:rPr>
          <w:sz w:val="20"/>
        </w:rPr>
        <w:t xml:space="preserve">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pPr>
        <w:pStyle w:val="0"/>
        <w:spacing w:before="200" w:line-rule="auto"/>
        <w:ind w:firstLine="540"/>
        <w:jc w:val="both"/>
      </w:pPr>
      <w:r>
        <w:rPr>
          <w:sz w:val="20"/>
        </w:rPr>
        <w:t xml:space="preserve">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pPr>
        <w:pStyle w:val="0"/>
        <w:spacing w:before="200" w:line-rule="auto"/>
        <w:ind w:firstLine="540"/>
        <w:jc w:val="both"/>
      </w:pPr>
      <w:r>
        <w:rPr>
          <w:sz w:val="20"/>
        </w:rPr>
        <w:t xml:space="preserve">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pPr>
        <w:pStyle w:val="0"/>
        <w:spacing w:before="200" w:line-rule="auto"/>
        <w:ind w:firstLine="540"/>
        <w:jc w:val="both"/>
      </w:pPr>
      <w:r>
        <w:rPr>
          <w:sz w:val="20"/>
        </w:rPr>
        <w:t xml:space="preserve">1284. Руководители организация, в которых существует профессиональный риск заражения лептоспирозом, обязаны:</w:t>
      </w:r>
    </w:p>
    <w:p>
      <w:pPr>
        <w:pStyle w:val="0"/>
        <w:spacing w:before="200" w:line-rule="auto"/>
        <w:ind w:firstLine="540"/>
        <w:jc w:val="both"/>
      </w:pPr>
      <w:r>
        <w:rPr>
          <w:sz w:val="20"/>
        </w:rPr>
        <w:t xml:space="preserve">выполнять требования по профилактике, своевременному выявлению заражения лептоспирозами животных;</w:t>
      </w:r>
    </w:p>
    <w:p>
      <w:pPr>
        <w:pStyle w:val="0"/>
        <w:spacing w:before="200" w:line-rule="auto"/>
        <w:ind w:firstLine="540"/>
        <w:jc w:val="both"/>
      </w:pPr>
      <w:r>
        <w:rPr>
          <w:sz w:val="20"/>
        </w:rPr>
        <w:t xml:space="preserve">организовывать диспансеризацию сотрудников и специфическую профилактику;</w:t>
      </w:r>
    </w:p>
    <w:p>
      <w:pPr>
        <w:pStyle w:val="0"/>
        <w:spacing w:before="200" w:line-rule="auto"/>
        <w:ind w:firstLine="540"/>
        <w:jc w:val="both"/>
      </w:pPr>
      <w:r>
        <w:rPr>
          <w:sz w:val="20"/>
        </w:rPr>
        <w:t xml:space="preserve">обеспечивать работающий персонал спецодеждой, средствами индивидуальной защиты;</w:t>
      </w:r>
    </w:p>
    <w:p>
      <w:pPr>
        <w:pStyle w:val="0"/>
        <w:spacing w:before="200" w:line-rule="auto"/>
        <w:ind w:firstLine="540"/>
        <w:jc w:val="both"/>
      </w:pPr>
      <w:r>
        <w:rPr>
          <w:sz w:val="20"/>
        </w:rPr>
        <w:t xml:space="preserve">организовывать проведение плановой дератизации.</w:t>
      </w:r>
    </w:p>
    <w:p>
      <w:pPr>
        <w:pStyle w:val="0"/>
        <w:spacing w:before="200" w:line-rule="auto"/>
        <w:ind w:firstLine="540"/>
        <w:jc w:val="both"/>
      </w:pPr>
      <w:r>
        <w:rPr>
          <w:sz w:val="20"/>
        </w:rPr>
        <w:t xml:space="preserve">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pPr>
        <w:pStyle w:val="0"/>
        <w:spacing w:before="200" w:line-rule="auto"/>
        <w:ind w:firstLine="540"/>
        <w:jc w:val="both"/>
      </w:pPr>
      <w:r>
        <w:rPr>
          <w:sz w:val="20"/>
        </w:rPr>
        <w:t xml:space="preserve">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pPr>
        <w:pStyle w:val="0"/>
        <w:spacing w:before="200" w:line-rule="auto"/>
        <w:ind w:firstLine="540"/>
        <w:jc w:val="both"/>
      </w:pPr>
      <w:r>
        <w:rPr>
          <w:sz w:val="20"/>
        </w:rPr>
        <w:t xml:space="preserve">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pPr>
        <w:pStyle w:val="0"/>
        <w:spacing w:before="200" w:line-rule="auto"/>
        <w:ind w:firstLine="540"/>
        <w:jc w:val="both"/>
      </w:pPr>
      <w:r>
        <w:rPr>
          <w:sz w:val="20"/>
        </w:rPr>
        <w:t xml:space="preserve">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pPr>
        <w:pStyle w:val="0"/>
        <w:spacing w:before="200" w:line-rule="auto"/>
        <w:ind w:firstLine="540"/>
        <w:jc w:val="both"/>
      </w:pPr>
      <w:r>
        <w:rPr>
          <w:sz w:val="20"/>
        </w:rPr>
        <w:t xml:space="preserve">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pPr>
        <w:pStyle w:val="0"/>
        <w:spacing w:before="200" w:line-rule="auto"/>
        <w:ind w:firstLine="540"/>
        <w:jc w:val="both"/>
      </w:pPr>
      <w:r>
        <w:rPr>
          <w:sz w:val="20"/>
        </w:rPr>
        <w:t xml:space="preserve">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pPr>
        <w:pStyle w:val="0"/>
        <w:spacing w:before="200" w:line-rule="auto"/>
        <w:ind w:firstLine="540"/>
        <w:jc w:val="both"/>
      </w:pPr>
      <w:r>
        <w:rPr>
          <w:sz w:val="20"/>
        </w:rPr>
        <w:t xml:space="preserve">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pPr>
        <w:pStyle w:val="0"/>
        <w:spacing w:before="200" w:line-rule="auto"/>
        <w:ind w:firstLine="540"/>
        <w:jc w:val="both"/>
      </w:pPr>
      <w:r>
        <w:rPr>
          <w:sz w:val="20"/>
        </w:rPr>
        <w:t xml:space="preserve">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pPr>
        <w:pStyle w:val="0"/>
        <w:spacing w:before="200" w:line-rule="auto"/>
        <w:ind w:firstLine="540"/>
        <w:jc w:val="both"/>
      </w:pPr>
      <w:r>
        <w:rPr>
          <w:sz w:val="20"/>
        </w:rPr>
        <w:t xml:space="preserve">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pPr>
        <w:pStyle w:val="0"/>
        <w:spacing w:before="200" w:line-rule="auto"/>
        <w:ind w:firstLine="540"/>
        <w:jc w:val="both"/>
      </w:pPr>
      <w:r>
        <w:rPr>
          <w:sz w:val="20"/>
        </w:rPr>
        <w:t xml:space="preserve">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pPr>
        <w:pStyle w:val="0"/>
        <w:ind w:firstLine="540"/>
        <w:jc w:val="both"/>
      </w:pPr>
      <w:r>
        <w:rPr>
          <w:sz w:val="20"/>
        </w:rPr>
      </w:r>
    </w:p>
    <w:p>
      <w:pPr>
        <w:pStyle w:val="2"/>
        <w:outlineLvl w:val="2"/>
        <w:jc w:val="center"/>
      </w:pPr>
      <w:r>
        <w:rPr>
          <w:sz w:val="20"/>
        </w:rPr>
        <w:t xml:space="preserve">Дератизационные и дезинфекционные мероприятия</w:t>
      </w:r>
    </w:p>
    <w:p>
      <w:pPr>
        <w:pStyle w:val="2"/>
        <w:jc w:val="center"/>
      </w:pPr>
      <w:r>
        <w:rPr>
          <w:sz w:val="20"/>
        </w:rPr>
        <w:t xml:space="preserve">при лептоспирозе</w:t>
      </w:r>
    </w:p>
    <w:p>
      <w:pPr>
        <w:pStyle w:val="0"/>
        <w:jc w:val="center"/>
      </w:pPr>
      <w:r>
        <w:rPr>
          <w:sz w:val="20"/>
        </w:rPr>
      </w:r>
    </w:p>
    <w:p>
      <w:pPr>
        <w:pStyle w:val="0"/>
        <w:ind w:firstLine="540"/>
        <w:jc w:val="both"/>
      </w:pPr>
      <w:r>
        <w:rPr>
          <w:sz w:val="20"/>
        </w:rP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pPr>
        <w:pStyle w:val="0"/>
        <w:spacing w:before="200" w:line-rule="auto"/>
        <w:ind w:firstLine="540"/>
        <w:jc w:val="both"/>
      </w:pPr>
      <w:r>
        <w:rPr>
          <w:sz w:val="20"/>
        </w:rPr>
        <w:t xml:space="preserve">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pPr>
        <w:pStyle w:val="0"/>
        <w:spacing w:before="200" w:line-rule="auto"/>
        <w:ind w:firstLine="540"/>
        <w:jc w:val="both"/>
      </w:pPr>
      <w:r>
        <w:rPr>
          <w:sz w:val="20"/>
        </w:rPr>
        <w:t xml:space="preserve">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pPr>
        <w:pStyle w:val="0"/>
        <w:spacing w:before="200" w:line-rule="auto"/>
        <w:ind w:firstLine="540"/>
        <w:jc w:val="both"/>
      </w:pPr>
      <w:r>
        <w:rPr>
          <w:sz w:val="20"/>
        </w:rPr>
        <w:t xml:space="preserve">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pPr>
        <w:pStyle w:val="0"/>
        <w:spacing w:before="200" w:line-rule="auto"/>
        <w:ind w:firstLine="540"/>
        <w:jc w:val="both"/>
      </w:pPr>
      <w:r>
        <w:rPr>
          <w:sz w:val="20"/>
        </w:rPr>
        <w:t xml:space="preserve">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1298. На территории муниципальных образований должны быть обеспечены:</w:t>
      </w:r>
    </w:p>
    <w:p>
      <w:pPr>
        <w:pStyle w:val="0"/>
        <w:spacing w:before="200" w:line-rule="auto"/>
        <w:ind w:firstLine="540"/>
        <w:jc w:val="both"/>
      </w:pPr>
      <w:r>
        <w:rPr>
          <w:sz w:val="20"/>
        </w:rPr>
        <w:t xml:space="preserve">организация и проведение дератизации на территории природного очага;</w:t>
      </w:r>
    </w:p>
    <w:p>
      <w:pPr>
        <w:pStyle w:val="0"/>
        <w:spacing w:before="200" w:line-rule="auto"/>
        <w:ind w:firstLine="540"/>
        <w:jc w:val="both"/>
      </w:pPr>
      <w:r>
        <w:rPr>
          <w:sz w:val="20"/>
        </w:rPr>
        <w:t xml:space="preserve">приведение лесных массивов в черте населенных пунктов или примыкающих к ним территориях в лесопарковое состояние;</w:t>
      </w:r>
    </w:p>
    <w:p>
      <w:pPr>
        <w:pStyle w:val="0"/>
        <w:spacing w:before="200" w:line-rule="auto"/>
        <w:ind w:firstLine="540"/>
        <w:jc w:val="both"/>
      </w:pPr>
      <w:r>
        <w:rPr>
          <w:sz w:val="20"/>
        </w:rPr>
        <w:t xml:space="preserve">благоустройство территорий населенных пунктов, мест массового отдыха и пребывания населения (парков, скверов);</w:t>
      </w:r>
    </w:p>
    <w:p>
      <w:pPr>
        <w:pStyle w:val="0"/>
        <w:spacing w:before="200" w:line-rule="auto"/>
        <w:ind w:firstLine="540"/>
        <w:jc w:val="both"/>
      </w:pPr>
      <w:r>
        <w:rPr>
          <w:sz w:val="20"/>
        </w:rPr>
        <w:t xml:space="preserve">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pPr>
        <w:pStyle w:val="0"/>
        <w:spacing w:before="200" w:line-rule="auto"/>
        <w:ind w:firstLine="540"/>
        <w:jc w:val="both"/>
      </w:pPr>
      <w:r>
        <w:rPr>
          <w:sz w:val="20"/>
        </w:rPr>
        <w:t xml:space="preserve">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pPr>
        <w:pStyle w:val="0"/>
        <w:jc w:val="center"/>
      </w:pPr>
      <w:r>
        <w:rPr>
          <w:sz w:val="20"/>
        </w:rPr>
      </w:r>
    </w:p>
    <w:p>
      <w:pPr>
        <w:pStyle w:val="2"/>
        <w:outlineLvl w:val="2"/>
        <w:jc w:val="center"/>
      </w:pPr>
      <w:r>
        <w:rPr>
          <w:sz w:val="20"/>
        </w:rPr>
        <w:t xml:space="preserve">Гигиеническое воспитание и обучение граждан вопросам</w:t>
      </w:r>
    </w:p>
    <w:p>
      <w:pPr>
        <w:pStyle w:val="2"/>
        <w:jc w:val="center"/>
      </w:pPr>
      <w:r>
        <w:rPr>
          <w:sz w:val="20"/>
        </w:rPr>
        <w:t xml:space="preserve">профилактики лептоспирозов</w:t>
      </w:r>
    </w:p>
    <w:p>
      <w:pPr>
        <w:pStyle w:val="0"/>
        <w:jc w:val="center"/>
      </w:pPr>
      <w:r>
        <w:rPr>
          <w:sz w:val="20"/>
        </w:rPr>
      </w:r>
    </w:p>
    <w:p>
      <w:pPr>
        <w:pStyle w:val="0"/>
        <w:ind w:firstLine="540"/>
        <w:jc w:val="both"/>
      </w:pPr>
      <w:r>
        <w:rPr>
          <w:sz w:val="20"/>
        </w:rPr>
        <w:t xml:space="preserve">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pPr>
        <w:pStyle w:val="0"/>
        <w:spacing w:before="200" w:line-rule="auto"/>
        <w:ind w:firstLine="540"/>
        <w:jc w:val="both"/>
      </w:pPr>
      <w:r>
        <w:rPr>
          <w:sz w:val="20"/>
        </w:rPr>
        <w:t xml:space="preserve">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0"/>
        </w:rPr>
      </w:r>
    </w:p>
    <w:p>
      <w:pPr>
        <w:pStyle w:val="2"/>
        <w:outlineLvl w:val="1"/>
        <w:jc w:val="center"/>
      </w:pPr>
      <w:r>
        <w:rPr>
          <w:sz w:val="20"/>
        </w:rPr>
        <w:t xml:space="preserve">XV. Профилактика туляремии</w:t>
      </w:r>
    </w:p>
    <w:p>
      <w:pPr>
        <w:pStyle w:val="0"/>
        <w:jc w:val="center"/>
      </w:pPr>
      <w:r>
        <w:rPr>
          <w:sz w:val="20"/>
        </w:rPr>
      </w:r>
    </w:p>
    <w:p>
      <w:pPr>
        <w:pStyle w:val="0"/>
        <w:ind w:firstLine="540"/>
        <w:jc w:val="both"/>
      </w:pPr>
      <w:r>
        <w:rPr>
          <w:sz w:val="20"/>
        </w:rP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pPr>
        <w:pStyle w:val="0"/>
        <w:spacing w:before="200" w:line-rule="auto"/>
        <w:ind w:firstLine="540"/>
        <w:jc w:val="both"/>
      </w:pPr>
      <w:r>
        <w:rPr>
          <w:sz w:val="20"/>
        </w:rPr>
        <w:t xml:space="preserve">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pPr>
        <w:pStyle w:val="0"/>
        <w:spacing w:before="200" w:line-rule="auto"/>
        <w:ind w:firstLine="540"/>
        <w:jc w:val="both"/>
      </w:pPr>
      <w:r>
        <w:rPr>
          <w:sz w:val="20"/>
        </w:rPr>
        <w:t xml:space="preserve">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pPr>
        <w:pStyle w:val="0"/>
        <w:spacing w:before="200" w:line-rule="auto"/>
        <w:ind w:firstLine="540"/>
        <w:jc w:val="both"/>
      </w:pPr>
      <w:r>
        <w:rPr>
          <w:sz w:val="20"/>
        </w:rPr>
        <w:t xml:space="preserve">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pPr>
        <w:pStyle w:val="0"/>
        <w:spacing w:before="200" w:line-rule="auto"/>
        <w:ind w:firstLine="540"/>
        <w:jc w:val="both"/>
      </w:pPr>
      <w:r>
        <w:rPr>
          <w:sz w:val="20"/>
        </w:rPr>
        <w:t xml:space="preserve">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pPr>
        <w:pStyle w:val="0"/>
        <w:spacing w:before="200" w:line-rule="auto"/>
        <w:ind w:firstLine="540"/>
        <w:jc w:val="both"/>
      </w:pPr>
      <w:r>
        <w:rPr>
          <w:sz w:val="20"/>
        </w:rPr>
        <w:t xml:space="preserve">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pPr>
        <w:pStyle w:val="0"/>
        <w:spacing w:before="200" w:line-rule="auto"/>
        <w:ind w:firstLine="540"/>
        <w:jc w:val="both"/>
      </w:pPr>
      <w:r>
        <w:rPr>
          <w:sz w:val="20"/>
        </w:rPr>
        <w:t xml:space="preserve">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pPr>
        <w:pStyle w:val="0"/>
        <w:spacing w:before="200" w:line-rule="auto"/>
        <w:ind w:firstLine="540"/>
        <w:jc w:val="both"/>
      </w:pPr>
      <w:r>
        <w:rPr>
          <w:sz w:val="20"/>
        </w:rPr>
        <w:t xml:space="preserve">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pPr>
        <w:pStyle w:val="0"/>
        <w:spacing w:before="200" w:line-rule="auto"/>
        <w:ind w:firstLine="540"/>
        <w:jc w:val="both"/>
      </w:pPr>
      <w:r>
        <w:rPr>
          <w:sz w:val="20"/>
        </w:rPr>
        <w:t xml:space="preserve">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pPr>
        <w:pStyle w:val="0"/>
        <w:spacing w:before="200" w:line-rule="auto"/>
        <w:ind w:firstLine="540"/>
        <w:jc w:val="both"/>
      </w:pPr>
      <w:r>
        <w:rPr>
          <w:sz w:val="20"/>
        </w:rPr>
        <w:t xml:space="preserve">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pPr>
        <w:pStyle w:val="0"/>
        <w:spacing w:before="200" w:line-rule="auto"/>
        <w:ind w:firstLine="540"/>
        <w:jc w:val="both"/>
      </w:pPr>
      <w:r>
        <w:rPr>
          <w:sz w:val="20"/>
        </w:rPr>
        <w:t xml:space="preserve">1312. Инкубационный период составляет от 1 до 21 календарного дня, в среднем - 3 - 7 календарных дней.</w:t>
      </w:r>
    </w:p>
    <w:p>
      <w:pPr>
        <w:pStyle w:val="0"/>
        <w:jc w:val="center"/>
      </w:pPr>
      <w:r>
        <w:rPr>
          <w:sz w:val="20"/>
        </w:rPr>
      </w:r>
    </w:p>
    <w:p>
      <w:pPr>
        <w:pStyle w:val="2"/>
        <w:outlineLvl w:val="2"/>
        <w:jc w:val="center"/>
      </w:pPr>
      <w:r>
        <w:rPr>
          <w:sz w:val="20"/>
        </w:rPr>
        <w:t xml:space="preserve">Выявление больных туляремией, учет и регистрация</w:t>
      </w:r>
    </w:p>
    <w:p>
      <w:pPr>
        <w:pStyle w:val="0"/>
        <w:jc w:val="center"/>
      </w:pPr>
      <w:r>
        <w:rPr>
          <w:sz w:val="20"/>
        </w:rPr>
      </w:r>
    </w:p>
    <w:p>
      <w:pPr>
        <w:pStyle w:val="0"/>
        <w:ind w:firstLine="540"/>
        <w:jc w:val="both"/>
      </w:pPr>
      <w:r>
        <w:rPr>
          <w:sz w:val="20"/>
        </w:rPr>
        <w:t xml:space="preserve">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pPr>
        <w:pStyle w:val="0"/>
        <w:spacing w:before="200" w:line-rule="auto"/>
        <w:ind w:firstLine="540"/>
        <w:jc w:val="both"/>
      </w:pPr>
      <w:r>
        <w:rPr>
          <w:sz w:val="20"/>
        </w:rPr>
        <w:t xml:space="preserve">1314. Случаем, подозрительным на заболевание туляремии, считается:</w:t>
      </w:r>
    </w:p>
    <w:p>
      <w:pPr>
        <w:pStyle w:val="0"/>
        <w:spacing w:before="200" w:line-rule="auto"/>
        <w:ind w:firstLine="540"/>
        <w:jc w:val="both"/>
      </w:pPr>
      <w:r>
        <w:rPr>
          <w:sz w:val="20"/>
        </w:rPr>
        <w:t xml:space="preserve">случай любых проявлений инфекционного заболевания, связанный с пребыванием на территории, неблагополучной по туляремии;</w:t>
      </w:r>
    </w:p>
    <w:p>
      <w:pPr>
        <w:pStyle w:val="0"/>
        <w:spacing w:before="200" w:line-rule="auto"/>
        <w:ind w:firstLine="540"/>
        <w:jc w:val="both"/>
      </w:pPr>
      <w:r>
        <w:rPr>
          <w:sz w:val="20"/>
        </w:rPr>
        <w:t xml:space="preserve">случай с характерной клинической картиной туляремии с наличием в анамнезе нападения (укуса) клеща;</w:t>
      </w:r>
    </w:p>
    <w:p>
      <w:pPr>
        <w:pStyle w:val="0"/>
        <w:spacing w:before="200" w:line-rule="auto"/>
        <w:ind w:firstLine="540"/>
        <w:jc w:val="both"/>
      </w:pPr>
      <w:r>
        <w:rPr>
          <w:sz w:val="20"/>
        </w:rPr>
        <w:t xml:space="preserve">случай с характерной клинической картиной туляремии с наличием в анамнезе контакта с грызунами, зайцеобразными, пребыванием в природных очагах;</w:t>
      </w:r>
    </w:p>
    <w:p>
      <w:pPr>
        <w:pStyle w:val="0"/>
        <w:spacing w:before="200" w:line-rule="auto"/>
        <w:ind w:firstLine="540"/>
        <w:jc w:val="both"/>
      </w:pPr>
      <w:r>
        <w:rPr>
          <w:sz w:val="20"/>
        </w:rPr>
        <w:t xml:space="preserve">случай с характерной клинической картиной туляремии.</w:t>
      </w:r>
    </w:p>
    <w:p>
      <w:pPr>
        <w:pStyle w:val="0"/>
        <w:spacing w:before="200" w:line-rule="auto"/>
        <w:ind w:firstLine="540"/>
        <w:jc w:val="both"/>
      </w:pPr>
      <w:r>
        <w:rPr>
          <w:sz w:val="20"/>
        </w:rPr>
        <w:t xml:space="preserve">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pPr>
        <w:pStyle w:val="0"/>
        <w:spacing w:before="200" w:line-rule="auto"/>
        <w:ind w:firstLine="540"/>
        <w:jc w:val="both"/>
      </w:pPr>
      <w:r>
        <w:rPr>
          <w:sz w:val="20"/>
        </w:rPr>
        <w:t xml:space="preserve">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pPr>
        <w:pStyle w:val="0"/>
        <w:spacing w:before="200" w:line-rule="auto"/>
        <w:ind w:firstLine="540"/>
        <w:jc w:val="both"/>
      </w:pPr>
      <w:r>
        <w:rPr>
          <w:sz w:val="20"/>
        </w:rPr>
        <w:t xml:space="preserve">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pPr>
        <w:pStyle w:val="0"/>
        <w:spacing w:before="200" w:line-rule="auto"/>
        <w:ind w:firstLine="540"/>
        <w:jc w:val="both"/>
      </w:pPr>
      <w:r>
        <w:rPr>
          <w:sz w:val="20"/>
        </w:rPr>
        <w:t xml:space="preserve">1319. Отчеты о заболеваниях туляремии составляют по установленным формам государственного статистического наблюдения.</w:t>
      </w:r>
    </w:p>
    <w:p>
      <w:pPr>
        <w:pStyle w:val="0"/>
        <w:jc w:val="center"/>
      </w:pPr>
      <w:r>
        <w:rPr>
          <w:sz w:val="20"/>
        </w:rPr>
      </w:r>
    </w:p>
    <w:p>
      <w:pPr>
        <w:pStyle w:val="2"/>
        <w:outlineLvl w:val="2"/>
        <w:jc w:val="center"/>
      </w:pPr>
      <w:r>
        <w:rPr>
          <w:sz w:val="20"/>
        </w:rPr>
        <w:t xml:space="preserve">Лабораторная диагностика туляремии</w:t>
      </w:r>
    </w:p>
    <w:p>
      <w:pPr>
        <w:pStyle w:val="0"/>
        <w:jc w:val="center"/>
      </w:pPr>
      <w:r>
        <w:rPr>
          <w:sz w:val="20"/>
        </w:rPr>
      </w:r>
    </w:p>
    <w:p>
      <w:pPr>
        <w:pStyle w:val="0"/>
        <w:ind w:firstLine="540"/>
        <w:jc w:val="both"/>
      </w:pPr>
      <w:r>
        <w:rPr>
          <w:sz w:val="20"/>
        </w:rP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history="0" w:anchor="P571" w:tooltip="IV. САНИТАРНО-ЭПИДЕМИОЛОГИЧЕСКИЕ ТРЕБОВАНИЯ К ОБЕСПЕЧЕНИЮ">
        <w:r>
          <w:rPr>
            <w:sz w:val="20"/>
            <w:color w:val="0000ff"/>
          </w:rPr>
          <w:t xml:space="preserve">главой IV</w:t>
        </w:r>
      </w:hyperlink>
      <w:r>
        <w:rPr>
          <w:sz w:val="20"/>
        </w:rPr>
        <w:t xml:space="preserve"> Санитарных правил.</w:t>
      </w:r>
    </w:p>
    <w:p>
      <w:pPr>
        <w:pStyle w:val="0"/>
        <w:spacing w:before="200" w:line-rule="auto"/>
        <w:ind w:firstLine="540"/>
        <w:jc w:val="both"/>
      </w:pPr>
      <w:r>
        <w:rPr>
          <w:sz w:val="20"/>
        </w:rPr>
        <w:t xml:space="preserve">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pPr>
        <w:pStyle w:val="0"/>
        <w:spacing w:before="200" w:line-rule="auto"/>
        <w:ind w:firstLine="540"/>
        <w:jc w:val="both"/>
      </w:pPr>
      <w:r>
        <w:rPr>
          <w:sz w:val="20"/>
        </w:rPr>
        <w:t xml:space="preserve">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pPr>
        <w:pStyle w:val="0"/>
        <w:spacing w:before="200" w:line-rule="auto"/>
        <w:ind w:firstLine="540"/>
        <w:jc w:val="both"/>
      </w:pPr>
      <w:r>
        <w:rPr>
          <w:sz w:val="20"/>
        </w:rPr>
        <w:t xml:space="preserve">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pPr>
        <w:pStyle w:val="0"/>
        <w:spacing w:before="200" w:line-rule="auto"/>
        <w:ind w:firstLine="540"/>
        <w:jc w:val="both"/>
      </w:pPr>
      <w:r>
        <w:rPr>
          <w:sz w:val="20"/>
        </w:rPr>
        <w:t xml:space="preserve">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pPr>
        <w:pStyle w:val="0"/>
        <w:spacing w:before="200" w:line-rule="auto"/>
        <w:ind w:firstLine="540"/>
        <w:jc w:val="both"/>
      </w:pPr>
      <w:r>
        <w:rPr>
          <w:sz w:val="20"/>
        </w:rPr>
        <w:t xml:space="preserve">1325. При проведении лабораторной диагностики исследуют:</w:t>
      </w:r>
    </w:p>
    <w:p>
      <w:pPr>
        <w:pStyle w:val="0"/>
        <w:spacing w:before="200" w:line-rule="auto"/>
        <w:ind w:firstLine="540"/>
        <w:jc w:val="both"/>
      </w:pPr>
      <w:r>
        <w:rPr>
          <w:sz w:val="20"/>
        </w:rPr>
        <w:t xml:space="preserve">от больных людей: содержимое бубона, материал из зева, конъюктивы глаза, отделяемое язвы, мокроту, кровь и сыворотку крови;</w:t>
      </w:r>
    </w:p>
    <w:p>
      <w:pPr>
        <w:pStyle w:val="0"/>
        <w:spacing w:before="200" w:line-rule="auto"/>
        <w:ind w:firstLine="540"/>
        <w:jc w:val="both"/>
      </w:pPr>
      <w:r>
        <w:rPr>
          <w:sz w:val="20"/>
        </w:rPr>
        <w:t xml:space="preserve">от умерших людей: биоптаты легких, трахеи, содержимое увеличенных лимфатических узлов;</w:t>
      </w:r>
    </w:p>
    <w:p>
      <w:pPr>
        <w:pStyle w:val="0"/>
        <w:spacing w:before="200" w:line-rule="auto"/>
        <w:ind w:firstLine="540"/>
        <w:jc w:val="both"/>
      </w:pPr>
      <w:r>
        <w:rPr>
          <w:sz w:val="20"/>
        </w:rPr>
        <w:t xml:space="preserve">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pPr>
        <w:pStyle w:val="0"/>
        <w:spacing w:before="200" w:line-rule="auto"/>
        <w:ind w:firstLine="540"/>
        <w:jc w:val="both"/>
      </w:pPr>
      <w:r>
        <w:rPr>
          <w:sz w:val="20"/>
        </w:rPr>
        <w:t xml:space="preserve">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pPr>
        <w:pStyle w:val="0"/>
        <w:spacing w:before="200" w:line-rule="auto"/>
        <w:ind w:firstLine="540"/>
        <w:jc w:val="both"/>
      </w:pPr>
      <w:r>
        <w:rPr>
          <w:sz w:val="20"/>
        </w:rPr>
        <w:t xml:space="preserve">1327. Для диагностики туляремии используют зарегистрированные в Российской Федерации тест-системы.</w:t>
      </w:r>
    </w:p>
    <w:p>
      <w:pPr>
        <w:pStyle w:val="0"/>
        <w:spacing w:before="200" w:line-rule="auto"/>
        <w:ind w:firstLine="540"/>
        <w:jc w:val="both"/>
      </w:pPr>
      <w:r>
        <w:rPr>
          <w:sz w:val="20"/>
        </w:rPr>
        <w:t xml:space="preserve">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pPr>
        <w:pStyle w:val="0"/>
        <w:spacing w:before="200" w:line-rule="auto"/>
        <w:ind w:firstLine="540"/>
        <w:jc w:val="both"/>
      </w:pPr>
      <w:r>
        <w:rPr>
          <w:sz w:val="20"/>
        </w:rPr>
        <w:t xml:space="preserve">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pPr>
        <w:pStyle w:val="0"/>
        <w:spacing w:before="200" w:line-rule="auto"/>
        <w:ind w:firstLine="540"/>
        <w:jc w:val="both"/>
      </w:pPr>
      <w:r>
        <w:rPr>
          <w:sz w:val="20"/>
        </w:rPr>
        <w:t xml:space="preserve">1330. Применение специфической лабораторной диагностики туляремии позволяет подтвердить легкие и стертые формы клинического течения заболевания.</w:t>
      </w:r>
    </w:p>
    <w:p>
      <w:pPr>
        <w:pStyle w:val="0"/>
        <w:spacing w:before="200" w:line-rule="auto"/>
        <w:ind w:firstLine="540"/>
        <w:jc w:val="both"/>
      </w:pPr>
      <w:r>
        <w:rPr>
          <w:sz w:val="20"/>
        </w:rPr>
        <w:t xml:space="preserve">1331. Диагноз считается подтвержденным при:</w:t>
      </w:r>
    </w:p>
    <w:p>
      <w:pPr>
        <w:pStyle w:val="0"/>
        <w:spacing w:before="200" w:line-rule="auto"/>
        <w:ind w:firstLine="540"/>
        <w:jc w:val="both"/>
      </w:pPr>
      <w:r>
        <w:rPr>
          <w:sz w:val="20"/>
        </w:rPr>
        <w:t xml:space="preserve">положительной аллергопробе;</w:t>
      </w:r>
    </w:p>
    <w:p>
      <w:pPr>
        <w:pStyle w:val="0"/>
        <w:spacing w:before="200" w:line-rule="auto"/>
        <w:ind w:firstLine="540"/>
        <w:jc w:val="both"/>
      </w:pPr>
      <w:r>
        <w:rPr>
          <w:sz w:val="20"/>
        </w:rPr>
        <w:t xml:space="preserve">росте титра антител в РА, или ИФА или НМФА в парных сыворотках;</w:t>
      </w:r>
    </w:p>
    <w:p>
      <w:pPr>
        <w:pStyle w:val="0"/>
        <w:spacing w:before="200" w:line-rule="auto"/>
        <w:ind w:firstLine="540"/>
        <w:jc w:val="both"/>
      </w:pPr>
      <w:r>
        <w:rPr>
          <w:sz w:val="20"/>
        </w:rPr>
        <w:t xml:space="preserve">изоляции туляремийного микроба.</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1332. В эпидемическом очаге туляремии с единичным случаем или групповым случаем заболевания среди людей проводится:</w:t>
      </w:r>
    </w:p>
    <w:p>
      <w:pPr>
        <w:pStyle w:val="0"/>
        <w:spacing w:before="200" w:line-rule="auto"/>
        <w:ind w:firstLine="540"/>
        <w:jc w:val="both"/>
      </w:pPr>
      <w:r>
        <w:rPr>
          <w:sz w:val="20"/>
        </w:rPr>
        <w:t xml:space="preserve">эпидемиологическое расследование с установлением причинно-следственной связи формирования очага;</w:t>
      </w:r>
    </w:p>
    <w:p>
      <w:pPr>
        <w:pStyle w:val="0"/>
        <w:spacing w:before="200" w:line-rule="auto"/>
        <w:ind w:firstLine="540"/>
        <w:jc w:val="both"/>
      </w:pPr>
      <w:r>
        <w:rPr>
          <w:sz w:val="20"/>
        </w:rPr>
        <w:t xml:space="preserve">комплекс санитарно-противоэпидемических (профилактических) мероприятий, направленных на локализацию и ликвидацию очага.</w:t>
      </w:r>
    </w:p>
    <w:p>
      <w:pPr>
        <w:pStyle w:val="0"/>
        <w:spacing w:before="200" w:line-rule="auto"/>
        <w:ind w:firstLine="540"/>
        <w:jc w:val="both"/>
      </w:pPr>
      <w:r>
        <w:rPr>
          <w:sz w:val="20"/>
        </w:rPr>
        <w:t xml:space="preserve">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pPr>
        <w:pStyle w:val="0"/>
        <w:spacing w:before="200" w:line-rule="auto"/>
        <w:ind w:firstLine="540"/>
        <w:jc w:val="both"/>
      </w:pPr>
      <w:r>
        <w:rPr>
          <w:sz w:val="20"/>
        </w:rPr>
        <w:t xml:space="preserve">1335. Эпидемиологический диагноз включает:</w:t>
      </w:r>
    </w:p>
    <w:p>
      <w:pPr>
        <w:pStyle w:val="0"/>
        <w:spacing w:before="200" w:line-rule="auto"/>
        <w:ind w:firstLine="540"/>
        <w:jc w:val="both"/>
      </w:pPr>
      <w:r>
        <w:rPr>
          <w:sz w:val="20"/>
        </w:rPr>
        <w:t xml:space="preserve">характеристику очага (острый, хронический);</w:t>
      </w:r>
    </w:p>
    <w:p>
      <w:pPr>
        <w:pStyle w:val="0"/>
        <w:spacing w:before="200" w:line-rule="auto"/>
        <w:ind w:firstLine="540"/>
        <w:jc w:val="both"/>
      </w:pPr>
      <w:r>
        <w:rPr>
          <w:sz w:val="20"/>
        </w:rPr>
        <w:t xml:space="preserve">нозологию;</w:t>
      </w:r>
    </w:p>
    <w:p>
      <w:pPr>
        <w:pStyle w:val="0"/>
        <w:spacing w:before="200" w:line-rule="auto"/>
        <w:ind w:firstLine="540"/>
        <w:jc w:val="both"/>
      </w:pPr>
      <w:r>
        <w:rPr>
          <w:sz w:val="20"/>
        </w:rPr>
        <w:t xml:space="preserve">возбудителя;</w:t>
      </w:r>
    </w:p>
    <w:p>
      <w:pPr>
        <w:pStyle w:val="0"/>
        <w:spacing w:before="200" w:line-rule="auto"/>
        <w:ind w:firstLine="540"/>
        <w:jc w:val="both"/>
      </w:pPr>
      <w:r>
        <w:rPr>
          <w:sz w:val="20"/>
        </w:rPr>
        <w:t xml:space="preserve">определение границ эпидемического очага (в каком учреждении, на какой территории и другие);</w:t>
      </w:r>
    </w:p>
    <w:p>
      <w:pPr>
        <w:pStyle w:val="0"/>
        <w:spacing w:before="200" w:line-rule="auto"/>
        <w:ind w:firstLine="540"/>
        <w:jc w:val="both"/>
      </w:pPr>
      <w:r>
        <w:rPr>
          <w:sz w:val="20"/>
        </w:rPr>
        <w:t xml:space="preserve">источник, резервуар;</w:t>
      </w:r>
    </w:p>
    <w:p>
      <w:pPr>
        <w:pStyle w:val="0"/>
        <w:spacing w:before="200" w:line-rule="auto"/>
        <w:ind w:firstLine="540"/>
        <w:jc w:val="both"/>
      </w:pPr>
      <w:r>
        <w:rPr>
          <w:sz w:val="20"/>
        </w:rPr>
        <w:t xml:space="preserve">причину;</w:t>
      </w:r>
    </w:p>
    <w:p>
      <w:pPr>
        <w:pStyle w:val="0"/>
        <w:spacing w:before="200" w:line-rule="auto"/>
        <w:ind w:firstLine="540"/>
        <w:jc w:val="both"/>
      </w:pPr>
      <w:r>
        <w:rPr>
          <w:sz w:val="20"/>
        </w:rPr>
        <w:t xml:space="preserve">факторы, способствующие формированию очага.</w:t>
      </w:r>
    </w:p>
    <w:p>
      <w:pPr>
        <w:pStyle w:val="0"/>
        <w:spacing w:before="200" w:line-rule="auto"/>
        <w:ind w:firstLine="540"/>
        <w:jc w:val="both"/>
      </w:pPr>
      <w:r>
        <w:rPr>
          <w:sz w:val="20"/>
        </w:rPr>
        <w:t xml:space="preserve">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pPr>
        <w:pStyle w:val="0"/>
        <w:spacing w:before="200" w:line-rule="auto"/>
        <w:ind w:firstLine="540"/>
        <w:jc w:val="both"/>
      </w:pPr>
      <w:r>
        <w:rPr>
          <w:sz w:val="20"/>
        </w:rPr>
        <w:t xml:space="preserve">установление конкретных лиц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за лицами, находящимися в одинаковых с больным условиях по риску заражения (21 календарный день);</w:t>
      </w:r>
    </w:p>
    <w:p>
      <w:pPr>
        <w:pStyle w:val="0"/>
        <w:spacing w:before="200" w:line-rule="auto"/>
        <w:ind w:firstLine="540"/>
        <w:jc w:val="both"/>
      </w:pPr>
      <w:r>
        <w:rPr>
          <w:sz w:val="20"/>
        </w:rPr>
        <w:t xml:space="preserve">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сырой воды из очага;</w:t>
      </w:r>
    </w:p>
    <w:p>
      <w:pPr>
        <w:pStyle w:val="0"/>
        <w:spacing w:before="200" w:line-rule="auto"/>
        <w:ind w:firstLine="540"/>
        <w:jc w:val="both"/>
      </w:pPr>
      <w:r>
        <w:rPr>
          <w:sz w:val="20"/>
        </w:rPr>
        <w:t xml:space="preserve">приостановка работ, запрещение пребывания людей на территории вероятного очага туляремии;</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00" w:line-rule="auto"/>
        <w:ind w:firstLine="540"/>
        <w:jc w:val="both"/>
      </w:pPr>
      <w:r>
        <w:rPr>
          <w:sz w:val="20"/>
        </w:rPr>
        <w:t xml:space="preserve">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pPr>
        <w:pStyle w:val="0"/>
        <w:spacing w:before="200" w:line-rule="auto"/>
        <w:ind w:firstLine="540"/>
        <w:jc w:val="both"/>
      </w:pPr>
      <w:r>
        <w:rPr>
          <w:sz w:val="20"/>
        </w:rPr>
        <w:t xml:space="preserve">организация дезинфекционных, дезинсекционных (блохи, клещи, комары) и дератизационных мероприятий в очаге;</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00" w:line-rule="auto"/>
        <w:ind w:firstLine="540"/>
        <w:jc w:val="both"/>
      </w:pPr>
      <w:r>
        <w:rPr>
          <w:sz w:val="20"/>
        </w:rPr>
        <w:t xml:space="preserve">проведение иммунизации лиц, подвергающихся риску заражения, по эпидемическим показаниям;</w:t>
      </w:r>
    </w:p>
    <w:p>
      <w:pPr>
        <w:pStyle w:val="0"/>
        <w:spacing w:before="200" w:line-rule="auto"/>
        <w:ind w:firstLine="540"/>
        <w:jc w:val="both"/>
      </w:pPr>
      <w:r>
        <w:rPr>
          <w:sz w:val="20"/>
        </w:rPr>
        <w:t xml:space="preserve">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pPr>
        <w:pStyle w:val="0"/>
        <w:spacing w:before="200" w:line-rule="auto"/>
        <w:ind w:firstLine="540"/>
        <w:jc w:val="both"/>
      </w:pPr>
      <w:r>
        <w:rPr>
          <w:sz w:val="20"/>
        </w:rPr>
        <w:t xml:space="preserve">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pPr>
        <w:pStyle w:val="0"/>
        <w:spacing w:before="200" w:line-rule="auto"/>
        <w:ind w:firstLine="540"/>
        <w:jc w:val="both"/>
      </w:pPr>
      <w:r>
        <w:rPr>
          <w:sz w:val="20"/>
        </w:rPr>
        <w:t xml:space="preserve">1339. Дезинфекционные, дезинсекционные и дератизационные мероприятия в очагах туляремии проводят специализированные организации.</w:t>
      </w:r>
    </w:p>
    <w:p>
      <w:pPr>
        <w:pStyle w:val="0"/>
        <w:jc w:val="center"/>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туляремии</w:t>
      </w:r>
    </w:p>
    <w:p>
      <w:pPr>
        <w:pStyle w:val="0"/>
        <w:jc w:val="center"/>
      </w:pPr>
      <w:r>
        <w:rPr>
          <w:sz w:val="20"/>
        </w:rPr>
      </w:r>
    </w:p>
    <w:p>
      <w:pPr>
        <w:pStyle w:val="0"/>
        <w:ind w:firstLine="540"/>
        <w:jc w:val="both"/>
      </w:pPr>
      <w:r>
        <w:rPr>
          <w:sz w:val="20"/>
        </w:rPr>
        <w:t xml:space="preserve">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постоянное наблюдение за эпидемическим процессом, включая мониторинг заболеваемости, слежение за циркуляцией возбудителя;</w:t>
      </w:r>
    </w:p>
    <w:p>
      <w:pPr>
        <w:pStyle w:val="0"/>
        <w:spacing w:before="200" w:line-rule="auto"/>
        <w:ind w:firstLine="540"/>
        <w:jc w:val="both"/>
      </w:pPr>
      <w:r>
        <w:rPr>
          <w:sz w:val="20"/>
        </w:rPr>
        <w:t xml:space="preserve">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spacing w:before="200" w:line-rule="auto"/>
        <w:ind w:firstLine="540"/>
        <w:jc w:val="both"/>
      </w:pPr>
      <w:r>
        <w:rPr>
          <w:sz w:val="20"/>
        </w:rPr>
        <w:t xml:space="preserve">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pPr>
        <w:pStyle w:val="0"/>
        <w:spacing w:before="200" w:line-rule="auto"/>
        <w:ind w:firstLine="540"/>
        <w:jc w:val="both"/>
      </w:pPr>
      <w:r>
        <w:rPr>
          <w:sz w:val="20"/>
        </w:rPr>
        <w:t xml:space="preserve">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pPr>
        <w:pStyle w:val="0"/>
        <w:spacing w:before="200" w:line-rule="auto"/>
        <w:ind w:firstLine="540"/>
        <w:jc w:val="both"/>
      </w:pPr>
      <w:r>
        <w:rPr>
          <w:sz w:val="20"/>
        </w:rPr>
        <w:t xml:space="preserve">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pPr>
        <w:pStyle w:val="0"/>
        <w:spacing w:before="200" w:line-rule="auto"/>
        <w:ind w:firstLine="540"/>
        <w:jc w:val="both"/>
      </w:pPr>
      <w:r>
        <w:rPr>
          <w:sz w:val="20"/>
        </w:rPr>
        <w:t xml:space="preserve">контроль за своевременным выявлением больных туляремией, полнотой их лабораторного обследования;</w:t>
      </w:r>
    </w:p>
    <w:p>
      <w:pPr>
        <w:pStyle w:val="0"/>
        <w:spacing w:before="200" w:line-rule="auto"/>
        <w:ind w:firstLine="540"/>
        <w:jc w:val="both"/>
      </w:pPr>
      <w:r>
        <w:rPr>
          <w:sz w:val="20"/>
        </w:rPr>
        <w:t xml:space="preserve">наблюдение, оценка и прогнозирование заболеваемости населения, инвалидности и летальности;</w:t>
      </w:r>
    </w:p>
    <w:p>
      <w:pPr>
        <w:pStyle w:val="0"/>
        <w:spacing w:before="200" w:line-rule="auto"/>
        <w:ind w:firstLine="540"/>
        <w:jc w:val="both"/>
      </w:pPr>
      <w:r>
        <w:rPr>
          <w:sz w:val="20"/>
        </w:rPr>
        <w:t xml:space="preserve">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pPr>
        <w:pStyle w:val="0"/>
        <w:spacing w:before="200" w:line-rule="auto"/>
        <w:ind w:firstLine="540"/>
        <w:jc w:val="both"/>
      </w:pPr>
      <w:r>
        <w:rPr>
          <w:sz w:val="20"/>
        </w:rPr>
        <w:t xml:space="preserve">анализ иммунной структуры населения;</w:t>
      </w:r>
    </w:p>
    <w:p>
      <w:pPr>
        <w:pStyle w:val="0"/>
        <w:spacing w:before="200" w:line-rule="auto"/>
        <w:ind w:firstLine="540"/>
        <w:jc w:val="both"/>
      </w:pPr>
      <w:r>
        <w:rPr>
          <w:sz w:val="20"/>
        </w:rPr>
        <w:t xml:space="preserve">изучение санитарно-эпидемиологической и эпизоотологической ситуации на обслуживаемой территории;</w:t>
      </w:r>
    </w:p>
    <w:p>
      <w:pPr>
        <w:pStyle w:val="0"/>
        <w:spacing w:before="200" w:line-rule="auto"/>
        <w:ind w:firstLine="540"/>
        <w:jc w:val="both"/>
      </w:pPr>
      <w:r>
        <w:rPr>
          <w:sz w:val="20"/>
        </w:rPr>
        <w:t xml:space="preserve">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pPr>
        <w:pStyle w:val="0"/>
        <w:spacing w:before="200" w:line-rule="auto"/>
        <w:ind w:firstLine="540"/>
        <w:jc w:val="both"/>
      </w:pPr>
      <w:r>
        <w:rPr>
          <w:sz w:val="20"/>
        </w:rPr>
        <w:t xml:space="preserve">установление контингентов населения для проведения внеплановой (по эпидемиологическим показаниям) вакцинации против туляремии;</w:t>
      </w:r>
    </w:p>
    <w:p>
      <w:pPr>
        <w:pStyle w:val="0"/>
        <w:spacing w:before="200" w:line-rule="auto"/>
        <w:ind w:firstLine="540"/>
        <w:jc w:val="both"/>
      </w:pPr>
      <w:r>
        <w:rPr>
          <w:sz w:val="20"/>
        </w:rPr>
        <w:t xml:space="preserve">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pPr>
        <w:pStyle w:val="0"/>
        <w:spacing w:before="200" w:line-rule="auto"/>
        <w:ind w:firstLine="540"/>
        <w:jc w:val="both"/>
      </w:pPr>
      <w:r>
        <w:rPr>
          <w:sz w:val="20"/>
        </w:rPr>
        <w:t xml:space="preserve">1341. Эпизоотоологическое обследование активных природных очагов туляремии проводится ежегодно с марта по май и с сентября по ноябрь.</w:t>
      </w:r>
    </w:p>
    <w:p>
      <w:pPr>
        <w:pStyle w:val="0"/>
        <w:spacing w:before="200" w:line-rule="auto"/>
        <w:ind w:firstLine="540"/>
        <w:jc w:val="both"/>
      </w:pPr>
      <w:r>
        <w:rPr>
          <w:sz w:val="20"/>
        </w:rPr>
        <w:t xml:space="preserve">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pPr>
        <w:pStyle w:val="0"/>
        <w:spacing w:before="200" w:line-rule="auto"/>
        <w:ind w:firstLine="540"/>
        <w:jc w:val="both"/>
      </w:pPr>
      <w:r>
        <w:rPr>
          <w:sz w:val="20"/>
        </w:rPr>
        <w:t xml:space="preserve">1343. Эпизоотологическое обследование малоактивных природных очагов туляремии проводят один раз в 2 - 3 года.</w:t>
      </w:r>
    </w:p>
    <w:p>
      <w:pPr>
        <w:pStyle w:val="0"/>
        <w:spacing w:before="200" w:line-rule="auto"/>
        <w:ind w:firstLine="540"/>
        <w:jc w:val="both"/>
      </w:pPr>
      <w:r>
        <w:rPr>
          <w:sz w:val="20"/>
        </w:rPr>
        <w:t xml:space="preserve">1344. Эпизоотологическое обследование на потенциально опасных территориях проводят один раз в 3 - 5 лет.</w:t>
      </w:r>
    </w:p>
    <w:p>
      <w:pPr>
        <w:pStyle w:val="0"/>
        <w:spacing w:before="200" w:line-rule="auto"/>
        <w:ind w:firstLine="540"/>
        <w:jc w:val="both"/>
      </w:pPr>
      <w:r>
        <w:rPr>
          <w:sz w:val="20"/>
        </w:rPr>
        <w:t xml:space="preserve">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pPr>
        <w:pStyle w:val="0"/>
        <w:jc w:val="center"/>
      </w:pPr>
      <w:r>
        <w:rPr>
          <w:sz w:val="20"/>
        </w:rPr>
      </w:r>
    </w:p>
    <w:p>
      <w:pPr>
        <w:pStyle w:val="2"/>
        <w:outlineLvl w:val="2"/>
        <w:jc w:val="center"/>
      </w:pPr>
      <w:r>
        <w:rPr>
          <w:sz w:val="20"/>
        </w:rPr>
        <w:t xml:space="preserve">Специфическая профилактика населения против туляремии</w:t>
      </w:r>
    </w:p>
    <w:p>
      <w:pPr>
        <w:pStyle w:val="0"/>
        <w:jc w:val="center"/>
      </w:pPr>
      <w:r>
        <w:rPr>
          <w:sz w:val="20"/>
        </w:rPr>
      </w:r>
    </w:p>
    <w:p>
      <w:pPr>
        <w:pStyle w:val="0"/>
        <w:ind w:firstLine="540"/>
        <w:jc w:val="both"/>
      </w:pPr>
      <w:r>
        <w:rPr>
          <w:sz w:val="20"/>
        </w:rPr>
        <w:t xml:space="preserve">1346. К специфической профилактике туляремии среди людей относится иммунизация (вакцинация).</w:t>
      </w:r>
    </w:p>
    <w:p>
      <w:pPr>
        <w:pStyle w:val="0"/>
        <w:spacing w:before="200" w:line-rule="auto"/>
        <w:ind w:firstLine="540"/>
        <w:jc w:val="both"/>
      </w:pPr>
      <w:r>
        <w:rPr>
          <w:sz w:val="20"/>
        </w:rPr>
        <w:t xml:space="preserve">1347. Вакцинацию против туляремии проводится в соответствии с </w:t>
      </w:r>
      <w:hyperlink w:history="0" r:id="rId18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pPr>
        <w:pStyle w:val="0"/>
        <w:spacing w:before="200" w:line-rule="auto"/>
        <w:ind w:firstLine="540"/>
        <w:jc w:val="both"/>
      </w:pPr>
      <w:r>
        <w:rPr>
          <w:sz w:val="20"/>
        </w:rPr>
        <w:t xml:space="preserve">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pPr>
        <w:pStyle w:val="0"/>
        <w:spacing w:before="200" w:line-rule="auto"/>
        <w:ind w:firstLine="540"/>
        <w:jc w:val="both"/>
      </w:pPr>
      <w:r>
        <w:rPr>
          <w:sz w:val="20"/>
        </w:rPr>
        <w:t xml:space="preserve">1349. Вакцинацию (и ревакцинацию) против туляремии проводят в соответствии с инструкцией по применению в любое время года.</w:t>
      </w:r>
    </w:p>
    <w:p>
      <w:pPr>
        <w:pStyle w:val="0"/>
        <w:spacing w:before="200" w:line-rule="auto"/>
        <w:ind w:firstLine="540"/>
        <w:jc w:val="both"/>
      </w:pPr>
      <w:r>
        <w:rPr>
          <w:sz w:val="20"/>
        </w:rPr>
        <w:t xml:space="preserve">1350. Вакцинацию (плановую и внеплановую (по эпидемиологическим показателям) против туляремии осуществляют медицинские работники МО.</w:t>
      </w:r>
    </w:p>
    <w:p>
      <w:pPr>
        <w:pStyle w:val="0"/>
        <w:spacing w:before="200" w:line-rule="auto"/>
        <w:ind w:firstLine="540"/>
        <w:jc w:val="both"/>
      </w:pPr>
      <w:r>
        <w:rPr>
          <w:sz w:val="20"/>
        </w:rPr>
        <w:t xml:space="preserve">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pPr>
        <w:pStyle w:val="0"/>
        <w:ind w:firstLine="540"/>
        <w:jc w:val="both"/>
      </w:pPr>
      <w:r>
        <w:rPr>
          <w:sz w:val="20"/>
        </w:rPr>
      </w:r>
    </w:p>
    <w:p>
      <w:pPr>
        <w:pStyle w:val="2"/>
        <w:outlineLvl w:val="2"/>
        <w:jc w:val="center"/>
      </w:pPr>
      <w:r>
        <w:rPr>
          <w:sz w:val="20"/>
        </w:rPr>
        <w:t xml:space="preserve">Неспецифическая профилактика (дезинфекционные мероприятия)</w:t>
      </w:r>
    </w:p>
    <w:p>
      <w:pPr>
        <w:pStyle w:val="2"/>
        <w:jc w:val="center"/>
      </w:pPr>
      <w:r>
        <w:rPr>
          <w:sz w:val="20"/>
        </w:rPr>
        <w:t xml:space="preserve">при туляремии</w:t>
      </w:r>
    </w:p>
    <w:p>
      <w:pPr>
        <w:pStyle w:val="0"/>
        <w:jc w:val="center"/>
      </w:pPr>
      <w:r>
        <w:rPr>
          <w:sz w:val="20"/>
        </w:rPr>
      </w:r>
    </w:p>
    <w:p>
      <w:pPr>
        <w:pStyle w:val="0"/>
        <w:ind w:firstLine="540"/>
        <w:jc w:val="both"/>
      </w:pPr>
      <w:r>
        <w:rPr>
          <w:sz w:val="20"/>
        </w:rPr>
        <w:t xml:space="preserve">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pPr>
        <w:pStyle w:val="0"/>
        <w:spacing w:before="200" w:line-rule="auto"/>
        <w:ind w:firstLine="540"/>
        <w:jc w:val="both"/>
      </w:pPr>
      <w:r>
        <w:rPr>
          <w:sz w:val="20"/>
        </w:rP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pPr>
        <w:pStyle w:val="0"/>
        <w:spacing w:before="200" w:line-rule="auto"/>
        <w:ind w:firstLine="540"/>
        <w:jc w:val="both"/>
      </w:pPr>
      <w:r>
        <w:rPr>
          <w:sz w:val="20"/>
        </w:rPr>
        <w:t xml:space="preserve">1355. Ответственными за проведение дератизации являются:</w:t>
      </w:r>
    </w:p>
    <w:p>
      <w:pPr>
        <w:pStyle w:val="0"/>
        <w:spacing w:before="200" w:line-rule="auto"/>
        <w:ind w:firstLine="540"/>
        <w:jc w:val="both"/>
      </w:pPr>
      <w:r>
        <w:rPr>
          <w:sz w:val="20"/>
        </w:rPr>
        <w:t xml:space="preserve">органы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юридические лица, индивидуальные предприниматели, руководители садово-огородных кооперативов;</w:t>
      </w:r>
    </w:p>
    <w:p>
      <w:pPr>
        <w:pStyle w:val="0"/>
        <w:spacing w:before="200" w:line-rule="auto"/>
        <w:ind w:firstLine="540"/>
        <w:jc w:val="both"/>
      </w:pPr>
      <w:r>
        <w:rPr>
          <w:sz w:val="20"/>
        </w:rPr>
        <w:t xml:space="preserve">граждане на территории и в постройках, находящихся в частной собственности.</w:t>
      </w:r>
    </w:p>
    <w:p>
      <w:pPr>
        <w:pStyle w:val="0"/>
        <w:spacing w:before="200" w:line-rule="auto"/>
        <w:ind w:firstLine="540"/>
        <w:jc w:val="both"/>
      </w:pPr>
      <w:r>
        <w:rPr>
          <w:sz w:val="20"/>
        </w:rPr>
        <w:t xml:space="preserve">1356. Органы исполнительной власти муниципальных образований обеспечивают:</w:t>
      </w:r>
    </w:p>
    <w:p>
      <w:pPr>
        <w:pStyle w:val="0"/>
        <w:spacing w:before="200" w:line-rule="auto"/>
        <w:ind w:firstLine="540"/>
        <w:jc w:val="both"/>
      </w:pPr>
      <w:r>
        <w:rPr>
          <w:sz w:val="20"/>
        </w:rPr>
        <w:t xml:space="preserve">организацию и проведение дератизации на территории природного очага;</w:t>
      </w:r>
    </w:p>
    <w:p>
      <w:pPr>
        <w:pStyle w:val="0"/>
        <w:spacing w:before="200" w:line-rule="auto"/>
        <w:ind w:firstLine="540"/>
        <w:jc w:val="both"/>
      </w:pPr>
      <w:r>
        <w:rPr>
          <w:sz w:val="20"/>
        </w:rPr>
        <w:t xml:space="preserve">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pPr>
        <w:pStyle w:val="0"/>
        <w:spacing w:before="200" w:line-rule="auto"/>
        <w:ind w:firstLine="540"/>
        <w:jc w:val="both"/>
      </w:pPr>
      <w:r>
        <w:rPr>
          <w:sz w:val="20"/>
        </w:rPr>
        <w:t xml:space="preserve">благоустройство родниковых источников в лесопарковой зоне населенного пункта;</w:t>
      </w:r>
    </w:p>
    <w:p>
      <w:pPr>
        <w:pStyle w:val="0"/>
        <w:spacing w:before="200" w:line-rule="auto"/>
        <w:ind w:firstLine="540"/>
        <w:jc w:val="both"/>
      </w:pPr>
      <w:r>
        <w:rPr>
          <w:sz w:val="20"/>
        </w:rPr>
        <w:t xml:space="preserve">благоустройство территорий населенных пунктов, мест массового отдыха и пребывания населения (парков, скверов);</w:t>
      </w:r>
    </w:p>
    <w:p>
      <w:pPr>
        <w:pStyle w:val="0"/>
        <w:spacing w:before="200" w:line-rule="auto"/>
        <w:ind w:firstLine="540"/>
        <w:jc w:val="both"/>
      </w:pPr>
      <w:r>
        <w:rPr>
          <w:sz w:val="20"/>
        </w:rPr>
        <w:t xml:space="preserve">ликвидацию самопроизвольных свалок мусора.</w:t>
      </w:r>
    </w:p>
    <w:p>
      <w:pPr>
        <w:pStyle w:val="0"/>
        <w:spacing w:before="200" w:line-rule="auto"/>
        <w:ind w:firstLine="540"/>
        <w:jc w:val="both"/>
      </w:pPr>
      <w:r>
        <w:rPr>
          <w:sz w:val="20"/>
        </w:rPr>
        <w:t xml:space="preserve">1357. Юридические лица, индивидуальные предприниматели, руководители садово-огородных кооперативов, граждане обеспечивают:</w:t>
      </w:r>
    </w:p>
    <w:p>
      <w:pPr>
        <w:pStyle w:val="0"/>
        <w:spacing w:before="200" w:line-rule="auto"/>
        <w:ind w:firstLine="540"/>
        <w:jc w:val="both"/>
      </w:pPr>
      <w:r>
        <w:rPr>
          <w:sz w:val="20"/>
        </w:rPr>
        <w:t xml:space="preserve">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pPr>
        <w:pStyle w:val="0"/>
        <w:spacing w:before="200" w:line-rule="auto"/>
        <w:ind w:firstLine="540"/>
        <w:jc w:val="both"/>
      </w:pPr>
      <w:r>
        <w:rPr>
          <w:sz w:val="20"/>
        </w:rPr>
        <w:t xml:space="preserve">благоустройство территорий и защиту зданий и построек от проникновения в них грызунов.</w:t>
      </w:r>
    </w:p>
    <w:p>
      <w:pPr>
        <w:pStyle w:val="0"/>
        <w:spacing w:before="200" w:line-rule="auto"/>
        <w:ind w:firstLine="540"/>
        <w:jc w:val="both"/>
      </w:pPr>
      <w:r>
        <w:rPr>
          <w:sz w:val="20"/>
        </w:rPr>
        <w:t xml:space="preserve">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pPr>
        <w:pStyle w:val="0"/>
        <w:spacing w:before="200" w:line-rule="auto"/>
        <w:ind w:firstLine="540"/>
        <w:jc w:val="both"/>
      </w:pPr>
      <w:r>
        <w:rPr>
          <w:sz w:val="20"/>
        </w:rPr>
        <w:t xml:space="preserve">проведение эпизоотологического обследования территории;</w:t>
      </w:r>
    </w:p>
    <w:p>
      <w:pPr>
        <w:pStyle w:val="0"/>
        <w:spacing w:before="200" w:line-rule="auto"/>
        <w:ind w:firstLine="540"/>
        <w:jc w:val="both"/>
      </w:pPr>
      <w:r>
        <w:rPr>
          <w:sz w:val="20"/>
        </w:rPr>
        <w:t xml:space="preserve">проведение дератизационных мероприятий (в постройках и на прилегающей к ним территории в радиусе не менее 200-метровой зоны);</w:t>
      </w:r>
    </w:p>
    <w:p>
      <w:pPr>
        <w:pStyle w:val="0"/>
        <w:spacing w:before="200" w:line-rule="auto"/>
        <w:ind w:firstLine="540"/>
        <w:jc w:val="both"/>
      </w:pPr>
      <w:r>
        <w:rPr>
          <w:sz w:val="20"/>
        </w:rPr>
        <w:t xml:space="preserve">защиту хозяйственных построек и жилых помещений от проникновения в них грызунов;</w:t>
      </w:r>
    </w:p>
    <w:p>
      <w:pPr>
        <w:pStyle w:val="0"/>
        <w:spacing w:before="200" w:line-rule="auto"/>
        <w:ind w:firstLine="540"/>
        <w:jc w:val="both"/>
      </w:pPr>
      <w:r>
        <w:rPr>
          <w:sz w:val="20"/>
        </w:rPr>
        <w:t xml:space="preserve">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pPr>
        <w:pStyle w:val="0"/>
        <w:spacing w:before="200" w:line-rule="auto"/>
        <w:ind w:firstLine="540"/>
        <w:jc w:val="both"/>
      </w:pPr>
      <w:r>
        <w:rPr>
          <w:sz w:val="20"/>
        </w:rPr>
        <w:t xml:space="preserve">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pPr>
        <w:pStyle w:val="0"/>
        <w:spacing w:before="200" w:line-rule="auto"/>
        <w:ind w:firstLine="540"/>
        <w:jc w:val="both"/>
      </w:pPr>
      <w:r>
        <w:rPr>
          <w:sz w:val="20"/>
        </w:rP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pPr>
        <w:pStyle w:val="0"/>
        <w:spacing w:before="200" w:line-rule="auto"/>
        <w:ind w:firstLine="540"/>
        <w:jc w:val="both"/>
      </w:pPr>
      <w:r>
        <w:rPr>
          <w:sz w:val="20"/>
        </w:rPr>
        <w:t xml:space="preserve">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pPr>
        <w:pStyle w:val="0"/>
        <w:spacing w:before="200" w:line-rule="auto"/>
        <w:ind w:firstLine="540"/>
        <w:jc w:val="both"/>
      </w:pPr>
      <w:r>
        <w:rPr>
          <w:sz w:val="20"/>
        </w:rPr>
        <w:t xml:space="preserve">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pPr>
        <w:pStyle w:val="0"/>
        <w:jc w:val="center"/>
      </w:pPr>
      <w:r>
        <w:rPr>
          <w:sz w:val="20"/>
        </w:rPr>
      </w:r>
    </w:p>
    <w:p>
      <w:pPr>
        <w:pStyle w:val="2"/>
        <w:outlineLvl w:val="2"/>
        <w:jc w:val="center"/>
      </w:pPr>
      <w:r>
        <w:rPr>
          <w:sz w:val="20"/>
        </w:rPr>
        <w:t xml:space="preserve">Гигиеническое воспитание населения</w:t>
      </w:r>
    </w:p>
    <w:p>
      <w:pPr>
        <w:pStyle w:val="0"/>
        <w:jc w:val="center"/>
      </w:pPr>
      <w:r>
        <w:rPr>
          <w:sz w:val="20"/>
        </w:rPr>
      </w:r>
    </w:p>
    <w:p>
      <w:pPr>
        <w:pStyle w:val="0"/>
        <w:ind w:firstLine="540"/>
        <w:jc w:val="both"/>
      </w:pPr>
      <w:r>
        <w:rPr>
          <w:sz w:val="20"/>
        </w:rPr>
        <w:t xml:space="preserve">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pPr>
        <w:pStyle w:val="0"/>
        <w:jc w:val="center"/>
      </w:pPr>
      <w:r>
        <w:rPr>
          <w:sz w:val="20"/>
        </w:rPr>
      </w:r>
    </w:p>
    <w:p>
      <w:pPr>
        <w:pStyle w:val="2"/>
        <w:outlineLvl w:val="1"/>
        <w:jc w:val="center"/>
      </w:pPr>
      <w:r>
        <w:rPr>
          <w:sz w:val="20"/>
        </w:rPr>
        <w:t xml:space="preserve">XVI. Профилактика орнитоза</w:t>
      </w:r>
    </w:p>
    <w:p>
      <w:pPr>
        <w:pStyle w:val="0"/>
        <w:jc w:val="center"/>
      </w:pPr>
      <w:r>
        <w:rPr>
          <w:sz w:val="20"/>
        </w:rPr>
      </w:r>
    </w:p>
    <w:p>
      <w:pPr>
        <w:pStyle w:val="0"/>
        <w:ind w:firstLine="540"/>
        <w:jc w:val="both"/>
      </w:pPr>
      <w:r>
        <w:rPr>
          <w:sz w:val="20"/>
        </w:rPr>
        <w:t xml:space="preserve">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pPr>
        <w:pStyle w:val="0"/>
        <w:spacing w:before="200" w:line-rule="auto"/>
        <w:ind w:firstLine="540"/>
        <w:jc w:val="both"/>
      </w:pPr>
      <w:r>
        <w:rPr>
          <w:sz w:val="20"/>
        </w:rPr>
        <w:t xml:space="preserve">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pPr>
        <w:pStyle w:val="0"/>
        <w:spacing w:before="200" w:line-rule="auto"/>
        <w:ind w:firstLine="540"/>
        <w:jc w:val="both"/>
      </w:pPr>
      <w:r>
        <w:rPr>
          <w:sz w:val="20"/>
        </w:rPr>
        <w:t xml:space="preserve">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pPr>
        <w:pStyle w:val="0"/>
        <w:spacing w:before="200" w:line-rule="auto"/>
        <w:ind w:firstLine="540"/>
        <w:jc w:val="both"/>
      </w:pPr>
      <w:r>
        <w:rPr>
          <w:sz w:val="20"/>
        </w:rPr>
        <w:t xml:space="preserve">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pPr>
        <w:pStyle w:val="0"/>
        <w:spacing w:before="200" w:line-rule="auto"/>
        <w:ind w:firstLine="540"/>
        <w:jc w:val="both"/>
      </w:pPr>
      <w:r>
        <w:rPr>
          <w:sz w:val="20"/>
        </w:rPr>
        <w:t xml:space="preserve">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pPr>
        <w:pStyle w:val="0"/>
        <w:spacing w:before="200" w:line-rule="auto"/>
        <w:ind w:firstLine="540"/>
        <w:jc w:val="both"/>
      </w:pPr>
      <w:r>
        <w:rPr>
          <w:sz w:val="20"/>
        </w:rPr>
        <w:t xml:space="preserve">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pPr>
        <w:pStyle w:val="0"/>
        <w:spacing w:before="200" w:line-rule="auto"/>
        <w:ind w:firstLine="540"/>
        <w:jc w:val="both"/>
      </w:pPr>
      <w:r>
        <w:rPr>
          <w:sz w:val="20"/>
        </w:rPr>
        <w:t xml:space="preserve">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pPr>
        <w:pStyle w:val="0"/>
        <w:spacing w:before="200" w:line-rule="auto"/>
        <w:ind w:firstLine="540"/>
        <w:jc w:val="both"/>
      </w:pPr>
      <w:r>
        <w:rPr>
          <w:sz w:val="20"/>
        </w:rPr>
        <w:t xml:space="preserve">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pPr>
        <w:pStyle w:val="0"/>
        <w:spacing w:before="200" w:line-rule="auto"/>
        <w:ind w:firstLine="540"/>
        <w:jc w:val="both"/>
      </w:pPr>
      <w:r>
        <w:rPr>
          <w:sz w:val="20"/>
        </w:rPr>
        <w:t xml:space="preserve">1370. Инкубационный период колеблется от 5 до 30 календарных дней (чаще 10 - 12 календарных дней).</w:t>
      </w:r>
    </w:p>
    <w:p>
      <w:pPr>
        <w:pStyle w:val="0"/>
        <w:spacing w:before="200" w:line-rule="auto"/>
        <w:ind w:firstLine="540"/>
        <w:jc w:val="both"/>
      </w:pPr>
      <w:r>
        <w:rPr>
          <w:sz w:val="20"/>
        </w:rPr>
        <w:t xml:space="preserve">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1372. Больной (подозрительный на заболевание) подлежит госпитализации по клиническим и эпидемиологическим показаниям.</w:t>
      </w:r>
    </w:p>
    <w:p>
      <w:pPr>
        <w:pStyle w:val="0"/>
        <w:spacing w:before="200" w:line-rule="auto"/>
        <w:ind w:firstLine="540"/>
        <w:jc w:val="both"/>
      </w:pPr>
      <w:r>
        <w:rPr>
          <w:sz w:val="20"/>
        </w:rPr>
        <w:t xml:space="preserve">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pPr>
        <w:pStyle w:val="0"/>
        <w:spacing w:before="200" w:line-rule="auto"/>
        <w:ind w:firstLine="540"/>
        <w:jc w:val="both"/>
      </w:pPr>
      <w:r>
        <w:rPr>
          <w:sz w:val="20"/>
        </w:rP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pPr>
        <w:pStyle w:val="0"/>
        <w:spacing w:before="200" w:line-rule="auto"/>
        <w:ind w:firstLine="540"/>
        <w:jc w:val="both"/>
      </w:pPr>
      <w:r>
        <w:rPr>
          <w:sz w:val="20"/>
        </w:rPr>
        <w:t xml:space="preserve">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pPr>
        <w:pStyle w:val="0"/>
        <w:jc w:val="center"/>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pPr>
        <w:pStyle w:val="0"/>
        <w:spacing w:before="200" w:line-rule="auto"/>
        <w:ind w:firstLine="540"/>
        <w:jc w:val="both"/>
      </w:pPr>
      <w:r>
        <w:rPr>
          <w:sz w:val="20"/>
        </w:rP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pPr>
        <w:pStyle w:val="0"/>
        <w:spacing w:before="200" w:line-rule="auto"/>
        <w:ind w:firstLine="540"/>
        <w:jc w:val="both"/>
      </w:pPr>
      <w:r>
        <w:rPr>
          <w:sz w:val="20"/>
        </w:rPr>
        <w:t xml:space="preserve">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pPr>
        <w:pStyle w:val="0"/>
        <w:spacing w:before="200" w:line-rule="auto"/>
        <w:ind w:firstLine="540"/>
        <w:jc w:val="both"/>
      </w:pPr>
      <w:r>
        <w:rPr>
          <w:sz w:val="20"/>
        </w:rPr>
        <w:t xml:space="preserve">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pPr>
        <w:pStyle w:val="0"/>
        <w:spacing w:before="200" w:line-rule="auto"/>
        <w:ind w:firstLine="540"/>
        <w:jc w:val="both"/>
      </w:pPr>
      <w:r>
        <w:rPr>
          <w:sz w:val="20"/>
        </w:rPr>
        <w:t xml:space="preserve">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pPr>
        <w:pStyle w:val="0"/>
        <w:spacing w:before="200" w:line-rule="auto"/>
        <w:ind w:firstLine="540"/>
        <w:jc w:val="both"/>
      </w:pPr>
      <w:r>
        <w:rPr>
          <w:sz w:val="20"/>
        </w:rPr>
        <w:t xml:space="preserve">1381. Отбор материала от больных (подозрительных на заболевание) и трупов проводят сотрудники медицинских организаций.</w:t>
      </w:r>
    </w:p>
    <w:p>
      <w:pPr>
        <w:pStyle w:val="0"/>
        <w:spacing w:before="200" w:line-rule="auto"/>
        <w:ind w:firstLine="540"/>
        <w:jc w:val="both"/>
      </w:pPr>
      <w:r>
        <w:rPr>
          <w:sz w:val="20"/>
        </w:rPr>
        <w:t xml:space="preserve">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pPr>
        <w:pStyle w:val="0"/>
        <w:spacing w:before="200" w:line-rule="auto"/>
        <w:ind w:firstLine="540"/>
        <w:jc w:val="both"/>
      </w:pPr>
      <w:r>
        <w:rPr>
          <w:sz w:val="20"/>
        </w:rPr>
        <w:t xml:space="preserve">1383. Лабораторное подтверждение диагноза орнитоза включает в себя:</w:t>
      </w:r>
    </w:p>
    <w:p>
      <w:pPr>
        <w:pStyle w:val="0"/>
        <w:spacing w:before="200" w:line-rule="auto"/>
        <w:ind w:firstLine="540"/>
        <w:jc w:val="both"/>
      </w:pPr>
      <w:r>
        <w:rPr>
          <w:sz w:val="20"/>
        </w:rPr>
        <w:t xml:space="preserve">выявление в сыворотке крови больного специфических антител с помощью РСК, ИФА и других методов;</w:t>
      </w:r>
    </w:p>
    <w:p>
      <w:pPr>
        <w:pStyle w:val="0"/>
        <w:spacing w:before="200" w:line-rule="auto"/>
        <w:ind w:firstLine="540"/>
        <w:jc w:val="both"/>
      </w:pPr>
      <w:r>
        <w:rPr>
          <w:sz w:val="20"/>
        </w:rPr>
        <w:t xml:space="preserve">выявление в образцах биологического материала ДНК возбудителя орнитоза с помощью ПЦР;</w:t>
      </w:r>
    </w:p>
    <w:p>
      <w:pPr>
        <w:pStyle w:val="0"/>
        <w:spacing w:before="200" w:line-rule="auto"/>
        <w:ind w:firstLine="540"/>
        <w:jc w:val="both"/>
      </w:pPr>
      <w:r>
        <w:rPr>
          <w:sz w:val="20"/>
        </w:rPr>
        <w:t xml:space="preserve">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pPr>
        <w:pStyle w:val="0"/>
        <w:spacing w:before="200" w:line-rule="auto"/>
        <w:ind w:firstLine="540"/>
        <w:jc w:val="both"/>
      </w:pPr>
      <w:r>
        <w:rPr>
          <w:sz w:val="20"/>
        </w:rPr>
        <w:t xml:space="preserve">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pPr>
        <w:pStyle w:val="0"/>
        <w:spacing w:before="200" w:line-rule="auto"/>
        <w:ind w:firstLine="540"/>
        <w:jc w:val="both"/>
      </w:pPr>
      <w:r>
        <w:rPr>
          <w:sz w:val="20"/>
        </w:rPr>
        <w:t xml:space="preserve">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pPr>
        <w:pStyle w:val="0"/>
        <w:spacing w:before="200" w:line-rule="auto"/>
        <w:ind w:firstLine="540"/>
        <w:jc w:val="both"/>
      </w:pPr>
      <w:r>
        <w:rPr>
          <w:sz w:val="20"/>
        </w:rPr>
        <w:t xml:space="preserve">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pPr>
        <w:pStyle w:val="0"/>
        <w:spacing w:before="200" w:line-rule="auto"/>
        <w:ind w:firstLine="540"/>
        <w:jc w:val="both"/>
      </w:pPr>
      <w:r>
        <w:rPr>
          <w:sz w:val="20"/>
        </w:rPr>
        <w:t xml:space="preserve">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00" w:line-rule="auto"/>
        <w:ind w:firstLine="540"/>
        <w:jc w:val="both"/>
      </w:pPr>
      <w:r>
        <w:rPr>
          <w:sz w:val="20"/>
        </w:rPr>
        <w:t xml:space="preserve">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pPr>
        <w:pStyle w:val="0"/>
        <w:spacing w:before="200" w:line-rule="auto"/>
        <w:ind w:firstLine="540"/>
        <w:jc w:val="both"/>
      </w:pPr>
      <w:r>
        <w:rPr>
          <w:sz w:val="20"/>
        </w:rPr>
        <w:t xml:space="preserve">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pPr>
        <w:pStyle w:val="0"/>
        <w:spacing w:before="200" w:line-rule="auto"/>
        <w:ind w:firstLine="540"/>
        <w:jc w:val="both"/>
      </w:pPr>
      <w:r>
        <w:rPr>
          <w:sz w:val="20"/>
        </w:rPr>
        <w:t xml:space="preserve">1390. Комплекс мероприятий включает:</w:t>
      </w:r>
    </w:p>
    <w:p>
      <w:pPr>
        <w:pStyle w:val="0"/>
        <w:spacing w:before="200" w:line-rule="auto"/>
        <w:ind w:firstLine="540"/>
        <w:jc w:val="both"/>
      </w:pPr>
      <w:r>
        <w:rPr>
          <w:sz w:val="20"/>
        </w:rPr>
        <w:t xml:space="preserve">подготовку плана противоэпидемических мероприятий, утверждаемого органами исполнительной власти;</w:t>
      </w:r>
    </w:p>
    <w:p>
      <w:pPr>
        <w:pStyle w:val="0"/>
        <w:spacing w:before="200" w:line-rule="auto"/>
        <w:ind w:firstLine="540"/>
        <w:jc w:val="both"/>
      </w:pPr>
      <w:r>
        <w:rPr>
          <w:sz w:val="20"/>
        </w:rPr>
        <w:t xml:space="preserve">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pPr>
        <w:pStyle w:val="0"/>
        <w:spacing w:before="200" w:line-rule="auto"/>
        <w:ind w:firstLine="540"/>
        <w:jc w:val="both"/>
      </w:pPr>
      <w:r>
        <w:rPr>
          <w:sz w:val="20"/>
        </w:rPr>
        <w:t xml:space="preserve">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pPr>
        <w:pStyle w:val="0"/>
        <w:spacing w:before="200" w:line-rule="auto"/>
        <w:ind w:firstLine="540"/>
        <w:jc w:val="both"/>
      </w:pPr>
      <w:r>
        <w:rPr>
          <w:sz w:val="20"/>
        </w:rPr>
        <w:t xml:space="preserve">разобщение больных от контактов с больной или подозрительной на заболевание птицей;</w:t>
      </w:r>
    </w:p>
    <w:p>
      <w:pPr>
        <w:pStyle w:val="0"/>
        <w:spacing w:before="200" w:line-rule="auto"/>
        <w:ind w:firstLine="540"/>
        <w:jc w:val="both"/>
      </w:pPr>
      <w:r>
        <w:rPr>
          <w:sz w:val="20"/>
        </w:rPr>
        <w:t xml:space="preserve">проведение дезинфекционных мероприятий в эпидемическом очаге;</w:t>
      </w:r>
    </w:p>
    <w:p>
      <w:pPr>
        <w:pStyle w:val="0"/>
        <w:spacing w:before="200" w:line-rule="auto"/>
        <w:ind w:firstLine="540"/>
        <w:jc w:val="both"/>
      </w:pPr>
      <w:r>
        <w:rPr>
          <w:sz w:val="20"/>
        </w:rPr>
        <w:t xml:space="preserve">медицинское наблюдение за лицами, находящимися в одинаковых с заболевшим орнитозом условиях заражения (30 календарных дней);</w:t>
      </w:r>
    </w:p>
    <w:p>
      <w:pPr>
        <w:pStyle w:val="0"/>
        <w:spacing w:before="200" w:line-rule="auto"/>
        <w:ind w:firstLine="540"/>
        <w:jc w:val="both"/>
      </w:pPr>
      <w:r>
        <w:rPr>
          <w:sz w:val="20"/>
        </w:rPr>
        <w:t xml:space="preserve">экстренная профилактика контактных антибиотиками группы макролидов или тетрациклинового ряда;</w:t>
      </w:r>
    </w:p>
    <w:p>
      <w:pPr>
        <w:pStyle w:val="0"/>
        <w:spacing w:before="200" w:line-rule="auto"/>
        <w:ind w:firstLine="540"/>
        <w:jc w:val="both"/>
      </w:pPr>
      <w:r>
        <w:rPr>
          <w:sz w:val="20"/>
        </w:rPr>
        <w:t xml:space="preserve">взятие материала от больных и подозрительных на заболевание;</w:t>
      </w:r>
    </w:p>
    <w:p>
      <w:pPr>
        <w:pStyle w:val="0"/>
        <w:spacing w:before="200" w:line-rule="auto"/>
        <w:ind w:firstLine="540"/>
        <w:jc w:val="both"/>
      </w:pPr>
      <w:r>
        <w:rPr>
          <w:sz w:val="20"/>
        </w:rPr>
        <w:t xml:space="preserve">проведение исследования возможных источников инфекции, выявленных в результате эпидемиологического расследования;</w:t>
      </w:r>
    </w:p>
    <w:p>
      <w:pPr>
        <w:pStyle w:val="0"/>
        <w:spacing w:before="200" w:line-rule="auto"/>
        <w:ind w:firstLine="540"/>
        <w:jc w:val="both"/>
      </w:pPr>
      <w:r>
        <w:rPr>
          <w:sz w:val="20"/>
        </w:rPr>
        <w:t xml:space="preserve">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pPr>
        <w:pStyle w:val="0"/>
        <w:spacing w:before="200" w:line-rule="auto"/>
        <w:ind w:firstLine="540"/>
        <w:jc w:val="both"/>
      </w:pPr>
      <w:r>
        <w:rPr>
          <w:sz w:val="20"/>
        </w:rPr>
        <w:t xml:space="preserve">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pPr>
        <w:pStyle w:val="0"/>
        <w:spacing w:before="200" w:line-rule="auto"/>
        <w:ind w:firstLine="540"/>
        <w:jc w:val="both"/>
      </w:pPr>
      <w:r>
        <w:rPr>
          <w:sz w:val="20"/>
        </w:rPr>
        <w:t xml:space="preserve">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pPr>
        <w:pStyle w:val="0"/>
        <w:spacing w:before="200" w:line-rule="auto"/>
        <w:ind w:firstLine="540"/>
        <w:jc w:val="both"/>
      </w:pPr>
      <w:r>
        <w:rPr>
          <w:sz w:val="20"/>
        </w:rPr>
        <w:t xml:space="preserve">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орнитоза</w:t>
      </w:r>
    </w:p>
    <w:p>
      <w:pPr>
        <w:pStyle w:val="0"/>
        <w:ind w:firstLine="540"/>
        <w:jc w:val="both"/>
      </w:pPr>
      <w:r>
        <w:rPr>
          <w:sz w:val="20"/>
        </w:rPr>
      </w:r>
    </w:p>
    <w:p>
      <w:pPr>
        <w:pStyle w:val="0"/>
        <w:ind w:firstLine="540"/>
        <w:jc w:val="both"/>
      </w:pPr>
      <w:r>
        <w:rPr>
          <w:sz w:val="20"/>
        </w:rPr>
        <w:t xml:space="preserve">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учет всех случаев заболевания;</w:t>
      </w:r>
    </w:p>
    <w:p>
      <w:pPr>
        <w:pStyle w:val="0"/>
        <w:spacing w:before="200" w:line-rule="auto"/>
        <w:ind w:firstLine="540"/>
        <w:jc w:val="both"/>
      </w:pPr>
      <w:r>
        <w:rPr>
          <w:sz w:val="20"/>
        </w:rPr>
        <w:t xml:space="preserve">предупреждение возникновения групповых заболеваний;</w:t>
      </w:r>
    </w:p>
    <w:p>
      <w:pPr>
        <w:pStyle w:val="0"/>
        <w:spacing w:before="200" w:line-rule="auto"/>
        <w:ind w:firstLine="540"/>
        <w:jc w:val="both"/>
      </w:pPr>
      <w:r>
        <w:rPr>
          <w:sz w:val="20"/>
        </w:rPr>
        <w:t xml:space="preserve">наблюдение за эпизоотологической обстановкой среди диких, домашних и декоративных птиц;</w:t>
      </w:r>
    </w:p>
    <w:p>
      <w:pPr>
        <w:pStyle w:val="0"/>
        <w:spacing w:before="200" w:line-rule="auto"/>
        <w:ind w:firstLine="540"/>
        <w:jc w:val="both"/>
      </w:pPr>
      <w:r>
        <w:rPr>
          <w:sz w:val="20"/>
        </w:rPr>
        <w:t xml:space="preserve">контроль за состоянием среды обитания и содержания птиц;</w:t>
      </w:r>
    </w:p>
    <w:p>
      <w:pPr>
        <w:pStyle w:val="0"/>
        <w:spacing w:before="200" w:line-rule="auto"/>
        <w:ind w:firstLine="540"/>
        <w:jc w:val="both"/>
      </w:pPr>
      <w:r>
        <w:rPr>
          <w:sz w:val="20"/>
        </w:rPr>
        <w:t xml:space="preserve">оценка эффективности проводимых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ind w:firstLine="540"/>
        <w:jc w:val="both"/>
      </w:pPr>
      <w:r>
        <w:rPr>
          <w:sz w:val="20"/>
        </w:rPr>
      </w:r>
    </w:p>
    <w:p>
      <w:pPr>
        <w:pStyle w:val="0"/>
        <w:ind w:firstLine="540"/>
        <w:jc w:val="both"/>
      </w:pPr>
      <w:r>
        <w:rPr>
          <w:sz w:val="20"/>
        </w:rPr>
        <w:t xml:space="preserve">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pPr>
        <w:pStyle w:val="0"/>
        <w:spacing w:before="200" w:line-rule="auto"/>
        <w:ind w:firstLine="540"/>
        <w:jc w:val="both"/>
      </w:pPr>
      <w:r>
        <w:rPr>
          <w:sz w:val="20"/>
        </w:rPr>
        <w:t xml:space="preserve">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pPr>
        <w:pStyle w:val="0"/>
        <w:spacing w:before="200" w:line-rule="auto"/>
        <w:ind w:firstLine="540"/>
        <w:jc w:val="both"/>
      </w:pPr>
      <w:r>
        <w:rPr>
          <w:sz w:val="20"/>
        </w:rPr>
        <w:t xml:space="preserve">1397. Мероприятия по недопущению возникновения случаев орнитоза среди людей включают:</w:t>
      </w:r>
    </w:p>
    <w:p>
      <w:pPr>
        <w:pStyle w:val="0"/>
        <w:spacing w:before="200" w:line-rule="auto"/>
        <w:ind w:firstLine="540"/>
        <w:jc w:val="both"/>
      </w:pPr>
      <w:r>
        <w:rPr>
          <w:sz w:val="20"/>
        </w:rPr>
        <w:t xml:space="preserve">благоустройство населенных пунктов;</w:t>
      </w:r>
    </w:p>
    <w:p>
      <w:pPr>
        <w:pStyle w:val="0"/>
        <w:spacing w:before="200" w:line-rule="auto"/>
        <w:ind w:firstLine="540"/>
        <w:jc w:val="both"/>
      </w:pPr>
      <w:r>
        <w:rPr>
          <w:sz w:val="20"/>
        </w:rPr>
        <w:t xml:space="preserve">регулирование численности городских птиц;</w:t>
      </w:r>
    </w:p>
    <w:p>
      <w:pPr>
        <w:pStyle w:val="0"/>
        <w:spacing w:before="200" w:line-rule="auto"/>
        <w:ind w:firstLine="540"/>
        <w:jc w:val="both"/>
      </w:pPr>
      <w:r>
        <w:rPr>
          <w:sz w:val="20"/>
        </w:rPr>
        <w:t xml:space="preserve">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pPr>
        <w:pStyle w:val="0"/>
        <w:spacing w:before="200" w:line-rule="auto"/>
        <w:ind w:firstLine="540"/>
        <w:jc w:val="both"/>
      </w:pPr>
      <w:r>
        <w:rPr>
          <w:sz w:val="20"/>
        </w:rPr>
        <w:t xml:space="preserve">1398. Благоустройство населенных пунктов обеспечивается за счет:</w:t>
      </w:r>
    </w:p>
    <w:p>
      <w:pPr>
        <w:pStyle w:val="0"/>
        <w:spacing w:before="200" w:line-rule="auto"/>
        <w:ind w:firstLine="540"/>
        <w:jc w:val="both"/>
      </w:pPr>
      <w:r>
        <w:rPr>
          <w:sz w:val="20"/>
        </w:rPr>
        <w:t xml:space="preserve">недопущения замусоривания территории;</w:t>
      </w:r>
    </w:p>
    <w:p>
      <w:pPr>
        <w:pStyle w:val="0"/>
        <w:spacing w:before="200" w:line-rule="auto"/>
        <w:ind w:firstLine="540"/>
        <w:jc w:val="both"/>
      </w:pPr>
      <w:r>
        <w:rPr>
          <w:sz w:val="20"/>
        </w:rPr>
        <w:t xml:space="preserve">содержания контейнеров по сбору твердых коммунальных отходов, их своевременной очистки и обеззараживания;</w:t>
      </w:r>
    </w:p>
    <w:p>
      <w:pPr>
        <w:pStyle w:val="0"/>
        <w:spacing w:before="200" w:line-rule="auto"/>
        <w:ind w:firstLine="540"/>
        <w:jc w:val="both"/>
      </w:pPr>
      <w:r>
        <w:rPr>
          <w:sz w:val="20"/>
        </w:rPr>
        <w:t xml:space="preserve">выполнение санитарно-эпидемиологических требований по содержанию чердачных помещений.</w:t>
      </w:r>
    </w:p>
    <w:p>
      <w:pPr>
        <w:pStyle w:val="0"/>
        <w:spacing w:before="200" w:line-rule="auto"/>
        <w:ind w:firstLine="540"/>
        <w:jc w:val="both"/>
      </w:pPr>
      <w:r>
        <w:rPr>
          <w:sz w:val="20"/>
        </w:rPr>
        <w:t xml:space="preserve">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pPr>
        <w:pStyle w:val="0"/>
        <w:spacing w:before="200" w:line-rule="auto"/>
        <w:ind w:firstLine="540"/>
        <w:jc w:val="both"/>
      </w:pPr>
      <w:r>
        <w:rPr>
          <w:sz w:val="20"/>
        </w:rPr>
        <w:t xml:space="preserve">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pPr>
        <w:pStyle w:val="0"/>
        <w:spacing w:before="200" w:line-rule="auto"/>
        <w:ind w:firstLine="540"/>
        <w:jc w:val="both"/>
      </w:pPr>
      <w:r>
        <w:rPr>
          <w:sz w:val="20"/>
        </w:rPr>
        <w:t xml:space="preserve">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pPr>
        <w:pStyle w:val="0"/>
        <w:spacing w:before="200" w:line-rule="auto"/>
        <w:ind w:firstLine="540"/>
        <w:jc w:val="both"/>
      </w:pPr>
      <w:r>
        <w:rPr>
          <w:sz w:val="20"/>
        </w:rPr>
        <w:t xml:space="preserve">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pPr>
        <w:pStyle w:val="0"/>
        <w:spacing w:before="200" w:line-rule="auto"/>
        <w:ind w:firstLine="540"/>
        <w:jc w:val="both"/>
      </w:pPr>
      <w:r>
        <w:rPr>
          <w:sz w:val="20"/>
        </w:rP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pPr>
        <w:pStyle w:val="0"/>
        <w:spacing w:before="200" w:line-rule="auto"/>
        <w:ind w:firstLine="540"/>
        <w:jc w:val="both"/>
      </w:pPr>
      <w:r>
        <w:rPr>
          <w:sz w:val="20"/>
        </w:rPr>
        <w:t xml:space="preserve">1404. Дератизационные мероприятия проводят для снижения численности синантропных грызунов как потенциальных переносчиков возбудителя орнитоза.</w:t>
      </w:r>
    </w:p>
    <w:p>
      <w:pPr>
        <w:pStyle w:val="0"/>
        <w:jc w:val="center"/>
      </w:pPr>
      <w:r>
        <w:rPr>
          <w:sz w:val="20"/>
        </w:rPr>
      </w:r>
    </w:p>
    <w:p>
      <w:pPr>
        <w:pStyle w:val="2"/>
        <w:outlineLvl w:val="2"/>
        <w:jc w:val="center"/>
      </w:pPr>
      <w:r>
        <w:rPr>
          <w:sz w:val="20"/>
        </w:rPr>
        <w:t xml:space="preserve">Гигиеническое воспитание населения</w:t>
      </w:r>
    </w:p>
    <w:p>
      <w:pPr>
        <w:pStyle w:val="0"/>
        <w:jc w:val="center"/>
      </w:pPr>
      <w:r>
        <w:rPr>
          <w:sz w:val="20"/>
        </w:rPr>
      </w:r>
    </w:p>
    <w:p>
      <w:pPr>
        <w:pStyle w:val="0"/>
        <w:ind w:firstLine="540"/>
        <w:jc w:val="both"/>
      </w:pPr>
      <w:r>
        <w:rPr>
          <w:sz w:val="20"/>
        </w:rPr>
        <w:t xml:space="preserve">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pPr>
        <w:pStyle w:val="0"/>
        <w:spacing w:before="200" w:line-rule="auto"/>
        <w:ind w:firstLine="540"/>
        <w:jc w:val="both"/>
      </w:pPr>
      <w:r>
        <w:rPr>
          <w:sz w:val="20"/>
        </w:rPr>
        <w:t xml:space="preserve">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0"/>
        </w:rPr>
      </w:r>
    </w:p>
    <w:p>
      <w:pPr>
        <w:pStyle w:val="2"/>
        <w:outlineLvl w:val="1"/>
        <w:jc w:val="center"/>
      </w:pPr>
      <w:r>
        <w:rPr>
          <w:sz w:val="20"/>
        </w:rPr>
        <w:t xml:space="preserve">XVII. Профилактика коксиеллеза (Лихорадка Ку)</w:t>
      </w:r>
    </w:p>
    <w:p>
      <w:pPr>
        <w:pStyle w:val="0"/>
        <w:jc w:val="center"/>
      </w:pPr>
      <w:r>
        <w:rPr>
          <w:sz w:val="20"/>
        </w:rPr>
      </w:r>
    </w:p>
    <w:p>
      <w:pPr>
        <w:pStyle w:val="0"/>
        <w:ind w:firstLine="540"/>
        <w:jc w:val="both"/>
      </w:pPr>
      <w:r>
        <w:rPr>
          <w:sz w:val="20"/>
        </w:rPr>
        <w:t xml:space="preserve">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pPr>
        <w:pStyle w:val="0"/>
        <w:spacing w:before="200" w:line-rule="auto"/>
        <w:ind w:firstLine="540"/>
        <w:jc w:val="both"/>
      </w:pPr>
      <w:r>
        <w:rPr>
          <w:sz w:val="20"/>
        </w:rPr>
        <w:t xml:space="preserve">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Эпидемиологическими критериями являются:</w:t>
      </w:r>
    </w:p>
    <w:p>
      <w:pPr>
        <w:pStyle w:val="0"/>
        <w:spacing w:before="200" w:line-rule="auto"/>
        <w:ind w:firstLine="540"/>
        <w:jc w:val="both"/>
      </w:pPr>
      <w:r>
        <w:rPr>
          <w:sz w:val="20"/>
        </w:rPr>
        <w:t xml:space="preserve">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pPr>
        <w:pStyle w:val="0"/>
        <w:spacing w:before="200" w:line-rule="auto"/>
        <w:ind w:firstLine="540"/>
        <w:jc w:val="both"/>
      </w:pPr>
      <w:r>
        <w:rPr>
          <w:sz w:val="20"/>
        </w:rPr>
        <w:t xml:space="preserve">заболевание у лиц, профессионально связанных с обслуживанием животных или переработкой сырья животного происхождения;</w:t>
      </w:r>
    </w:p>
    <w:p>
      <w:pPr>
        <w:pStyle w:val="0"/>
        <w:spacing w:before="200" w:line-rule="auto"/>
        <w:ind w:firstLine="540"/>
        <w:jc w:val="both"/>
      </w:pPr>
      <w:r>
        <w:rPr>
          <w:sz w:val="20"/>
        </w:rPr>
        <w:t xml:space="preserve">случай любых проявлений инфекционного заболевания в эпизоотологически и (или) эпидемиологически подтвержденном очаге коксиеллеза.</w:t>
      </w:r>
    </w:p>
    <w:p>
      <w:pPr>
        <w:pStyle w:val="0"/>
        <w:spacing w:before="200" w:line-rule="auto"/>
        <w:ind w:firstLine="540"/>
        <w:jc w:val="both"/>
      </w:pPr>
      <w:r>
        <w:rPr>
          <w:sz w:val="20"/>
        </w:rPr>
        <w:t xml:space="preserve">Клиническими критериями являются:</w:t>
      </w:r>
    </w:p>
    <w:p>
      <w:pPr>
        <w:pStyle w:val="0"/>
        <w:spacing w:before="200" w:line-rule="auto"/>
        <w:ind w:firstLine="540"/>
        <w:jc w:val="both"/>
      </w:pPr>
      <w:r>
        <w:rPr>
          <w:sz w:val="20"/>
        </w:rPr>
        <w:t xml:space="preserve">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pPr>
        <w:pStyle w:val="0"/>
        <w:spacing w:before="200" w:line-rule="auto"/>
        <w:ind w:firstLine="540"/>
        <w:jc w:val="both"/>
      </w:pPr>
      <w:r>
        <w:rPr>
          <w:sz w:val="20"/>
        </w:rPr>
        <w:t xml:space="preserve">Лабораторными критериями являются:</w:t>
      </w:r>
    </w:p>
    <w:p>
      <w:pPr>
        <w:pStyle w:val="0"/>
        <w:spacing w:before="200" w:line-rule="auto"/>
        <w:ind w:firstLine="540"/>
        <w:jc w:val="both"/>
      </w:pPr>
      <w:r>
        <w:rPr>
          <w:sz w:val="20"/>
        </w:rPr>
        <w:t xml:space="preserve">выявление ДНК возбудителя коксиеллеза методом ПЦР в клиническом материале;</w:t>
      </w:r>
    </w:p>
    <w:p>
      <w:pPr>
        <w:pStyle w:val="0"/>
        <w:spacing w:before="200" w:line-rule="auto"/>
        <w:ind w:firstLine="540"/>
        <w:jc w:val="both"/>
      </w:pPr>
      <w:r>
        <w:rPr>
          <w:sz w:val="20"/>
        </w:rPr>
        <w:t xml:space="preserve">выявление антител класса IgM методом ИФА через 5 - 7 календарных дней от начала заболевания и выявление антител класса IgG в парной сыворотке;</w:t>
      </w:r>
    </w:p>
    <w:p>
      <w:pPr>
        <w:pStyle w:val="0"/>
        <w:spacing w:before="200" w:line-rule="auto"/>
        <w:ind w:firstLine="540"/>
        <w:jc w:val="both"/>
      </w:pPr>
      <w:r>
        <w:rPr>
          <w:sz w:val="20"/>
        </w:rPr>
        <w:t xml:space="preserve">4-кратное увеличение титра антител класса IgG в парных сыворотках.</w:t>
      </w:r>
    </w:p>
    <w:p>
      <w:pPr>
        <w:pStyle w:val="0"/>
        <w:spacing w:before="200" w:line-rule="auto"/>
        <w:ind w:firstLine="540"/>
        <w:jc w:val="both"/>
      </w:pPr>
      <w:r>
        <w:rPr>
          <w:sz w:val="20"/>
        </w:rPr>
        <w:t xml:space="preserve">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pPr>
        <w:pStyle w:val="0"/>
        <w:spacing w:before="200" w:line-rule="auto"/>
        <w:ind w:firstLine="540"/>
        <w:jc w:val="both"/>
      </w:pPr>
      <w:r>
        <w:rPr>
          <w:sz w:val="20"/>
        </w:rPr>
        <w:t xml:space="preserve">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pPr>
        <w:pStyle w:val="0"/>
        <w:spacing w:before="200" w:line-rule="auto"/>
        <w:ind w:firstLine="540"/>
        <w:jc w:val="both"/>
      </w:pPr>
      <w:r>
        <w:rPr>
          <w:sz w:val="20"/>
        </w:rPr>
        <w:t xml:space="preserve">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pPr>
        <w:pStyle w:val="0"/>
        <w:spacing w:before="200" w:line-rule="auto"/>
        <w:ind w:firstLine="540"/>
        <w:jc w:val="both"/>
      </w:pPr>
      <w:r>
        <w:rPr>
          <w:sz w:val="20"/>
        </w:rPr>
        <w:t xml:space="preserve">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pPr>
        <w:pStyle w:val="0"/>
        <w:jc w:val="center"/>
      </w:pPr>
      <w:r>
        <w:rPr>
          <w:sz w:val="20"/>
        </w:rPr>
      </w:r>
    </w:p>
    <w:p>
      <w:pPr>
        <w:pStyle w:val="2"/>
        <w:outlineLvl w:val="2"/>
        <w:jc w:val="center"/>
      </w:pPr>
      <w:r>
        <w:rPr>
          <w:sz w:val="20"/>
        </w:rPr>
        <w:t xml:space="preserve">Механизмы и факторы передачи возбудителя</w:t>
      </w:r>
    </w:p>
    <w:p>
      <w:pPr>
        <w:pStyle w:val="0"/>
        <w:jc w:val="center"/>
      </w:pPr>
      <w:r>
        <w:rPr>
          <w:sz w:val="20"/>
        </w:rPr>
      </w:r>
    </w:p>
    <w:p>
      <w:pPr>
        <w:pStyle w:val="0"/>
        <w:ind w:firstLine="540"/>
        <w:jc w:val="both"/>
      </w:pPr>
      <w:r>
        <w:rPr>
          <w:sz w:val="20"/>
        </w:rPr>
        <w:t xml:space="preserve">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pPr>
        <w:pStyle w:val="0"/>
        <w:spacing w:before="200" w:line-rule="auto"/>
        <w:ind w:firstLine="540"/>
        <w:jc w:val="both"/>
      </w:pPr>
      <w:r>
        <w:rPr>
          <w:sz w:val="20"/>
        </w:rPr>
        <w:t xml:space="preserve">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pPr>
        <w:pStyle w:val="0"/>
        <w:spacing w:before="200" w:line-rule="auto"/>
        <w:ind w:firstLine="540"/>
        <w:jc w:val="both"/>
      </w:pPr>
      <w:r>
        <w:rPr>
          <w:sz w:val="20"/>
        </w:rPr>
        <w:t xml:space="preserve">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pPr>
        <w:pStyle w:val="0"/>
        <w:jc w:val="center"/>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pPr>
        <w:pStyle w:val="0"/>
        <w:spacing w:before="200" w:line-rule="auto"/>
        <w:ind w:firstLine="540"/>
        <w:jc w:val="both"/>
      </w:pPr>
      <w:r>
        <w:rPr>
          <w:sz w:val="20"/>
        </w:rPr>
        <w:t xml:space="preserve">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pPr>
        <w:pStyle w:val="0"/>
        <w:spacing w:before="200" w:line-rule="auto"/>
        <w:ind w:firstLine="540"/>
        <w:jc w:val="both"/>
      </w:pPr>
      <w:r>
        <w:rPr>
          <w:sz w:val="20"/>
        </w:rPr>
        <w:t xml:space="preserve">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pPr>
        <w:pStyle w:val="0"/>
        <w:spacing w:before="200" w:line-rule="auto"/>
        <w:ind w:firstLine="540"/>
        <w:jc w:val="both"/>
      </w:pPr>
      <w:r>
        <w:rPr>
          <w:sz w:val="20"/>
        </w:rPr>
        <w:t xml:space="preserve">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pPr>
        <w:pStyle w:val="0"/>
        <w:jc w:val="center"/>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pPr>
        <w:pStyle w:val="0"/>
        <w:spacing w:before="200" w:line-rule="auto"/>
        <w:ind w:firstLine="540"/>
        <w:jc w:val="both"/>
      </w:pPr>
      <w:r>
        <w:rPr>
          <w:sz w:val="20"/>
        </w:rPr>
        <w:t xml:space="preserve">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pPr>
        <w:pStyle w:val="0"/>
        <w:spacing w:before="200" w:line-rule="auto"/>
        <w:ind w:firstLine="540"/>
        <w:jc w:val="both"/>
      </w:pPr>
      <w:r>
        <w:rPr>
          <w:sz w:val="20"/>
        </w:rPr>
        <w:t xml:space="preserve">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pPr>
        <w:pStyle w:val="0"/>
        <w:spacing w:before="200" w:line-rule="auto"/>
        <w:ind w:firstLine="540"/>
        <w:jc w:val="both"/>
      </w:pPr>
      <w:r>
        <w:rPr>
          <w:sz w:val="20"/>
        </w:rPr>
        <w:t xml:space="preserve">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pPr>
        <w:pStyle w:val="0"/>
        <w:spacing w:before="200" w:line-rule="auto"/>
        <w:ind w:firstLine="540"/>
        <w:jc w:val="both"/>
      </w:pPr>
      <w:r>
        <w:rPr>
          <w:sz w:val="20"/>
        </w:rPr>
        <w:t xml:space="preserve">1421. Во всех случаях выделения культур коксиелл от людей проводят дифференциацию возбудителя до вида.</w:t>
      </w:r>
    </w:p>
    <w:p>
      <w:pPr>
        <w:pStyle w:val="0"/>
        <w:spacing w:before="200" w:line-rule="auto"/>
        <w:ind w:firstLine="540"/>
        <w:jc w:val="both"/>
      </w:pPr>
      <w:r>
        <w:rPr>
          <w:sz w:val="20"/>
        </w:rPr>
        <w:t xml:space="preserve">1422. Материалом для исследований на коксиеллез является:</w:t>
      </w:r>
    </w:p>
    <w:p>
      <w:pPr>
        <w:pStyle w:val="0"/>
        <w:spacing w:before="200" w:line-rule="auto"/>
        <w:ind w:firstLine="540"/>
        <w:jc w:val="both"/>
      </w:pPr>
      <w:r>
        <w:rPr>
          <w:sz w:val="20"/>
        </w:rPr>
        <w:t xml:space="preserve">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pPr>
        <w:pStyle w:val="0"/>
        <w:spacing w:before="200" w:line-rule="auto"/>
        <w:ind w:firstLine="540"/>
        <w:jc w:val="both"/>
      </w:pPr>
      <w:r>
        <w:rPr>
          <w:sz w:val="20"/>
        </w:rPr>
        <w:t xml:space="preserve">трупный материал - кровь, экссудаты, кусочки органов (легкие, сердце и другие);</w:t>
      </w:r>
    </w:p>
    <w:p>
      <w:pPr>
        <w:pStyle w:val="0"/>
        <w:spacing w:before="200" w:line-rule="auto"/>
        <w:ind w:firstLine="540"/>
        <w:jc w:val="both"/>
      </w:pPr>
      <w:r>
        <w:rPr>
          <w:sz w:val="20"/>
        </w:rPr>
        <w:t xml:space="preserve">материал от животных;</w:t>
      </w:r>
    </w:p>
    <w:p>
      <w:pPr>
        <w:pStyle w:val="0"/>
        <w:spacing w:before="200" w:line-rule="auto"/>
        <w:ind w:firstLine="540"/>
        <w:jc w:val="both"/>
      </w:pPr>
      <w:r>
        <w:rPr>
          <w:sz w:val="20"/>
        </w:rPr>
        <w:t xml:space="preserve">продовольственное сырье и продукты животного происхождения;</w:t>
      </w:r>
    </w:p>
    <w:p>
      <w:pPr>
        <w:pStyle w:val="0"/>
        <w:spacing w:before="200" w:line-rule="auto"/>
        <w:ind w:firstLine="540"/>
        <w:jc w:val="both"/>
      </w:pPr>
      <w:r>
        <w:rPr>
          <w:sz w:val="20"/>
        </w:rPr>
        <w:t xml:space="preserve">эктопаразиты (иксодовые и аргасовые клещи);</w:t>
      </w:r>
    </w:p>
    <w:p>
      <w:pPr>
        <w:pStyle w:val="0"/>
        <w:spacing w:before="200" w:line-rule="auto"/>
        <w:ind w:firstLine="540"/>
        <w:jc w:val="both"/>
      </w:pPr>
      <w:r>
        <w:rPr>
          <w:sz w:val="20"/>
        </w:rPr>
        <w:t xml:space="preserve">объекты окружающей среды - почва, трава, фураж, подстилка, вода и другие.</w:t>
      </w:r>
    </w:p>
    <w:p>
      <w:pPr>
        <w:pStyle w:val="0"/>
        <w:spacing w:before="200" w:line-rule="auto"/>
        <w:ind w:firstLine="540"/>
        <w:jc w:val="both"/>
      </w:pPr>
      <w:r>
        <w:rPr>
          <w:sz w:val="20"/>
        </w:rPr>
        <w:t xml:space="preserve">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pPr>
        <w:pStyle w:val="0"/>
        <w:spacing w:before="200" w:line-rule="auto"/>
        <w:ind w:firstLine="540"/>
        <w:jc w:val="both"/>
      </w:pPr>
      <w:r>
        <w:rPr>
          <w:sz w:val="20"/>
        </w:rPr>
        <w:t xml:space="preserve">1424. Отбор материала от больных (подозрительных на заболевание) и трупов проводят сотрудники медицинских организаций.</w:t>
      </w:r>
    </w:p>
    <w:p>
      <w:pPr>
        <w:pStyle w:val="0"/>
        <w:spacing w:before="200" w:line-rule="auto"/>
        <w:ind w:firstLine="540"/>
        <w:jc w:val="both"/>
      </w:pPr>
      <w:r>
        <w:rPr>
          <w:sz w:val="20"/>
        </w:rPr>
        <w:t xml:space="preserve">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1426. В эпидемическом очаге коксиеллеза (лихорадки Ку) с единичным или групповым случаем заболевания среди людей проводят:</w:t>
      </w:r>
    </w:p>
    <w:p>
      <w:pPr>
        <w:pStyle w:val="0"/>
        <w:spacing w:before="200" w:line-rule="auto"/>
        <w:ind w:firstLine="540"/>
        <w:jc w:val="both"/>
      </w:pPr>
      <w:r>
        <w:rPr>
          <w:sz w:val="20"/>
        </w:rPr>
        <w:t xml:space="preserve">эпидемиологическое расследование с установлением причинно-следственной связи формирования очага;</w:t>
      </w:r>
    </w:p>
    <w:p>
      <w:pPr>
        <w:pStyle w:val="0"/>
        <w:spacing w:before="200" w:line-rule="auto"/>
        <w:ind w:firstLine="540"/>
        <w:jc w:val="both"/>
      </w:pPr>
      <w:r>
        <w:rPr>
          <w:sz w:val="20"/>
        </w:rPr>
        <w:t xml:space="preserve">комплекс санитарно-противоэпидемических (профилактических) мероприятий, направленных на локализацию и ликвидацию очага.</w:t>
      </w:r>
    </w:p>
    <w:p>
      <w:pPr>
        <w:pStyle w:val="0"/>
        <w:spacing w:before="200" w:line-rule="auto"/>
        <w:ind w:firstLine="540"/>
        <w:jc w:val="both"/>
      </w:pPr>
      <w:r>
        <w:rPr>
          <w:sz w:val="20"/>
        </w:rPr>
        <w:t xml:space="preserve">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pPr>
        <w:pStyle w:val="0"/>
        <w:spacing w:before="200" w:line-rule="auto"/>
        <w:ind w:firstLine="540"/>
        <w:jc w:val="both"/>
      </w:pPr>
      <w:r>
        <w:rPr>
          <w:sz w:val="20"/>
        </w:rPr>
        <w:t xml:space="preserve">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pPr>
        <w:pStyle w:val="0"/>
        <w:spacing w:before="200" w:line-rule="auto"/>
        <w:ind w:firstLine="540"/>
        <w:jc w:val="both"/>
      </w:pPr>
      <w:r>
        <w:rPr>
          <w:sz w:val="20"/>
        </w:rPr>
        <w:t xml:space="preserve">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pPr>
        <w:pStyle w:val="0"/>
        <w:spacing w:before="200" w:line-rule="auto"/>
        <w:ind w:firstLine="540"/>
        <w:jc w:val="both"/>
      </w:pPr>
      <w:r>
        <w:rPr>
          <w:sz w:val="20"/>
        </w:rPr>
        <w:t xml:space="preserve">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pPr>
        <w:pStyle w:val="0"/>
        <w:spacing w:before="200" w:line-rule="auto"/>
        <w:ind w:firstLine="540"/>
        <w:jc w:val="both"/>
      </w:pPr>
      <w:r>
        <w:rPr>
          <w:sz w:val="20"/>
        </w:rPr>
        <w:t xml:space="preserve">установление лиц (поименно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за лицами, находящимися в одинаковых с больным условиях по риску заражения (30 календарных дней);</w:t>
      </w:r>
    </w:p>
    <w:p>
      <w:pPr>
        <w:pStyle w:val="0"/>
        <w:spacing w:before="200" w:line-rule="auto"/>
        <w:ind w:firstLine="540"/>
        <w:jc w:val="both"/>
      </w:pPr>
      <w:r>
        <w:rPr>
          <w:sz w:val="20"/>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продуктов животноводства, с которыми связано формирование очага;</w:t>
      </w:r>
    </w:p>
    <w:p>
      <w:pPr>
        <w:pStyle w:val="0"/>
        <w:spacing w:before="200" w:line-rule="auto"/>
        <w:ind w:firstLine="540"/>
        <w:jc w:val="both"/>
      </w:pPr>
      <w:r>
        <w:rPr>
          <w:sz w:val="20"/>
        </w:rPr>
        <w:t xml:space="preserve">приостановку работ, запрещение пребывания людей на территории предприятия, где сформировался очаг коксиеллеза;</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00" w:line-rule="auto"/>
        <w:ind w:firstLine="540"/>
        <w:jc w:val="both"/>
      </w:pPr>
      <w:r>
        <w:rPr>
          <w:sz w:val="20"/>
        </w:rPr>
        <w:t xml:space="preserve">организацию дезинфекционных, дезинсекционных и дератизационных мероприятий в очаге;</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00" w:line-rule="auto"/>
        <w:ind w:firstLine="540"/>
        <w:jc w:val="both"/>
      </w:pPr>
      <w:r>
        <w:rPr>
          <w:sz w:val="20"/>
        </w:rPr>
        <w:t xml:space="preserve">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pPr>
        <w:pStyle w:val="0"/>
        <w:spacing w:before="200" w:line-rule="auto"/>
        <w:ind w:firstLine="540"/>
        <w:jc w:val="both"/>
      </w:pPr>
      <w:r>
        <w:rPr>
          <w:sz w:val="20"/>
        </w:rPr>
        <w:t xml:space="preserve">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pPr>
        <w:pStyle w:val="0"/>
        <w:spacing w:before="200" w:line-rule="auto"/>
        <w:ind w:firstLine="540"/>
        <w:jc w:val="both"/>
      </w:pPr>
      <w:r>
        <w:rPr>
          <w:sz w:val="20"/>
        </w:rPr>
        <w:t xml:space="preserve">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pPr>
        <w:pStyle w:val="0"/>
        <w:spacing w:before="200" w:line-rule="auto"/>
        <w:ind w:firstLine="540"/>
        <w:jc w:val="both"/>
      </w:pPr>
      <w:r>
        <w:rPr>
          <w:sz w:val="20"/>
        </w:rPr>
        <w:t xml:space="preserve">1433. Больных коксиеллезом (подозрительных на заболевание) людей госпитализируют по клиническим показаниям в инфекционные стационары.</w:t>
      </w:r>
    </w:p>
    <w:p>
      <w:pPr>
        <w:pStyle w:val="0"/>
        <w:spacing w:before="200" w:line-rule="auto"/>
        <w:ind w:firstLine="540"/>
        <w:jc w:val="both"/>
      </w:pPr>
      <w:r>
        <w:rPr>
          <w:sz w:val="20"/>
        </w:rPr>
        <w:t xml:space="preserve">После выписки из стационара больные подлежат диспансерному наблюдению врача-инфекциониста 2 раза в год в течение 2 лет.</w:t>
      </w:r>
    </w:p>
    <w:p>
      <w:pPr>
        <w:pStyle w:val="0"/>
        <w:spacing w:before="200" w:line-rule="auto"/>
        <w:ind w:firstLine="540"/>
        <w:jc w:val="both"/>
      </w:pPr>
      <w:r>
        <w:rPr>
          <w:sz w:val="20"/>
        </w:rPr>
        <w:t xml:space="preserve">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pPr>
        <w:pStyle w:val="0"/>
        <w:spacing w:before="200" w:line-rule="auto"/>
        <w:ind w:firstLine="540"/>
        <w:jc w:val="both"/>
      </w:pPr>
      <w:r>
        <w:rPr>
          <w:sz w:val="20"/>
        </w:rPr>
        <w:t xml:space="preserve">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pPr>
        <w:pStyle w:val="0"/>
        <w:spacing w:before="200" w:line-rule="auto"/>
        <w:ind w:firstLine="540"/>
        <w:jc w:val="both"/>
      </w:pPr>
      <w:r>
        <w:rPr>
          <w:sz w:val="20"/>
        </w:rP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pPr>
        <w:pStyle w:val="0"/>
        <w:spacing w:before="200" w:line-rule="auto"/>
        <w:ind w:firstLine="540"/>
        <w:jc w:val="both"/>
      </w:pPr>
      <w:r>
        <w:rPr>
          <w:sz w:val="20"/>
        </w:rPr>
        <w:t xml:space="preserve">1436. Мероприятия по предупреждению заражения людей в эпизоотических очагах коксиеллеза:</w:t>
      </w:r>
    </w:p>
    <w:p>
      <w:pPr>
        <w:pStyle w:val="0"/>
        <w:spacing w:before="200" w:line-rule="auto"/>
        <w:ind w:firstLine="540"/>
        <w:jc w:val="both"/>
      </w:pPr>
      <w:r>
        <w:rPr>
          <w:sz w:val="20"/>
        </w:rPr>
        <w:t xml:space="preserve">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pPr>
        <w:pStyle w:val="0"/>
        <w:spacing w:before="200" w:line-rule="auto"/>
        <w:ind w:firstLine="540"/>
        <w:jc w:val="both"/>
      </w:pPr>
      <w:r>
        <w:rPr>
          <w:sz w:val="20"/>
        </w:rPr>
        <w:t xml:space="preserve">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pPr>
        <w:pStyle w:val="0"/>
        <w:spacing w:before="200" w:line-rule="auto"/>
        <w:ind w:firstLine="540"/>
        <w:jc w:val="both"/>
      </w:pPr>
      <w:r>
        <w:rPr>
          <w:sz w:val="20"/>
        </w:rPr>
        <w:t xml:space="preserve">1437. Руководители животноводческих хозяйств вне зависимости от форм собственности при наложении ограничений по коксиеллезу на хозяйство обязаны:</w:t>
      </w:r>
    </w:p>
    <w:p>
      <w:pPr>
        <w:pStyle w:val="0"/>
        <w:spacing w:before="200" w:line-rule="auto"/>
        <w:ind w:firstLine="540"/>
        <w:jc w:val="both"/>
      </w:pPr>
      <w:r>
        <w:rPr>
          <w:sz w:val="20"/>
        </w:rPr>
        <w:t xml:space="preserve">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pPr>
        <w:pStyle w:val="0"/>
        <w:spacing w:before="200" w:line-rule="auto"/>
        <w:ind w:firstLine="540"/>
        <w:jc w:val="both"/>
      </w:pPr>
      <w:r>
        <w:rPr>
          <w:sz w:val="20"/>
        </w:rPr>
        <w:t xml:space="preserve">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pPr>
        <w:pStyle w:val="0"/>
        <w:spacing w:before="200" w:line-rule="auto"/>
        <w:ind w:firstLine="540"/>
        <w:jc w:val="both"/>
      </w:pPr>
      <w:r>
        <w:rPr>
          <w:sz w:val="20"/>
        </w:rPr>
        <w:t xml:space="preserve">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pPr>
        <w:pStyle w:val="0"/>
        <w:spacing w:before="200" w:line-rule="auto"/>
        <w:ind w:firstLine="540"/>
        <w:jc w:val="both"/>
      </w:pPr>
      <w:r>
        <w:rPr>
          <w:sz w:val="20"/>
        </w:rPr>
        <w:t xml:space="preserve">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pPr>
        <w:pStyle w:val="0"/>
        <w:spacing w:before="200" w:line-rule="auto"/>
        <w:ind w:firstLine="540"/>
        <w:jc w:val="both"/>
      </w:pPr>
      <w:r>
        <w:rPr>
          <w:sz w:val="20"/>
        </w:rPr>
        <w:t xml:space="preserve">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pPr>
        <w:pStyle w:val="0"/>
        <w:spacing w:before="200" w:line-rule="auto"/>
        <w:ind w:firstLine="540"/>
        <w:jc w:val="both"/>
      </w:pPr>
      <w:r>
        <w:rPr>
          <w:sz w:val="20"/>
        </w:rPr>
        <w:t xml:space="preserve">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pPr>
        <w:pStyle w:val="0"/>
        <w:spacing w:before="200" w:line-rule="auto"/>
        <w:ind w:firstLine="540"/>
        <w:jc w:val="both"/>
      </w:pPr>
      <w:r>
        <w:rPr>
          <w:sz w:val="20"/>
        </w:rPr>
        <w:t xml:space="preserve">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pPr>
        <w:pStyle w:val="0"/>
        <w:spacing w:before="200" w:line-rule="auto"/>
        <w:ind w:firstLine="540"/>
        <w:jc w:val="both"/>
      </w:pPr>
      <w:r>
        <w:rPr>
          <w:sz w:val="20"/>
        </w:rPr>
        <w:t xml:space="preserve">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pPr>
        <w:pStyle w:val="0"/>
        <w:spacing w:before="200" w:line-rule="auto"/>
        <w:ind w:firstLine="540"/>
        <w:jc w:val="both"/>
      </w:pPr>
      <w:r>
        <w:rPr>
          <w:sz w:val="20"/>
        </w:rPr>
        <w:t xml:space="preserve">1440. Вывоз пахты и обрата, полученных при изготовлении топленного масла в другие хозяйства запрещается.</w:t>
      </w:r>
    </w:p>
    <w:p>
      <w:pPr>
        <w:pStyle w:val="0"/>
        <w:spacing w:before="200" w:line-rule="auto"/>
        <w:ind w:firstLine="540"/>
        <w:jc w:val="both"/>
      </w:pPr>
      <w:r>
        <w:rPr>
          <w:sz w:val="20"/>
        </w:rPr>
        <w:t xml:space="preserve">1441. Запрещается изготовление брынзы и сыров из овечьего (козьего) молока животных из неблагополучных по коксиеллезу хозяйств.</w:t>
      </w:r>
    </w:p>
    <w:p>
      <w:pPr>
        <w:pStyle w:val="0"/>
        <w:spacing w:before="200" w:line-rule="auto"/>
        <w:ind w:firstLine="540"/>
        <w:jc w:val="both"/>
      </w:pPr>
      <w:r>
        <w:rPr>
          <w:sz w:val="20"/>
        </w:rPr>
        <w:t xml:space="preserve">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pPr>
        <w:pStyle w:val="0"/>
        <w:spacing w:before="200" w:line-rule="auto"/>
        <w:ind w:firstLine="540"/>
        <w:jc w:val="both"/>
      </w:pPr>
      <w:r>
        <w:rPr>
          <w:sz w:val="20"/>
        </w:rPr>
        <w:t xml:space="preserve">уточняют список лиц, занимающихся уходом за животными, а также употреблявших животноводческую продукцию, полученную от больного поголовья;</w:t>
      </w:r>
    </w:p>
    <w:p>
      <w:pPr>
        <w:pStyle w:val="0"/>
        <w:spacing w:before="200" w:line-rule="auto"/>
        <w:ind w:firstLine="540"/>
        <w:jc w:val="both"/>
      </w:pPr>
      <w:r>
        <w:rPr>
          <w:sz w:val="20"/>
        </w:rPr>
        <w:t xml:space="preserve">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pPr>
        <w:pStyle w:val="0"/>
        <w:spacing w:before="200" w:line-rule="auto"/>
        <w:ind w:firstLine="540"/>
        <w:jc w:val="both"/>
      </w:pPr>
      <w:r>
        <w:rPr>
          <w:sz w:val="20"/>
        </w:rPr>
        <w:t xml:space="preserve">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pPr>
        <w:pStyle w:val="0"/>
        <w:spacing w:before="200" w:line-rule="auto"/>
        <w:ind w:firstLine="540"/>
        <w:jc w:val="both"/>
      </w:pPr>
      <w:r>
        <w:rPr>
          <w:sz w:val="20"/>
        </w:rPr>
        <w:t xml:space="preserve">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pPr>
        <w:pStyle w:val="0"/>
        <w:spacing w:before="200" w:line-rule="auto"/>
        <w:ind w:firstLine="540"/>
        <w:jc w:val="both"/>
      </w:pPr>
      <w:r>
        <w:rPr>
          <w:sz w:val="20"/>
        </w:rPr>
        <w:t xml:space="preserve">1444. На предприятиях, перерабатывающих пищевые продукты и сырье животного происхождения:</w:t>
      </w:r>
    </w:p>
    <w:p>
      <w:pPr>
        <w:pStyle w:val="0"/>
        <w:spacing w:before="200" w:line-rule="auto"/>
        <w:ind w:firstLine="540"/>
        <w:jc w:val="both"/>
      </w:pPr>
      <w:r>
        <w:rPr>
          <w:sz w:val="20"/>
        </w:rPr>
        <w:t xml:space="preserve">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pPr>
        <w:pStyle w:val="0"/>
        <w:spacing w:before="200" w:line-rule="auto"/>
        <w:ind w:firstLine="540"/>
        <w:jc w:val="both"/>
      </w:pPr>
      <w:r>
        <w:rPr>
          <w:sz w:val="20"/>
        </w:rPr>
        <w:t xml:space="preserve">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pPr>
        <w:pStyle w:val="0"/>
        <w:spacing w:before="200" w:line-rule="auto"/>
        <w:ind w:firstLine="540"/>
        <w:jc w:val="both"/>
      </w:pPr>
      <w:r>
        <w:rPr>
          <w:sz w:val="20"/>
        </w:rPr>
        <w:t xml:space="preserve">при наличии больных коксиеллезом проводят очаговую дезинфекция: текущая и заключительная.</w:t>
      </w:r>
    </w:p>
    <w:p>
      <w:pPr>
        <w:pStyle w:val="0"/>
        <w:spacing w:before="200" w:line-rule="auto"/>
        <w:ind w:firstLine="540"/>
        <w:jc w:val="both"/>
      </w:pPr>
      <w:r>
        <w:rPr>
          <w:sz w:val="20"/>
        </w:rPr>
        <w:t xml:space="preserve">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pPr>
        <w:pStyle w:val="0"/>
        <w:spacing w:before="200" w:line-rule="auto"/>
        <w:ind w:firstLine="540"/>
        <w:jc w:val="both"/>
      </w:pPr>
      <w:r>
        <w:rPr>
          <w:sz w:val="20"/>
        </w:rPr>
        <w:t xml:space="preserve">1445. Для обеззараживания объектов, контаминированных возбудителем коксиеллеза, применяют:</w:t>
      </w:r>
    </w:p>
    <w:p>
      <w:pPr>
        <w:pStyle w:val="0"/>
        <w:spacing w:before="200" w:line-rule="auto"/>
        <w:ind w:firstLine="540"/>
        <w:jc w:val="both"/>
      </w:pPr>
      <w:r>
        <w:rPr>
          <w:sz w:val="20"/>
        </w:rPr>
        <w:t xml:space="preserve">физические методы (высокую температуру путем кипячения, действие сухого горячего воздуха, насыщенного водяного пара);</w:t>
      </w:r>
    </w:p>
    <w:p>
      <w:pPr>
        <w:pStyle w:val="0"/>
        <w:spacing w:before="200" w:line-rule="auto"/>
        <w:ind w:firstLine="540"/>
        <w:jc w:val="both"/>
      </w:pPr>
      <w:r>
        <w:rPr>
          <w:sz w:val="20"/>
        </w:rPr>
        <w:t xml:space="preserve">камерные методы обеззараживания вещей с использованием парового, паровоздушного и пароформалинового методов;</w:t>
      </w:r>
    </w:p>
    <w:p>
      <w:pPr>
        <w:pStyle w:val="0"/>
        <w:spacing w:before="200" w:line-rule="auto"/>
        <w:ind w:firstLine="540"/>
        <w:jc w:val="both"/>
      </w:pPr>
      <w:r>
        <w:rPr>
          <w:sz w:val="20"/>
        </w:rPr>
        <w:t xml:space="preserve">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pPr>
        <w:pStyle w:val="0"/>
        <w:spacing w:before="200" w:line-rule="auto"/>
        <w:ind w:firstLine="540"/>
        <w:jc w:val="both"/>
      </w:pPr>
      <w:r>
        <w:rPr>
          <w:sz w:val="20"/>
        </w:rPr>
        <w:t xml:space="preserve">1446. В эпизоотическом очаге проводятся дератизационные, дезинсекционные и дезинфекционные мероприятия.</w:t>
      </w:r>
    </w:p>
    <w:p>
      <w:pPr>
        <w:pStyle w:val="0"/>
        <w:spacing w:before="200" w:line-rule="auto"/>
        <w:ind w:firstLine="540"/>
        <w:jc w:val="both"/>
      </w:pPr>
      <w:r>
        <w:rPr>
          <w:sz w:val="20"/>
        </w:rPr>
        <w:t xml:space="preserve">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коксиеллеза (Лихорадка Ку)</w:t>
      </w:r>
    </w:p>
    <w:p>
      <w:pPr>
        <w:pStyle w:val="0"/>
        <w:ind w:firstLine="540"/>
        <w:jc w:val="both"/>
      </w:pPr>
      <w:r>
        <w:rPr>
          <w:sz w:val="20"/>
        </w:rPr>
      </w:r>
    </w:p>
    <w:p>
      <w:pPr>
        <w:pStyle w:val="0"/>
        <w:ind w:firstLine="540"/>
        <w:jc w:val="both"/>
      </w:pPr>
      <w:r>
        <w:rPr>
          <w:sz w:val="20"/>
        </w:rPr>
        <w:t xml:space="preserve">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pPr>
        <w:pStyle w:val="0"/>
        <w:spacing w:before="200" w:line-rule="auto"/>
        <w:ind w:firstLine="540"/>
        <w:jc w:val="both"/>
      </w:pPr>
      <w:r>
        <w:rPr>
          <w:sz w:val="20"/>
        </w:rPr>
        <w:t xml:space="preserve">мониторинг за циркуляцией возбудителя;</w:t>
      </w:r>
    </w:p>
    <w:p>
      <w:pPr>
        <w:pStyle w:val="0"/>
        <w:spacing w:before="200" w:line-rule="auto"/>
        <w:ind w:firstLine="540"/>
        <w:jc w:val="both"/>
      </w:pPr>
      <w:r>
        <w:rPr>
          <w:sz w:val="20"/>
        </w:rPr>
        <w:t xml:space="preserve">мониторинг за уровнем охвата вакцинопрофилактикой лиц, профессиональная деятельность которых связана с риском заражения коксиеллезом;</w:t>
      </w:r>
    </w:p>
    <w:p>
      <w:pPr>
        <w:pStyle w:val="0"/>
        <w:spacing w:before="200" w:line-rule="auto"/>
        <w:ind w:firstLine="540"/>
        <w:jc w:val="both"/>
      </w:pPr>
      <w:r>
        <w:rPr>
          <w:sz w:val="20"/>
        </w:rPr>
        <w:t xml:space="preserve">предотвращение распространения инфекции среди людей и формирования эпидемических очагов;</w:t>
      </w:r>
    </w:p>
    <w:p>
      <w:pPr>
        <w:pStyle w:val="0"/>
        <w:spacing w:before="200" w:line-rule="auto"/>
        <w:ind w:firstLine="540"/>
        <w:jc w:val="both"/>
      </w:pPr>
      <w:r>
        <w:rPr>
          <w:sz w:val="20"/>
        </w:rPr>
        <w:t xml:space="preserve">оценка эпидемиологической ситуации и эффективности проводимых профилактических и противоэпидемических мероприятий.</w:t>
      </w:r>
    </w:p>
    <w:p>
      <w:pPr>
        <w:pStyle w:val="0"/>
        <w:jc w:val="center"/>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pPr>
        <w:pStyle w:val="0"/>
        <w:spacing w:before="200" w:line-rule="auto"/>
        <w:ind w:firstLine="540"/>
        <w:jc w:val="both"/>
      </w:pPr>
      <w:r>
        <w:rPr>
          <w:sz w:val="20"/>
        </w:rPr>
        <w:t xml:space="preserve">Планы и программы утверждаются руководителями органов исполнительной власти субъектов Российской Федерации.</w:t>
      </w:r>
    </w:p>
    <w:p>
      <w:pPr>
        <w:pStyle w:val="0"/>
        <w:spacing w:before="200" w:line-rule="auto"/>
        <w:ind w:firstLine="540"/>
        <w:jc w:val="both"/>
      </w:pPr>
      <w:r>
        <w:rPr>
          <w:sz w:val="20"/>
        </w:rPr>
        <w:t xml:space="preserve">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1451. Владельцы сельскохозяйственных животных вне зависимости от форм собственности обязаны:</w:t>
      </w:r>
    </w:p>
    <w:p>
      <w:pPr>
        <w:pStyle w:val="0"/>
        <w:spacing w:before="200" w:line-rule="auto"/>
        <w:ind w:firstLine="540"/>
        <w:jc w:val="both"/>
      </w:pPr>
      <w:r>
        <w:rPr>
          <w:sz w:val="20"/>
        </w:rPr>
        <w:t xml:space="preserve">выполнять требования по профилактике, своевременному выявлению заражения возбудителем коксиеллеза поголовья сельскохозяйственных животных;</w:t>
      </w:r>
    </w:p>
    <w:p>
      <w:pPr>
        <w:pStyle w:val="0"/>
        <w:spacing w:before="200" w:line-rule="auto"/>
        <w:ind w:firstLine="540"/>
        <w:jc w:val="both"/>
      </w:pPr>
      <w:r>
        <w:rPr>
          <w:sz w:val="20"/>
        </w:rPr>
        <w:t xml:space="preserve">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pPr>
        <w:pStyle w:val="0"/>
        <w:spacing w:before="200" w:line-rule="auto"/>
        <w:ind w:firstLine="540"/>
        <w:jc w:val="both"/>
      </w:pPr>
      <w:r>
        <w:rPr>
          <w:sz w:val="20"/>
        </w:rPr>
        <w:t xml:space="preserve">организовывать проведение периодических медицинских осмотров.</w:t>
      </w:r>
    </w:p>
    <w:p>
      <w:pPr>
        <w:pStyle w:val="0"/>
        <w:spacing w:before="200" w:line-rule="auto"/>
        <w:ind w:firstLine="540"/>
        <w:jc w:val="both"/>
      </w:pPr>
      <w:r>
        <w:rPr>
          <w:sz w:val="20"/>
        </w:rP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pPr>
        <w:pStyle w:val="0"/>
        <w:spacing w:before="200" w:line-rule="auto"/>
        <w:ind w:firstLine="540"/>
        <w:jc w:val="both"/>
      </w:pPr>
      <w:r>
        <w:rPr>
          <w:sz w:val="20"/>
        </w:rPr>
        <w:t xml:space="preserve">1453. Мероприятия по профилактике коксиеллеза на мясоперерабатывающих предприятиях:</w:t>
      </w:r>
    </w:p>
    <w:p>
      <w:pPr>
        <w:pStyle w:val="0"/>
        <w:spacing w:before="200" w:line-rule="auto"/>
        <w:ind w:firstLine="540"/>
        <w:jc w:val="both"/>
      </w:pPr>
      <w:r>
        <w:rPr>
          <w:sz w:val="20"/>
        </w:rPr>
        <w:t xml:space="preserve">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pPr>
        <w:pStyle w:val="0"/>
        <w:spacing w:before="200" w:line-rule="auto"/>
        <w:ind w:firstLine="540"/>
        <w:jc w:val="both"/>
      </w:pPr>
      <w:r>
        <w:rPr>
          <w:sz w:val="20"/>
        </w:rPr>
        <w:t xml:space="preserve">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w:t>
      </w:r>
      <w:r>
        <w:rPr>
          <w:sz w:val="20"/>
        </w:rPr>
        <w:t xml:space="preserve">регламентов</w:t>
      </w:r>
      <w:r>
        <w:rPr>
          <w:sz w:val="20"/>
        </w:rPr>
        <w:t xml:space="preserve">;</w:t>
      </w:r>
    </w:p>
    <w:p>
      <w:pPr>
        <w:pStyle w:val="0"/>
        <w:spacing w:before="200" w:line-rule="auto"/>
        <w:ind w:firstLine="540"/>
        <w:jc w:val="both"/>
      </w:pPr>
      <w:r>
        <w:rPr>
          <w:sz w:val="20"/>
        </w:rP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pPr>
        <w:pStyle w:val="0"/>
        <w:spacing w:before="200" w:line-rule="auto"/>
        <w:ind w:firstLine="540"/>
        <w:jc w:val="both"/>
      </w:pPr>
      <w:r>
        <w:rPr>
          <w:sz w:val="20"/>
        </w:rPr>
        <w:t xml:space="preserve">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pPr>
        <w:pStyle w:val="0"/>
        <w:spacing w:before="200" w:line-rule="auto"/>
        <w:ind w:firstLine="540"/>
        <w:jc w:val="both"/>
      </w:pPr>
      <w:r>
        <w:rPr>
          <w:sz w:val="20"/>
        </w:rPr>
        <w:t xml:space="preserve">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pPr>
        <w:pStyle w:val="0"/>
        <w:spacing w:before="200" w:line-rule="auto"/>
        <w:ind w:firstLine="540"/>
        <w:jc w:val="both"/>
      </w:pPr>
      <w:r>
        <w:rPr>
          <w:sz w:val="20"/>
        </w:rPr>
        <w:t xml:space="preserve">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pPr>
        <w:pStyle w:val="0"/>
        <w:spacing w:before="200" w:line-rule="auto"/>
        <w:ind w:firstLine="540"/>
        <w:jc w:val="both"/>
      </w:pPr>
      <w:r>
        <w:rPr>
          <w:sz w:val="20"/>
        </w:rPr>
        <w:t xml:space="preserve">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pPr>
        <w:pStyle w:val="0"/>
        <w:spacing w:before="200" w:line-rule="auto"/>
        <w:ind w:firstLine="540"/>
        <w:jc w:val="both"/>
      </w:pPr>
      <w:r>
        <w:rPr>
          <w:sz w:val="20"/>
        </w:rPr>
        <w:t xml:space="preserve">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pPr>
        <w:pStyle w:val="0"/>
        <w:spacing w:before="200" w:line-rule="auto"/>
        <w:ind w:firstLine="540"/>
        <w:jc w:val="both"/>
      </w:pPr>
      <w:r>
        <w:rPr>
          <w:sz w:val="20"/>
        </w:rPr>
        <w:t xml:space="preserve">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pPr>
        <w:pStyle w:val="0"/>
        <w:spacing w:before="200" w:line-rule="auto"/>
        <w:ind w:firstLine="540"/>
        <w:jc w:val="both"/>
      </w:pPr>
      <w:r>
        <w:rPr>
          <w:sz w:val="20"/>
        </w:rPr>
        <w:t xml:space="preserve">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pPr>
        <w:pStyle w:val="0"/>
        <w:spacing w:before="200" w:line-rule="auto"/>
        <w:ind w:firstLine="540"/>
        <w:jc w:val="both"/>
      </w:pPr>
      <w:r>
        <w:rPr>
          <w:sz w:val="20"/>
        </w:rPr>
        <w:t xml:space="preserve">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pPr>
        <w:pStyle w:val="0"/>
        <w:spacing w:before="200" w:line-rule="auto"/>
        <w:ind w:firstLine="540"/>
        <w:jc w:val="both"/>
      </w:pPr>
      <w:r>
        <w:rPr>
          <w:sz w:val="20"/>
        </w:rPr>
        <w:t xml:space="preserve">на предприятиях должна быть организована централизованная дезинфекция, стирка и чистки спецодежды.</w:t>
      </w:r>
    </w:p>
    <w:p>
      <w:pPr>
        <w:pStyle w:val="0"/>
        <w:spacing w:before="200" w:line-rule="auto"/>
        <w:ind w:firstLine="540"/>
        <w:jc w:val="both"/>
      </w:pPr>
      <w:r>
        <w:rPr>
          <w:sz w:val="20"/>
        </w:rPr>
        <w:t xml:space="preserve">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pPr>
        <w:pStyle w:val="0"/>
        <w:spacing w:before="200" w:line-rule="auto"/>
        <w:ind w:firstLine="540"/>
        <w:jc w:val="both"/>
      </w:pPr>
      <w:r>
        <w:rPr>
          <w:sz w:val="20"/>
        </w:rPr>
        <w:t xml:space="preserve">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pPr>
        <w:pStyle w:val="0"/>
        <w:spacing w:before="200" w:line-rule="auto"/>
        <w:ind w:firstLine="540"/>
        <w:jc w:val="both"/>
      </w:pPr>
      <w:r>
        <w:rPr>
          <w:sz w:val="20"/>
        </w:rPr>
        <w:t xml:space="preserve">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pPr>
        <w:pStyle w:val="0"/>
        <w:jc w:val="center"/>
      </w:pPr>
      <w:r>
        <w:rPr>
          <w:sz w:val="20"/>
        </w:rPr>
      </w:r>
    </w:p>
    <w:p>
      <w:pPr>
        <w:pStyle w:val="2"/>
        <w:outlineLvl w:val="2"/>
        <w:jc w:val="center"/>
      </w:pPr>
      <w:r>
        <w:rPr>
          <w:sz w:val="20"/>
        </w:rPr>
        <w:t xml:space="preserve">Специфическая профилактика коксиеллеза</w:t>
      </w:r>
    </w:p>
    <w:p>
      <w:pPr>
        <w:pStyle w:val="0"/>
        <w:jc w:val="center"/>
      </w:pPr>
      <w:r>
        <w:rPr>
          <w:sz w:val="20"/>
        </w:rPr>
      </w:r>
    </w:p>
    <w:p>
      <w:pPr>
        <w:pStyle w:val="0"/>
        <w:ind w:firstLine="540"/>
        <w:jc w:val="both"/>
      </w:pPr>
      <w:r>
        <w:rPr>
          <w:sz w:val="20"/>
        </w:rPr>
        <w:t xml:space="preserve">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pPr>
        <w:pStyle w:val="0"/>
        <w:spacing w:before="200" w:line-rule="auto"/>
        <w:ind w:firstLine="540"/>
        <w:jc w:val="both"/>
      </w:pPr>
      <w:r>
        <w:rPr>
          <w:sz w:val="20"/>
        </w:rPr>
        <w:t xml:space="preserve">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pPr>
        <w:pStyle w:val="0"/>
        <w:spacing w:before="200" w:line-rule="auto"/>
        <w:ind w:firstLine="540"/>
        <w:jc w:val="both"/>
      </w:pPr>
      <w:r>
        <w:rPr>
          <w:sz w:val="20"/>
        </w:rPr>
        <w:t xml:space="preserve">1459. Вакцинацию организуют и проводят органы исполнительной власти в сфере охраны здоровья субъектов Российской Федерации.</w:t>
      </w:r>
    </w:p>
    <w:p>
      <w:pPr>
        <w:pStyle w:val="0"/>
        <w:spacing w:before="200" w:line-rule="auto"/>
        <w:ind w:firstLine="540"/>
        <w:jc w:val="both"/>
      </w:pPr>
      <w:r>
        <w:rPr>
          <w:sz w:val="20"/>
        </w:rPr>
        <w:t xml:space="preserve">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pPr>
        <w:pStyle w:val="0"/>
        <w:spacing w:before="200" w:line-rule="auto"/>
        <w:ind w:firstLine="540"/>
        <w:jc w:val="both"/>
      </w:pPr>
      <w:r>
        <w:rPr>
          <w:sz w:val="20"/>
        </w:rPr>
        <w:t xml:space="preserve">1461. Вакцинацию проводят в очагах козье-овечьего типа следующим категориям лиц, достигших 18 лет:</w:t>
      </w:r>
    </w:p>
    <w:p>
      <w:pPr>
        <w:pStyle w:val="0"/>
        <w:spacing w:before="200" w:line-rule="auto"/>
        <w:ind w:firstLine="540"/>
        <w:jc w:val="both"/>
      </w:pPr>
      <w:r>
        <w:rPr>
          <w:sz w:val="20"/>
        </w:rPr>
        <w:t xml:space="preserve">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pPr>
        <w:pStyle w:val="0"/>
        <w:spacing w:before="200" w:line-rule="auto"/>
        <w:ind w:firstLine="540"/>
        <w:jc w:val="both"/>
      </w:pPr>
      <w:r>
        <w:rPr>
          <w:sz w:val="20"/>
        </w:rPr>
        <w:t xml:space="preserve">животноводам, специалистам в области ветеринарии, зоотехникам в хозяйствах энзоотичных, неблагополучных по коксиеллезу;</w:t>
      </w:r>
    </w:p>
    <w:p>
      <w:pPr>
        <w:pStyle w:val="0"/>
        <w:spacing w:before="200" w:line-rule="auto"/>
        <w:ind w:firstLine="540"/>
        <w:jc w:val="both"/>
      </w:pPr>
      <w:r>
        <w:rPr>
          <w:sz w:val="20"/>
        </w:rPr>
        <w:t xml:space="preserve">работникам бактериологических лабораторий, работающим с живыми культурами коксиелл.</w:t>
      </w:r>
    </w:p>
    <w:p>
      <w:pPr>
        <w:pStyle w:val="0"/>
        <w:spacing w:before="200" w:line-rule="auto"/>
        <w:ind w:firstLine="540"/>
        <w:jc w:val="both"/>
      </w:pPr>
      <w:r>
        <w:rPr>
          <w:sz w:val="20"/>
        </w:rPr>
        <w:t xml:space="preserve">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pPr>
        <w:pStyle w:val="0"/>
        <w:spacing w:before="200" w:line-rule="auto"/>
        <w:ind w:firstLine="540"/>
        <w:jc w:val="both"/>
      </w:pPr>
      <w:r>
        <w:rPr>
          <w:sz w:val="20"/>
        </w:rPr>
        <w:t xml:space="preserve">1463. Для иммунизации людей против коксиеллеза применяются вакцины, зарегистрированные на территории Российской Федерации.</w:t>
      </w:r>
    </w:p>
    <w:p>
      <w:pPr>
        <w:pStyle w:val="0"/>
        <w:spacing w:before="200" w:line-rule="auto"/>
        <w:ind w:firstLine="540"/>
        <w:jc w:val="both"/>
      </w:pPr>
      <w:r>
        <w:rPr>
          <w:sz w:val="20"/>
        </w:rPr>
        <w:t xml:space="preserve">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pPr>
        <w:pStyle w:val="0"/>
        <w:spacing w:before="200" w:line-rule="auto"/>
        <w:ind w:firstLine="540"/>
        <w:jc w:val="both"/>
      </w:pPr>
      <w:r>
        <w:rPr>
          <w:sz w:val="20"/>
        </w:rPr>
        <w:t xml:space="preserve">1465. Вакцинации подлежат лица с четкими отрицательными серологическими реакциями на коксиеллез.</w:t>
      </w:r>
    </w:p>
    <w:p>
      <w:pPr>
        <w:pStyle w:val="0"/>
        <w:spacing w:before="200" w:line-rule="auto"/>
        <w:ind w:firstLine="540"/>
        <w:jc w:val="both"/>
      </w:pPr>
      <w:r>
        <w:rPr>
          <w:sz w:val="20"/>
        </w:rPr>
        <w:t xml:space="preserve">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pPr>
        <w:pStyle w:val="0"/>
        <w:spacing w:before="200" w:line-rule="auto"/>
        <w:ind w:firstLine="540"/>
        <w:jc w:val="both"/>
      </w:pPr>
      <w:r>
        <w:rPr>
          <w:sz w:val="20"/>
        </w:rPr>
        <w:t xml:space="preserve">1467. К работе с инфицированными животными или сырьем люди могут допускаться не ранее чем через 1 месяц после вакцинации.</w:t>
      </w:r>
    </w:p>
    <w:p>
      <w:pPr>
        <w:pStyle w:val="0"/>
        <w:spacing w:before="200" w:line-rule="auto"/>
        <w:ind w:firstLine="540"/>
        <w:jc w:val="both"/>
      </w:pPr>
      <w:r>
        <w:rPr>
          <w:sz w:val="20"/>
        </w:rPr>
        <w:t xml:space="preserve">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pPr>
        <w:pStyle w:val="0"/>
        <w:spacing w:before="200" w:line-rule="auto"/>
        <w:ind w:firstLine="540"/>
        <w:jc w:val="both"/>
      </w:pPr>
      <w:r>
        <w:rPr>
          <w:sz w:val="20"/>
        </w:rPr>
        <w:t xml:space="preserve">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pPr>
        <w:pStyle w:val="0"/>
        <w:spacing w:before="200" w:line-rule="auto"/>
        <w:ind w:firstLine="540"/>
        <w:jc w:val="both"/>
      </w:pPr>
      <w:r>
        <w:rPr>
          <w:sz w:val="20"/>
        </w:rPr>
        <w:t xml:space="preserve">постоянные и временные работники животноводческих, звероводческих хозяйств (ферм), как благополучных, так и неблагополучных по коксиеллезу;</w:t>
      </w:r>
    </w:p>
    <w:p>
      <w:pPr>
        <w:pStyle w:val="0"/>
        <w:spacing w:before="200" w:line-rule="auto"/>
        <w:ind w:firstLine="540"/>
        <w:jc w:val="both"/>
      </w:pPr>
      <w:r>
        <w:rPr>
          <w:sz w:val="20"/>
        </w:rPr>
        <w:t xml:space="preserve">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pPr>
        <w:pStyle w:val="0"/>
        <w:spacing w:before="200" w:line-rule="auto"/>
        <w:ind w:firstLine="540"/>
        <w:jc w:val="both"/>
      </w:pPr>
      <w:r>
        <w:rPr>
          <w:sz w:val="20"/>
        </w:rPr>
        <w:t xml:space="preserve">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pPr>
        <w:pStyle w:val="0"/>
        <w:spacing w:before="200" w:line-rule="auto"/>
        <w:ind w:firstLine="540"/>
        <w:jc w:val="both"/>
      </w:pPr>
      <w:r>
        <w:rPr>
          <w:sz w:val="20"/>
        </w:rPr>
        <w:t xml:space="preserve">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pPr>
        <w:pStyle w:val="0"/>
        <w:spacing w:before="200" w:line-rule="auto"/>
        <w:ind w:firstLine="540"/>
        <w:jc w:val="both"/>
      </w:pPr>
      <w:r>
        <w:rPr>
          <w:sz w:val="20"/>
        </w:rPr>
        <w:t xml:space="preserve">1470. Организация предварительных и периодических медицинских осмотров работников обеспечивается руководителем предприятия, хозяйства.</w:t>
      </w:r>
    </w:p>
    <w:p>
      <w:pPr>
        <w:pStyle w:val="0"/>
        <w:spacing w:before="200" w:line-rule="auto"/>
        <w:ind w:firstLine="540"/>
        <w:jc w:val="both"/>
      </w:pPr>
      <w:r>
        <w:rPr>
          <w:sz w:val="20"/>
        </w:rPr>
        <w:t xml:space="preserve">1471. Диспансеризацию групп риска проводят медицинские организации, аккредитованные для данного вида деятельности.</w:t>
      </w:r>
    </w:p>
    <w:p>
      <w:pPr>
        <w:pStyle w:val="0"/>
        <w:spacing w:before="200" w:line-rule="auto"/>
        <w:ind w:firstLine="540"/>
        <w:jc w:val="both"/>
      </w:pPr>
      <w:r>
        <w:rPr>
          <w:sz w:val="20"/>
        </w:rPr>
        <w:t xml:space="preserve">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pPr>
        <w:pStyle w:val="0"/>
        <w:spacing w:before="200" w:line-rule="auto"/>
        <w:ind w:firstLine="540"/>
        <w:jc w:val="both"/>
      </w:pPr>
      <w:r>
        <w:rPr>
          <w:sz w:val="20"/>
        </w:rPr>
        <w:t xml:space="preserve">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pPr>
        <w:pStyle w:val="0"/>
        <w:spacing w:before="200" w:line-rule="auto"/>
        <w:ind w:firstLine="540"/>
        <w:jc w:val="both"/>
      </w:pPr>
      <w:r>
        <w:rPr>
          <w:sz w:val="20"/>
        </w:rPr>
        <w:t xml:space="preserve">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pPr>
        <w:pStyle w:val="0"/>
        <w:spacing w:before="200" w:line-rule="auto"/>
        <w:ind w:firstLine="540"/>
        <w:jc w:val="both"/>
      </w:pPr>
      <w:r>
        <w:rPr>
          <w:sz w:val="20"/>
        </w:rPr>
        <w:t xml:space="preserve">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pPr>
        <w:pStyle w:val="0"/>
        <w:spacing w:before="200" w:line-rule="auto"/>
        <w:ind w:firstLine="540"/>
        <w:jc w:val="both"/>
      </w:pPr>
      <w:r>
        <w:rPr>
          <w:sz w:val="20"/>
        </w:rPr>
        <w:t xml:space="preserve">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pPr>
        <w:pStyle w:val="0"/>
        <w:spacing w:before="200" w:line-rule="auto"/>
        <w:ind w:firstLine="540"/>
        <w:jc w:val="both"/>
      </w:pPr>
      <w:r>
        <w:rPr>
          <w:sz w:val="20"/>
        </w:rPr>
        <w:t xml:space="preserve">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pPr>
        <w:pStyle w:val="0"/>
        <w:ind w:firstLine="540"/>
        <w:jc w:val="both"/>
      </w:pPr>
      <w:r>
        <w:rPr>
          <w:sz w:val="20"/>
        </w:rPr>
      </w:r>
    </w:p>
    <w:p>
      <w:pPr>
        <w:pStyle w:val="2"/>
        <w:outlineLvl w:val="2"/>
        <w:jc w:val="center"/>
      </w:pPr>
      <w:r>
        <w:rPr>
          <w:sz w:val="20"/>
        </w:rPr>
        <w:t xml:space="preserve">Гигиеническое воспитание и обучение граждан</w:t>
      </w:r>
    </w:p>
    <w:p>
      <w:pPr>
        <w:pStyle w:val="2"/>
        <w:jc w:val="center"/>
      </w:pPr>
      <w:r>
        <w:rPr>
          <w:sz w:val="20"/>
        </w:rPr>
        <w:t xml:space="preserve">по вопросам профилактики</w:t>
      </w:r>
    </w:p>
    <w:p>
      <w:pPr>
        <w:pStyle w:val="0"/>
        <w:ind w:firstLine="540"/>
        <w:jc w:val="both"/>
      </w:pPr>
      <w:r>
        <w:rPr>
          <w:sz w:val="20"/>
        </w:rPr>
      </w:r>
    </w:p>
    <w:p>
      <w:pPr>
        <w:pStyle w:val="0"/>
        <w:ind w:firstLine="540"/>
        <w:jc w:val="both"/>
      </w:pPr>
      <w:r>
        <w:rPr>
          <w:sz w:val="20"/>
        </w:rPr>
        <w:t xml:space="preserve">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pPr>
        <w:pStyle w:val="0"/>
        <w:spacing w:before="200" w:line-rule="auto"/>
        <w:ind w:firstLine="540"/>
        <w:jc w:val="both"/>
      </w:pPr>
      <w:r>
        <w:rPr>
          <w:sz w:val="20"/>
        </w:rPr>
        <w:t xml:space="preserve">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ind w:firstLine="540"/>
        <w:jc w:val="both"/>
      </w:pPr>
      <w:r>
        <w:rPr>
          <w:sz w:val="20"/>
        </w:rPr>
      </w:r>
    </w:p>
    <w:p>
      <w:pPr>
        <w:pStyle w:val="2"/>
        <w:outlineLvl w:val="1"/>
        <w:jc w:val="center"/>
      </w:pPr>
      <w:r>
        <w:rPr>
          <w:sz w:val="20"/>
        </w:rPr>
        <w:t xml:space="preserve">XVIII. Профилактика крымской геморрагической лихорадки</w:t>
      </w:r>
    </w:p>
    <w:p>
      <w:pPr>
        <w:pStyle w:val="0"/>
        <w:ind w:firstLine="540"/>
        <w:jc w:val="both"/>
      </w:pPr>
      <w:r>
        <w:rPr>
          <w:sz w:val="20"/>
        </w:rPr>
      </w:r>
    </w:p>
    <w:p>
      <w:pPr>
        <w:pStyle w:val="0"/>
        <w:ind w:firstLine="540"/>
        <w:jc w:val="both"/>
      </w:pPr>
      <w:r>
        <w:rPr>
          <w:sz w:val="20"/>
        </w:rPr>
        <w:t xml:space="preserve">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pPr>
        <w:pStyle w:val="0"/>
        <w:spacing w:before="200" w:line-rule="auto"/>
        <w:ind w:firstLine="540"/>
        <w:jc w:val="both"/>
      </w:pPr>
      <w:r>
        <w:rPr>
          <w:sz w:val="20"/>
        </w:rPr>
        <w:t xml:space="preserve">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Эпидемиологическими критериями являются:</w:t>
      </w:r>
    </w:p>
    <w:p>
      <w:pPr>
        <w:pStyle w:val="0"/>
        <w:spacing w:before="200" w:line-rule="auto"/>
        <w:ind w:firstLine="540"/>
        <w:jc w:val="both"/>
      </w:pPr>
      <w:r>
        <w:rPr>
          <w:sz w:val="20"/>
        </w:rPr>
        <w:t xml:space="preserve">проживание больного в эпидемиологически неблагополучном регионе или пребывание на энзоотичной территории;</w:t>
      </w:r>
    </w:p>
    <w:p>
      <w:pPr>
        <w:pStyle w:val="0"/>
        <w:spacing w:before="200" w:line-rule="auto"/>
        <w:ind w:firstLine="540"/>
        <w:jc w:val="both"/>
      </w:pPr>
      <w:r>
        <w:rPr>
          <w:sz w:val="20"/>
        </w:rPr>
        <w:t xml:space="preserve">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pPr>
        <w:pStyle w:val="0"/>
        <w:spacing w:before="200" w:line-rule="auto"/>
        <w:ind w:firstLine="540"/>
        <w:jc w:val="both"/>
      </w:pPr>
      <w:r>
        <w:rPr>
          <w:sz w:val="20"/>
        </w:rPr>
        <w:t xml:space="preserve">сезонность (с апреля по сентябрь);</w:t>
      </w:r>
    </w:p>
    <w:p>
      <w:pPr>
        <w:pStyle w:val="0"/>
        <w:spacing w:before="200" w:line-rule="auto"/>
        <w:ind w:firstLine="540"/>
        <w:jc w:val="both"/>
      </w:pPr>
      <w:r>
        <w:rPr>
          <w:sz w:val="20"/>
        </w:rPr>
        <w:t xml:space="preserve">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pPr>
        <w:pStyle w:val="0"/>
        <w:spacing w:before="200" w:line-rule="auto"/>
        <w:ind w:firstLine="540"/>
        <w:jc w:val="both"/>
      </w:pPr>
      <w:r>
        <w:rPr>
          <w:sz w:val="20"/>
        </w:rPr>
        <w:t xml:space="preserve">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pPr>
        <w:pStyle w:val="0"/>
        <w:spacing w:before="200" w:line-rule="auto"/>
        <w:ind w:firstLine="540"/>
        <w:jc w:val="both"/>
      </w:pPr>
      <w:r>
        <w:rPr>
          <w:sz w:val="20"/>
        </w:rPr>
        <w:t xml:space="preserve">Лабораторными критериями являются:</w:t>
      </w:r>
    </w:p>
    <w:p>
      <w:pPr>
        <w:pStyle w:val="0"/>
        <w:spacing w:before="200" w:line-rule="auto"/>
        <w:ind w:firstLine="540"/>
        <w:jc w:val="both"/>
      </w:pPr>
      <w:r>
        <w:rPr>
          <w:sz w:val="20"/>
        </w:rPr>
        <w:t xml:space="preserve">лейкопения, тромбоцитопения, нормальная или замедленная СОЭ;</w:t>
      </w:r>
    </w:p>
    <w:p>
      <w:pPr>
        <w:pStyle w:val="0"/>
        <w:spacing w:before="200" w:line-rule="auto"/>
        <w:ind w:firstLine="540"/>
        <w:jc w:val="both"/>
      </w:pPr>
      <w:r>
        <w:rPr>
          <w:sz w:val="20"/>
        </w:rPr>
        <w:t xml:space="preserve">определение в сыворотке крови РНК вируса ККГЛ, специфических IgM, IgG.</w:t>
      </w:r>
    </w:p>
    <w:p>
      <w:pPr>
        <w:pStyle w:val="0"/>
        <w:spacing w:before="200" w:line-rule="auto"/>
        <w:ind w:firstLine="540"/>
        <w:jc w:val="both"/>
      </w:pPr>
      <w:r>
        <w:rPr>
          <w:sz w:val="20"/>
        </w:rPr>
        <w:t xml:space="preserve">Вирусологический метод преимущественно имеет ретроспективное значение в диагностике КГЛ.</w:t>
      </w:r>
    </w:p>
    <w:p>
      <w:pPr>
        <w:pStyle w:val="0"/>
        <w:spacing w:before="200" w:line-rule="auto"/>
        <w:ind w:firstLine="540"/>
        <w:jc w:val="both"/>
      </w:pPr>
      <w:r>
        <w:rPr>
          <w:sz w:val="20"/>
        </w:rPr>
        <w:t xml:space="preserve">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pPr>
        <w:pStyle w:val="0"/>
        <w:spacing w:before="200" w:line-rule="auto"/>
        <w:ind w:firstLine="540"/>
        <w:jc w:val="both"/>
      </w:pPr>
      <w:r>
        <w:rPr>
          <w:sz w:val="20"/>
        </w:rPr>
        <w:t xml:space="preserve">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pPr>
        <w:pStyle w:val="0"/>
        <w:spacing w:before="200" w:line-rule="auto"/>
        <w:ind w:firstLine="540"/>
        <w:jc w:val="both"/>
      </w:pPr>
      <w:r>
        <w:rPr>
          <w:sz w:val="20"/>
        </w:rPr>
        <w:t xml:space="preserve">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pPr>
        <w:pStyle w:val="0"/>
        <w:spacing w:before="200" w:line-rule="auto"/>
        <w:ind w:firstLine="540"/>
        <w:jc w:val="both"/>
      </w:pPr>
      <w:r>
        <w:rPr>
          <w:sz w:val="20"/>
        </w:rPr>
        <w:t xml:space="preserve">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pPr>
        <w:pStyle w:val="0"/>
        <w:spacing w:before="200" w:line-rule="auto"/>
        <w:ind w:firstLine="540"/>
        <w:jc w:val="both"/>
      </w:pPr>
      <w:r>
        <w:rPr>
          <w:sz w:val="20"/>
        </w:rPr>
        <w:t xml:space="preserve">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pPr>
        <w:pStyle w:val="0"/>
        <w:spacing w:before="200" w:line-rule="auto"/>
        <w:ind w:firstLine="540"/>
        <w:jc w:val="both"/>
      </w:pPr>
      <w:r>
        <w:rPr>
          <w:sz w:val="20"/>
        </w:rPr>
        <w:t xml:space="preserve">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pPr>
        <w:pStyle w:val="0"/>
        <w:spacing w:before="200" w:line-rule="auto"/>
        <w:ind w:firstLine="540"/>
        <w:jc w:val="both"/>
      </w:pPr>
      <w:r>
        <w:rPr>
          <w:sz w:val="20"/>
        </w:rPr>
        <w:t xml:space="preserve">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pPr>
        <w:pStyle w:val="0"/>
        <w:spacing w:before="200" w:line-rule="auto"/>
        <w:ind w:firstLine="540"/>
        <w:jc w:val="both"/>
      </w:pPr>
      <w:r>
        <w:rPr>
          <w:sz w:val="20"/>
        </w:rPr>
        <w:t xml:space="preserve">1489. Различают клинические формы болезни:</w:t>
      </w:r>
    </w:p>
    <w:p>
      <w:pPr>
        <w:pStyle w:val="0"/>
        <w:spacing w:before="200" w:line-rule="auto"/>
        <w:ind w:firstLine="540"/>
        <w:jc w:val="both"/>
      </w:pPr>
      <w:r>
        <w:rPr>
          <w:sz w:val="20"/>
        </w:rPr>
        <w:t xml:space="preserve">с геморрагическим синдромом (с полостными кровотечениями или их отсутствием) - тяжелая и среднетяжелая формы;</w:t>
      </w:r>
    </w:p>
    <w:p>
      <w:pPr>
        <w:pStyle w:val="0"/>
        <w:spacing w:before="200" w:line-rule="auto"/>
        <w:ind w:firstLine="540"/>
        <w:jc w:val="both"/>
      </w:pPr>
      <w:r>
        <w:rPr>
          <w:sz w:val="20"/>
        </w:rPr>
        <w:t xml:space="preserve">без геморрагического синдрома - среднетяжелая и легкая формы.</w:t>
      </w:r>
    </w:p>
    <w:p>
      <w:pPr>
        <w:pStyle w:val="0"/>
        <w:spacing w:before="200" w:line-rule="auto"/>
        <w:ind w:firstLine="540"/>
        <w:jc w:val="both"/>
      </w:pPr>
      <w:r>
        <w:rPr>
          <w:sz w:val="20"/>
        </w:rPr>
        <w:t xml:space="preserve">Инкубационный период составляет от 1 до 14 календарных дней. Преимущественно 2 - 9 календарных дней.</w:t>
      </w:r>
    </w:p>
    <w:p>
      <w:pPr>
        <w:pStyle w:val="0"/>
        <w:ind w:firstLine="540"/>
        <w:jc w:val="both"/>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pPr>
        <w:pStyle w:val="0"/>
        <w:spacing w:before="200" w:line-rule="auto"/>
        <w:ind w:firstLine="540"/>
        <w:jc w:val="both"/>
      </w:pPr>
      <w:r>
        <w:rPr>
          <w:sz w:val="20"/>
        </w:rPr>
        <w:t xml:space="preserve">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pPr>
        <w:pStyle w:val="0"/>
        <w:spacing w:before="200" w:line-rule="auto"/>
        <w:ind w:firstLine="540"/>
        <w:jc w:val="both"/>
      </w:pPr>
      <w:r>
        <w:rPr>
          <w:sz w:val="20"/>
        </w:rPr>
        <w:t xml:space="preserve">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pPr>
        <w:pStyle w:val="0"/>
        <w:spacing w:before="200" w:line-rule="auto"/>
        <w:ind w:firstLine="540"/>
        <w:jc w:val="both"/>
      </w:pPr>
      <w:r>
        <w:rPr>
          <w:sz w:val="20"/>
        </w:rPr>
        <w:t xml:space="preserve">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pPr>
        <w:pStyle w:val="0"/>
        <w:spacing w:before="200" w:line-rule="auto"/>
        <w:ind w:firstLine="540"/>
        <w:jc w:val="both"/>
      </w:pPr>
      <w:r>
        <w:rPr>
          <w:sz w:val="20"/>
        </w:rPr>
        <w:t xml:space="preserve">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pPr>
        <w:pStyle w:val="0"/>
        <w:spacing w:before="200" w:line-rule="auto"/>
        <w:ind w:firstLine="540"/>
        <w:jc w:val="both"/>
      </w:pPr>
      <w:r>
        <w:rPr>
          <w:sz w:val="20"/>
        </w:rPr>
        <w:t xml:space="preserve">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pPr>
        <w:pStyle w:val="0"/>
        <w:spacing w:before="200" w:line-rule="auto"/>
        <w:ind w:firstLine="540"/>
        <w:jc w:val="both"/>
      </w:pPr>
      <w:r>
        <w:rPr>
          <w:sz w:val="20"/>
        </w:rPr>
        <w:t xml:space="preserve">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pPr>
        <w:pStyle w:val="0"/>
        <w:spacing w:before="200" w:line-rule="auto"/>
        <w:ind w:firstLine="540"/>
        <w:jc w:val="both"/>
      </w:pPr>
      <w:r>
        <w:rPr>
          <w:sz w:val="20"/>
        </w:rP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pPr>
        <w:pStyle w:val="0"/>
        <w:spacing w:before="200" w:line-rule="auto"/>
        <w:ind w:firstLine="540"/>
        <w:jc w:val="both"/>
      </w:pPr>
      <w:r>
        <w:rPr>
          <w:sz w:val="20"/>
        </w:rPr>
        <w:t xml:space="preserve">1498. Все случаи заболевания КГЛ подлежат регистрации и учету в соответствующих формах федерального статистического наблюдения.</w:t>
      </w:r>
    </w:p>
    <w:p>
      <w:pPr>
        <w:pStyle w:val="0"/>
        <w:ind w:firstLine="540"/>
        <w:jc w:val="both"/>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pPr>
        <w:pStyle w:val="0"/>
        <w:spacing w:before="200" w:line-rule="auto"/>
        <w:ind w:firstLine="540"/>
        <w:jc w:val="both"/>
      </w:pPr>
      <w:r>
        <w:rPr>
          <w:sz w:val="20"/>
        </w:rPr>
        <w:t xml:space="preserve">При проведении лабораторной диагностики исследуют:</w:t>
      </w:r>
    </w:p>
    <w:p>
      <w:pPr>
        <w:pStyle w:val="0"/>
        <w:spacing w:before="200" w:line-rule="auto"/>
        <w:ind w:firstLine="540"/>
        <w:jc w:val="both"/>
      </w:pPr>
      <w:r>
        <w:rPr>
          <w:sz w:val="20"/>
        </w:rPr>
        <w:t xml:space="preserve">от больных людей: цельную кровь, плазму, сыворотку крови, сгусток крови;</w:t>
      </w:r>
    </w:p>
    <w:p>
      <w:pPr>
        <w:pStyle w:val="0"/>
        <w:spacing w:before="200" w:line-rule="auto"/>
        <w:ind w:firstLine="540"/>
        <w:jc w:val="both"/>
      </w:pPr>
      <w:r>
        <w:rPr>
          <w:sz w:val="20"/>
        </w:rPr>
        <w:t xml:space="preserve">от умерших людей: печень, легкие, селезенку, почки.</w:t>
      </w:r>
    </w:p>
    <w:p>
      <w:pPr>
        <w:pStyle w:val="0"/>
        <w:spacing w:before="200" w:line-rule="auto"/>
        <w:ind w:firstLine="540"/>
        <w:jc w:val="both"/>
      </w:pPr>
      <w:r>
        <w:rPr>
          <w:sz w:val="20"/>
        </w:rPr>
        <w:t xml:space="preserve">Для лабораторной диагностики КГЛ у людей используют молекулярно-генетический (ПЦР), иммунологический (ИФА) и вирусологический методы.</w:t>
      </w:r>
    </w:p>
    <w:p>
      <w:pPr>
        <w:pStyle w:val="0"/>
        <w:spacing w:before="200" w:line-rule="auto"/>
        <w:ind w:firstLine="540"/>
        <w:jc w:val="both"/>
      </w:pPr>
      <w:r>
        <w:rPr>
          <w:sz w:val="20"/>
        </w:rPr>
        <w:t xml:space="preserve">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pPr>
        <w:pStyle w:val="0"/>
        <w:spacing w:before="200" w:line-rule="auto"/>
        <w:ind w:firstLine="540"/>
        <w:jc w:val="both"/>
      </w:pPr>
      <w:r>
        <w:rPr>
          <w:sz w:val="20"/>
        </w:rPr>
        <w:t xml:space="preserve">1501. Клинический диагноз КГЛ считают подтвержденным в случаях:</w:t>
      </w:r>
    </w:p>
    <w:p>
      <w:pPr>
        <w:pStyle w:val="0"/>
        <w:spacing w:before="200" w:line-rule="auto"/>
        <w:ind w:firstLine="540"/>
        <w:jc w:val="both"/>
      </w:pPr>
      <w:r>
        <w:rPr>
          <w:sz w:val="20"/>
        </w:rPr>
        <w:t xml:space="preserve">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pPr>
        <w:pStyle w:val="0"/>
        <w:spacing w:before="200" w:line-rule="auto"/>
        <w:ind w:firstLine="540"/>
        <w:jc w:val="both"/>
      </w:pPr>
      <w:r>
        <w:rPr>
          <w:sz w:val="20"/>
        </w:rPr>
        <w:t xml:space="preserve">четырехкратного роста титра антител класса IgG при исследовании парных сывороток крови;</w:t>
      </w:r>
    </w:p>
    <w:p>
      <w:pPr>
        <w:pStyle w:val="0"/>
        <w:spacing w:before="200" w:line-rule="auto"/>
        <w:ind w:firstLine="540"/>
        <w:jc w:val="both"/>
      </w:pPr>
      <w:r>
        <w:rPr>
          <w:sz w:val="20"/>
        </w:rPr>
        <w:t xml:space="preserve">выделения вируса ККГЛ из крови больного.</w:t>
      </w:r>
    </w:p>
    <w:p>
      <w:pPr>
        <w:pStyle w:val="0"/>
        <w:spacing w:before="200" w:line-rule="auto"/>
        <w:ind w:firstLine="540"/>
        <w:jc w:val="both"/>
      </w:pPr>
      <w:r>
        <w:rPr>
          <w:sz w:val="20"/>
        </w:rPr>
        <w:t xml:space="preserve">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00" w:line-rule="auto"/>
        <w:ind w:firstLine="540"/>
        <w:jc w:val="both"/>
      </w:pPr>
      <w:r>
        <w:rPr>
          <w:sz w:val="20"/>
        </w:rPr>
        <w:t xml:space="preserve">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pPr>
        <w:pStyle w:val="0"/>
        <w:spacing w:before="200" w:line-rule="auto"/>
        <w:ind w:firstLine="540"/>
        <w:jc w:val="both"/>
      </w:pPr>
      <w:r>
        <w:rPr>
          <w:sz w:val="20"/>
        </w:rP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pPr>
        <w:pStyle w:val="0"/>
        <w:spacing w:before="200" w:line-rule="auto"/>
        <w:ind w:firstLine="540"/>
        <w:jc w:val="both"/>
      </w:pPr>
      <w:r>
        <w:rPr>
          <w:sz w:val="20"/>
        </w:rPr>
        <w:t xml:space="preserve">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3.7. Для лабораторной диагностики КГЛ используются зарегистрированные в Российской Федерации тест-системы.</w:t>
      </w:r>
    </w:p>
    <w:p>
      <w:pPr>
        <w:pStyle w:val="0"/>
        <w:spacing w:before="200" w:line-rule="auto"/>
        <w:ind w:firstLine="540"/>
        <w:jc w:val="both"/>
      </w:pPr>
      <w:r>
        <w:rPr>
          <w:sz w:val="20"/>
        </w:rPr>
        <w:t xml:space="preserve">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pPr>
        <w:pStyle w:val="0"/>
        <w:ind w:firstLine="540"/>
        <w:jc w:val="both"/>
      </w:pPr>
      <w:r>
        <w:rPr>
          <w:sz w:val="20"/>
        </w:rPr>
      </w:r>
    </w:p>
    <w:p>
      <w:pPr>
        <w:pStyle w:val="2"/>
        <w:outlineLvl w:val="2"/>
        <w:jc w:val="center"/>
      </w:pPr>
      <w:r>
        <w:rPr>
          <w:sz w:val="20"/>
        </w:rPr>
        <w:t xml:space="preserve">Требования к организации и проведению</w:t>
      </w:r>
    </w:p>
    <w:p>
      <w:pPr>
        <w:pStyle w:val="2"/>
        <w:jc w:val="center"/>
      </w:pPr>
      <w:r>
        <w:rPr>
          <w:sz w:val="20"/>
        </w:rPr>
        <w:t xml:space="preserve">санитарно-противоэпидемических мероприятий. Мероприятия</w:t>
      </w:r>
    </w:p>
    <w:p>
      <w:pPr>
        <w:pStyle w:val="2"/>
        <w:jc w:val="center"/>
      </w:pPr>
      <w:r>
        <w:rPr>
          <w:sz w:val="20"/>
        </w:rPr>
        <w:t xml:space="preserve">в эпидемическом очаге</w:t>
      </w:r>
    </w:p>
    <w:p>
      <w:pPr>
        <w:pStyle w:val="0"/>
        <w:ind w:firstLine="540"/>
        <w:jc w:val="both"/>
      </w:pPr>
      <w:r>
        <w:rPr>
          <w:sz w:val="20"/>
        </w:rPr>
      </w:r>
    </w:p>
    <w:p>
      <w:pPr>
        <w:pStyle w:val="0"/>
        <w:ind w:firstLine="540"/>
        <w:jc w:val="both"/>
      </w:pPr>
      <w:r>
        <w:rPr>
          <w:sz w:val="20"/>
        </w:rPr>
        <w:t xml:space="preserve">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w:t>
      </w:r>
      <w:hyperlink w:history="0" r:id="rId190"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pPr>
        <w:pStyle w:val="0"/>
        <w:jc w:val="center"/>
      </w:pPr>
      <w:r>
        <w:rPr>
          <w:sz w:val="20"/>
        </w:rPr>
      </w:r>
    </w:p>
    <w:p>
      <w:pPr>
        <w:pStyle w:val="0"/>
        <w:ind w:firstLine="540"/>
        <w:jc w:val="both"/>
      </w:pPr>
      <w:r>
        <w:rPr>
          <w:sz w:val="20"/>
        </w:rPr>
        <w:t xml:space="preserve">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pPr>
        <w:pStyle w:val="0"/>
        <w:spacing w:before="200" w:line-rule="auto"/>
        <w:ind w:firstLine="540"/>
        <w:jc w:val="both"/>
      </w:pPr>
      <w:r>
        <w:rPr>
          <w:sz w:val="20"/>
        </w:rPr>
        <w:t xml:space="preserve">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pPr>
        <w:pStyle w:val="0"/>
        <w:ind w:firstLine="540"/>
        <w:jc w:val="both"/>
      </w:pPr>
      <w:r>
        <w:rPr>
          <w:sz w:val="20"/>
        </w:rPr>
      </w:r>
    </w:p>
    <w:p>
      <w:pPr>
        <w:pStyle w:val="2"/>
        <w:outlineLvl w:val="2"/>
        <w:jc w:val="center"/>
      </w:pPr>
      <w:r>
        <w:rPr>
          <w:sz w:val="20"/>
        </w:rPr>
        <w:t xml:space="preserve">Мероприятия в очаге заболевания КГЛ</w:t>
      </w:r>
    </w:p>
    <w:p>
      <w:pPr>
        <w:pStyle w:val="0"/>
        <w:jc w:val="center"/>
      </w:pPr>
      <w:r>
        <w:rPr>
          <w:sz w:val="20"/>
        </w:rPr>
      </w:r>
    </w:p>
    <w:p>
      <w:pPr>
        <w:pStyle w:val="0"/>
        <w:ind w:firstLine="540"/>
        <w:jc w:val="both"/>
      </w:pPr>
      <w:r>
        <w:rPr>
          <w:sz w:val="20"/>
        </w:rP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pPr>
        <w:pStyle w:val="0"/>
        <w:spacing w:before="200" w:line-rule="auto"/>
        <w:ind w:firstLine="540"/>
        <w:jc w:val="both"/>
      </w:pPr>
      <w:r>
        <w:rPr>
          <w:sz w:val="20"/>
        </w:rPr>
        <w:t xml:space="preserve">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pPr>
        <w:pStyle w:val="0"/>
        <w:spacing w:before="200" w:line-rule="auto"/>
        <w:ind w:firstLine="540"/>
        <w:jc w:val="both"/>
      </w:pPr>
      <w:r>
        <w:rPr>
          <w:sz w:val="20"/>
        </w:rPr>
        <w:t xml:space="preserve">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pPr>
        <w:pStyle w:val="0"/>
        <w:spacing w:before="200" w:line-rule="auto"/>
        <w:ind w:firstLine="540"/>
        <w:jc w:val="both"/>
      </w:pPr>
      <w:r>
        <w:rPr>
          <w:sz w:val="20"/>
        </w:rPr>
        <w:t xml:space="preserve">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pPr>
        <w:pStyle w:val="0"/>
        <w:spacing w:before="200" w:line-rule="auto"/>
        <w:ind w:firstLine="540"/>
        <w:jc w:val="both"/>
      </w:pPr>
      <w:r>
        <w:rPr>
          <w:sz w:val="20"/>
        </w:rPr>
        <w:t xml:space="preserve">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pPr>
        <w:pStyle w:val="0"/>
        <w:spacing w:before="200" w:line-rule="auto"/>
        <w:ind w:firstLine="540"/>
        <w:jc w:val="both"/>
      </w:pPr>
      <w:r>
        <w:rPr>
          <w:sz w:val="20"/>
        </w:rPr>
        <w:t xml:space="preserve">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pPr>
        <w:pStyle w:val="0"/>
        <w:spacing w:before="200" w:line-rule="auto"/>
        <w:ind w:firstLine="540"/>
        <w:jc w:val="both"/>
      </w:pPr>
      <w:r>
        <w:rPr>
          <w:sz w:val="20"/>
        </w:rPr>
        <w:t xml:space="preserve">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pPr>
        <w:pStyle w:val="0"/>
        <w:spacing w:before="200" w:line-rule="auto"/>
        <w:ind w:firstLine="540"/>
        <w:jc w:val="both"/>
      </w:pPr>
      <w:r>
        <w:rPr>
          <w:sz w:val="20"/>
        </w:rPr>
        <w:t xml:space="preserve">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pPr>
        <w:pStyle w:val="0"/>
        <w:ind w:firstLine="540"/>
        <w:jc w:val="both"/>
      </w:pPr>
      <w:r>
        <w:rPr>
          <w:sz w:val="20"/>
        </w:rPr>
      </w:r>
    </w:p>
    <w:p>
      <w:pPr>
        <w:pStyle w:val="2"/>
        <w:outlineLvl w:val="2"/>
        <w:jc w:val="center"/>
      </w:pPr>
      <w:r>
        <w:rPr>
          <w:sz w:val="20"/>
        </w:rPr>
        <w:t xml:space="preserve">Противоэпидемические мероприятия в медицинских организациях</w:t>
      </w:r>
    </w:p>
    <w:p>
      <w:pPr>
        <w:pStyle w:val="0"/>
        <w:ind w:firstLine="540"/>
        <w:jc w:val="both"/>
      </w:pPr>
      <w:r>
        <w:rPr>
          <w:sz w:val="20"/>
        </w:rPr>
      </w:r>
    </w:p>
    <w:p>
      <w:pPr>
        <w:pStyle w:val="0"/>
        <w:ind w:firstLine="540"/>
        <w:jc w:val="both"/>
      </w:pPr>
      <w:r>
        <w:rPr>
          <w:sz w:val="20"/>
        </w:rPr>
        <w:t xml:space="preserve">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pPr>
        <w:pStyle w:val="0"/>
        <w:spacing w:before="200" w:line-rule="auto"/>
        <w:ind w:firstLine="540"/>
        <w:jc w:val="both"/>
      </w:pPr>
      <w:r>
        <w:rPr>
          <w:sz w:val="20"/>
        </w:rPr>
        <w:t xml:space="preserve">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pPr>
        <w:pStyle w:val="0"/>
        <w:spacing w:before="200" w:line-rule="auto"/>
        <w:ind w:firstLine="540"/>
        <w:jc w:val="both"/>
      </w:pPr>
      <w:r>
        <w:rPr>
          <w:sz w:val="20"/>
        </w:rPr>
        <w:t xml:space="preserve">1520. Соблюдение требований Санитарных правил обеспечивется руководителем и специально уполномоченными должностными лицами МО.</w:t>
      </w:r>
    </w:p>
    <w:p>
      <w:pPr>
        <w:pStyle w:val="0"/>
        <w:spacing w:before="200" w:line-rule="auto"/>
        <w:ind w:firstLine="540"/>
        <w:jc w:val="both"/>
      </w:pPr>
      <w:r>
        <w:rPr>
          <w:sz w:val="20"/>
        </w:rPr>
        <w:t xml:space="preserve">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pPr>
        <w:pStyle w:val="0"/>
        <w:spacing w:before="200" w:line-rule="auto"/>
        <w:ind w:firstLine="540"/>
        <w:jc w:val="both"/>
      </w:pPr>
      <w:r>
        <w:rPr>
          <w:sz w:val="20"/>
        </w:rPr>
        <w:t xml:space="preserve">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pPr>
        <w:pStyle w:val="0"/>
        <w:spacing w:before="200" w:line-rule="auto"/>
        <w:ind w:firstLine="540"/>
        <w:jc w:val="both"/>
      </w:pPr>
      <w:r>
        <w:rPr>
          <w:sz w:val="20"/>
        </w:rPr>
        <w:t xml:space="preserve">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pPr>
        <w:pStyle w:val="0"/>
        <w:spacing w:before="200" w:line-rule="auto"/>
        <w:ind w:firstLine="540"/>
        <w:jc w:val="both"/>
      </w:pPr>
      <w:r>
        <w:rPr>
          <w:sz w:val="20"/>
        </w:rPr>
        <w:t xml:space="preserve">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pPr>
        <w:pStyle w:val="0"/>
        <w:spacing w:before="200" w:line-rule="auto"/>
        <w:ind w:firstLine="540"/>
        <w:jc w:val="both"/>
      </w:pPr>
      <w:r>
        <w:rPr>
          <w:sz w:val="20"/>
        </w:rPr>
        <w:t xml:space="preserve">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pPr>
        <w:pStyle w:val="0"/>
        <w:spacing w:before="200" w:line-rule="auto"/>
        <w:ind w:firstLine="540"/>
        <w:jc w:val="both"/>
      </w:pPr>
      <w:r>
        <w:rPr>
          <w:sz w:val="20"/>
        </w:rPr>
        <w:t xml:space="preserve">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pPr>
        <w:pStyle w:val="0"/>
        <w:spacing w:before="200" w:line-rule="auto"/>
        <w:ind w:firstLine="540"/>
        <w:jc w:val="both"/>
      </w:pPr>
      <w:r>
        <w:rPr>
          <w:sz w:val="20"/>
        </w:rPr>
        <w:t xml:space="preserve">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pPr>
        <w:pStyle w:val="0"/>
        <w:spacing w:before="200" w:line-rule="auto"/>
        <w:ind w:firstLine="540"/>
        <w:jc w:val="both"/>
      </w:pPr>
      <w:r>
        <w:rPr>
          <w:sz w:val="20"/>
        </w:rPr>
        <w:t xml:space="preserve">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pPr>
        <w:pStyle w:val="0"/>
        <w:spacing w:before="200" w:line-rule="auto"/>
        <w:ind w:firstLine="540"/>
        <w:jc w:val="both"/>
      </w:pPr>
      <w:r>
        <w:rPr>
          <w:sz w:val="20"/>
        </w:rPr>
        <w:t xml:space="preserve">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pPr>
        <w:pStyle w:val="0"/>
        <w:spacing w:before="200" w:line-rule="auto"/>
        <w:ind w:firstLine="540"/>
        <w:jc w:val="both"/>
      </w:pPr>
      <w:r>
        <w:rPr>
          <w:sz w:val="20"/>
        </w:rP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pPr>
        <w:pStyle w:val="0"/>
        <w:ind w:firstLine="540"/>
        <w:jc w:val="both"/>
      </w:pPr>
      <w:r>
        <w:rPr>
          <w:sz w:val="20"/>
        </w:rPr>
      </w:r>
    </w:p>
    <w:p>
      <w:pPr>
        <w:pStyle w:val="2"/>
        <w:outlineLvl w:val="2"/>
        <w:jc w:val="center"/>
      </w:pPr>
      <w:r>
        <w:rPr>
          <w:sz w:val="20"/>
        </w:rPr>
        <w:t xml:space="preserve">Патологоанатомическое вскрытие и захоронение людей,</w:t>
      </w:r>
    </w:p>
    <w:p>
      <w:pPr>
        <w:pStyle w:val="2"/>
        <w:jc w:val="center"/>
      </w:pPr>
      <w:r>
        <w:rPr>
          <w:sz w:val="20"/>
        </w:rPr>
        <w:t xml:space="preserve">умерших от КГЛ</w:t>
      </w:r>
    </w:p>
    <w:p>
      <w:pPr>
        <w:pStyle w:val="0"/>
        <w:ind w:firstLine="540"/>
        <w:jc w:val="both"/>
      </w:pPr>
      <w:r>
        <w:rPr>
          <w:sz w:val="20"/>
        </w:rPr>
      </w:r>
    </w:p>
    <w:p>
      <w:pPr>
        <w:pStyle w:val="0"/>
        <w:ind w:firstLine="540"/>
        <w:jc w:val="both"/>
      </w:pPr>
      <w:r>
        <w:rPr>
          <w:sz w:val="20"/>
        </w:rPr>
        <w:t xml:space="preserve">1531. Трупы людей, умерших от КГЛ с лабораторным подтверждением диагноза, с учетом высокого риска заражения персонала вскрытию не подлежат.</w:t>
      </w:r>
    </w:p>
    <w:p>
      <w:pPr>
        <w:pStyle w:val="0"/>
        <w:spacing w:before="200" w:line-rule="auto"/>
        <w:ind w:firstLine="540"/>
        <w:jc w:val="both"/>
      </w:pPr>
      <w:r>
        <w:rPr>
          <w:sz w:val="20"/>
        </w:rPr>
        <w:t xml:space="preserve">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pPr>
        <w:pStyle w:val="0"/>
        <w:spacing w:before="200" w:line-rule="auto"/>
        <w:ind w:firstLine="540"/>
        <w:jc w:val="both"/>
      </w:pPr>
      <w:r>
        <w:rPr>
          <w:sz w:val="20"/>
        </w:rPr>
        <w:t xml:space="preserve">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pPr>
        <w:pStyle w:val="0"/>
        <w:spacing w:before="200" w:line-rule="auto"/>
        <w:ind w:firstLine="540"/>
        <w:jc w:val="both"/>
      </w:pPr>
      <w:r>
        <w:rPr>
          <w:sz w:val="20"/>
        </w:rPr>
        <w:t xml:space="preserve">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pPr>
        <w:pStyle w:val="0"/>
        <w:spacing w:before="200" w:line-rule="auto"/>
        <w:ind w:firstLine="540"/>
        <w:jc w:val="both"/>
      </w:pPr>
      <w:r>
        <w:rPr>
          <w:sz w:val="20"/>
        </w:rPr>
        <w:t xml:space="preserve">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pPr>
        <w:pStyle w:val="0"/>
        <w:spacing w:before="200" w:line-rule="auto"/>
        <w:ind w:firstLine="540"/>
        <w:jc w:val="both"/>
      </w:pPr>
      <w:r>
        <w:rPr>
          <w:sz w:val="20"/>
        </w:rPr>
        <w:t xml:space="preserve">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pPr>
        <w:pStyle w:val="0"/>
        <w:spacing w:before="200" w:line-rule="auto"/>
        <w:ind w:firstLine="540"/>
        <w:jc w:val="both"/>
      </w:pPr>
      <w:r>
        <w:rPr>
          <w:sz w:val="20"/>
        </w:rPr>
        <w:t xml:space="preserve">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pPr>
        <w:pStyle w:val="0"/>
        <w:spacing w:before="200" w:line-rule="auto"/>
        <w:ind w:firstLine="540"/>
        <w:jc w:val="both"/>
      </w:pPr>
      <w:r>
        <w:rPr>
          <w:sz w:val="20"/>
        </w:rPr>
        <w:t xml:space="preserve">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крымской геморрагической лихорадки</w:t>
      </w:r>
    </w:p>
    <w:p>
      <w:pPr>
        <w:pStyle w:val="0"/>
        <w:ind w:firstLine="540"/>
        <w:jc w:val="both"/>
      </w:pPr>
      <w:r>
        <w:rPr>
          <w:sz w:val="20"/>
        </w:rPr>
      </w:r>
    </w:p>
    <w:p>
      <w:pPr>
        <w:pStyle w:val="0"/>
        <w:ind w:firstLine="540"/>
        <w:jc w:val="both"/>
      </w:pPr>
      <w:r>
        <w:rPr>
          <w:sz w:val="20"/>
        </w:rPr>
        <w:t xml:space="preserve">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pPr>
        <w:pStyle w:val="0"/>
        <w:spacing w:before="200" w:line-rule="auto"/>
        <w:ind w:firstLine="540"/>
        <w:jc w:val="both"/>
      </w:pPr>
      <w:r>
        <w:rPr>
          <w:sz w:val="20"/>
        </w:rPr>
        <w:t xml:space="preserve">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pPr>
        <w:pStyle w:val="0"/>
        <w:spacing w:before="200" w:line-rule="auto"/>
        <w:ind w:firstLine="540"/>
        <w:jc w:val="both"/>
      </w:pPr>
      <w:r>
        <w:rPr>
          <w:sz w:val="20"/>
        </w:rP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pPr>
        <w:pStyle w:val="0"/>
        <w:spacing w:before="200" w:line-rule="auto"/>
        <w:ind w:firstLine="540"/>
        <w:jc w:val="both"/>
      </w:pPr>
      <w:r>
        <w:rPr>
          <w:sz w:val="20"/>
        </w:rPr>
        <w:t xml:space="preserve">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pPr>
        <w:pStyle w:val="0"/>
        <w:spacing w:before="200" w:line-rule="auto"/>
        <w:ind w:firstLine="540"/>
        <w:jc w:val="both"/>
      </w:pPr>
      <w:r>
        <w:rPr>
          <w:sz w:val="20"/>
        </w:rPr>
        <w:t xml:space="preserve">оценка своевременности выявления больных КГЛ, полноты их лабораторного обследования;</w:t>
      </w:r>
    </w:p>
    <w:p>
      <w:pPr>
        <w:pStyle w:val="0"/>
        <w:spacing w:before="200" w:line-rule="auto"/>
        <w:ind w:firstLine="540"/>
        <w:jc w:val="both"/>
      </w:pPr>
      <w:r>
        <w:rPr>
          <w:sz w:val="20"/>
        </w:rPr>
        <w:t xml:space="preserve">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pPr>
        <w:pStyle w:val="0"/>
        <w:spacing w:before="200" w:line-rule="auto"/>
        <w:ind w:firstLine="540"/>
        <w:jc w:val="both"/>
      </w:pPr>
      <w:r>
        <w:rPr>
          <w:sz w:val="20"/>
        </w:rPr>
        <w:t xml:space="preserve">анализ иммунной структуры населения;</w:t>
      </w:r>
    </w:p>
    <w:p>
      <w:pPr>
        <w:pStyle w:val="0"/>
        <w:spacing w:before="200" w:line-rule="auto"/>
        <w:ind w:firstLine="540"/>
        <w:jc w:val="both"/>
      </w:pPr>
      <w:r>
        <w:rPr>
          <w:sz w:val="20"/>
        </w:rPr>
        <w:t xml:space="preserve">определение периода эпидемического сезона по КГЛ на территории (по зоолого-энтомологическим показателям);</w:t>
      </w:r>
    </w:p>
    <w:p>
      <w:pPr>
        <w:pStyle w:val="0"/>
        <w:spacing w:before="200" w:line-rule="auto"/>
        <w:ind w:firstLine="540"/>
        <w:jc w:val="both"/>
      </w:pPr>
      <w:r>
        <w:rPr>
          <w:sz w:val="20"/>
        </w:rPr>
        <w:t xml:space="preserve">проведение зоолого-энтомологического обследования территории с целью наблюдения за циркуляцией возбудителя, переносчиками вируса ККГЛ;</w:t>
      </w:r>
    </w:p>
    <w:p>
      <w:pPr>
        <w:pStyle w:val="0"/>
        <w:spacing w:before="200" w:line-rule="auto"/>
        <w:ind w:firstLine="540"/>
        <w:jc w:val="both"/>
      </w:pPr>
      <w:r>
        <w:rPr>
          <w:sz w:val="20"/>
        </w:rPr>
        <w:t xml:space="preserve">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pPr>
        <w:pStyle w:val="0"/>
        <w:spacing w:before="200" w:line-rule="auto"/>
        <w:ind w:firstLine="540"/>
        <w:jc w:val="both"/>
      </w:pPr>
      <w:r>
        <w:rPr>
          <w:sz w:val="20"/>
        </w:rPr>
        <w:t xml:space="preserve">оценка полноты и эффективности проводимых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pPr>
        <w:pStyle w:val="0"/>
        <w:spacing w:before="200" w:line-rule="auto"/>
        <w:ind w:firstLine="540"/>
        <w:jc w:val="both"/>
      </w:pPr>
      <w:r>
        <w:rPr>
          <w:sz w:val="20"/>
        </w:rPr>
        <w:t xml:space="preserve">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pPr>
        <w:pStyle w:val="0"/>
        <w:spacing w:before="200" w:line-rule="auto"/>
        <w:ind w:firstLine="540"/>
        <w:jc w:val="both"/>
      </w:pPr>
      <w:r>
        <w:rPr>
          <w:sz w:val="20"/>
        </w:rPr>
        <w:t xml:space="preserve">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pPr>
        <w:pStyle w:val="0"/>
        <w:spacing w:before="200" w:line-rule="auto"/>
        <w:ind w:firstLine="540"/>
        <w:jc w:val="both"/>
      </w:pPr>
      <w:r>
        <w:rPr>
          <w:sz w:val="20"/>
        </w:rPr>
        <w:t xml:space="preserve">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pPr>
        <w:pStyle w:val="0"/>
        <w:spacing w:before="200" w:line-rule="auto"/>
        <w:ind w:firstLine="540"/>
        <w:jc w:val="both"/>
      </w:pPr>
      <w:r>
        <w:rPr>
          <w:sz w:val="20"/>
        </w:rPr>
        <w:t xml:space="preserve">1544. Запрещается обрабатывать территории, расположенные ближе 500 м от рыбохозяйственных водоемов и водоемов для хозяйственно-питьевых целей.</w:t>
      </w:r>
    </w:p>
    <w:p>
      <w:pPr>
        <w:pStyle w:val="0"/>
        <w:spacing w:before="200" w:line-rule="auto"/>
        <w:ind w:firstLine="540"/>
        <w:jc w:val="both"/>
      </w:pPr>
      <w:r>
        <w:rPr>
          <w:sz w:val="20"/>
        </w:rPr>
        <w:t xml:space="preserve">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pPr>
        <w:pStyle w:val="0"/>
        <w:spacing w:before="200" w:line-rule="auto"/>
        <w:ind w:firstLine="540"/>
        <w:jc w:val="both"/>
      </w:pPr>
      <w:r>
        <w:rPr>
          <w:sz w:val="20"/>
        </w:rPr>
        <w:t xml:space="preserve">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pPr>
        <w:pStyle w:val="0"/>
        <w:spacing w:before="200" w:line-rule="auto"/>
        <w:ind w:firstLine="540"/>
        <w:jc w:val="both"/>
      </w:pPr>
      <w:r>
        <w:rPr>
          <w:sz w:val="20"/>
        </w:rPr>
        <w:t xml:space="preserve">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pPr>
        <w:pStyle w:val="0"/>
        <w:spacing w:before="200" w:line-rule="auto"/>
        <w:ind w:firstLine="540"/>
        <w:jc w:val="both"/>
      </w:pPr>
      <w:r>
        <w:rPr>
          <w:sz w:val="20"/>
        </w:rPr>
        <w:t xml:space="preserve">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pPr>
        <w:pStyle w:val="0"/>
        <w:spacing w:before="200" w:line-rule="auto"/>
        <w:ind w:firstLine="540"/>
        <w:jc w:val="both"/>
      </w:pPr>
      <w:r>
        <w:rPr>
          <w:sz w:val="20"/>
        </w:rPr>
        <w:t xml:space="preserve">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pPr>
        <w:pStyle w:val="0"/>
        <w:spacing w:before="200" w:line-rule="auto"/>
        <w:ind w:firstLine="540"/>
        <w:jc w:val="both"/>
      </w:pPr>
      <w:r>
        <w:rPr>
          <w:sz w:val="20"/>
        </w:rPr>
        <w:t xml:space="preserve">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pPr>
        <w:pStyle w:val="0"/>
        <w:spacing w:before="200" w:line-rule="auto"/>
        <w:ind w:firstLine="540"/>
        <w:jc w:val="both"/>
      </w:pPr>
      <w:r>
        <w:rPr>
          <w:sz w:val="20"/>
        </w:rPr>
        <w:t xml:space="preserve">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pPr>
        <w:pStyle w:val="0"/>
        <w:spacing w:before="200" w:line-rule="auto"/>
        <w:ind w:firstLine="540"/>
        <w:jc w:val="both"/>
      </w:pPr>
      <w:r>
        <w:rPr>
          <w:sz w:val="20"/>
        </w:rPr>
        <w:t xml:space="preserve">1552. Безопасность работ при проведении противоклещевых обработок обеспечивает администрация организации, которая проводит обработки.</w:t>
      </w:r>
    </w:p>
    <w:p>
      <w:pPr>
        <w:pStyle w:val="0"/>
        <w:spacing w:before="200" w:line-rule="auto"/>
        <w:ind w:firstLine="540"/>
        <w:jc w:val="both"/>
      </w:pPr>
      <w:r>
        <w:rPr>
          <w:sz w:val="20"/>
        </w:rPr>
        <w:t xml:space="preserve">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pPr>
        <w:pStyle w:val="0"/>
        <w:spacing w:before="200" w:line-rule="auto"/>
        <w:ind w:firstLine="540"/>
        <w:jc w:val="both"/>
      </w:pPr>
      <w:r>
        <w:rPr>
          <w:sz w:val="20"/>
        </w:rPr>
        <w:t xml:space="preserve">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pPr>
        <w:pStyle w:val="0"/>
        <w:spacing w:before="200" w:line-rule="auto"/>
        <w:ind w:firstLine="540"/>
        <w:jc w:val="both"/>
      </w:pPr>
      <w:r>
        <w:rPr>
          <w:sz w:val="20"/>
        </w:rPr>
        <w:t xml:space="preserve">1555. Проведение акарицидных мероприятий обеспечивают:</w:t>
      </w:r>
    </w:p>
    <w:p>
      <w:pPr>
        <w:pStyle w:val="0"/>
        <w:spacing w:before="200" w:line-rule="auto"/>
        <w:ind w:firstLine="540"/>
        <w:jc w:val="both"/>
      </w:pPr>
      <w:r>
        <w:rPr>
          <w:sz w:val="20"/>
        </w:rPr>
        <w:t xml:space="preserve">органы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юридические лица, индивидуальные предприниматели, хозяйствующие субъекты, руководители садово-огородных и дачных объединений граждан.</w:t>
      </w:r>
    </w:p>
    <w:p>
      <w:pPr>
        <w:pStyle w:val="0"/>
        <w:spacing w:before="200" w:line-rule="auto"/>
        <w:ind w:firstLine="540"/>
        <w:jc w:val="both"/>
      </w:pPr>
      <w:r>
        <w:rPr>
          <w:sz w:val="20"/>
        </w:rPr>
        <w:t xml:space="preserve">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pPr>
        <w:pStyle w:val="0"/>
        <w:spacing w:before="200" w:line-rule="auto"/>
        <w:ind w:firstLine="540"/>
        <w:jc w:val="both"/>
      </w:pPr>
      <w:r>
        <w:rPr>
          <w:sz w:val="20"/>
        </w:rPr>
        <w:t xml:space="preserve">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pPr>
        <w:pStyle w:val="0"/>
        <w:spacing w:before="200" w:line-rule="auto"/>
        <w:ind w:firstLine="540"/>
        <w:jc w:val="both"/>
      </w:pPr>
      <w:r>
        <w:rPr>
          <w:sz w:val="20"/>
        </w:rPr>
        <w:t xml:space="preserve">проведение комплексных мероприятий по снижению численности популяции иксодовых клещей ниже порога эпидемической опасности;</w:t>
      </w:r>
    </w:p>
    <w:p>
      <w:pPr>
        <w:pStyle w:val="0"/>
        <w:spacing w:before="200" w:line-rule="auto"/>
        <w:ind w:firstLine="540"/>
        <w:jc w:val="both"/>
      </w:pPr>
      <w:r>
        <w:rPr>
          <w:sz w:val="20"/>
        </w:rPr>
        <w:t xml:space="preserve">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pPr>
        <w:pStyle w:val="0"/>
        <w:spacing w:before="200" w:line-rule="auto"/>
        <w:ind w:firstLine="540"/>
        <w:jc w:val="both"/>
      </w:pPr>
      <w:r>
        <w:rPr>
          <w:sz w:val="20"/>
        </w:rPr>
        <w:t xml:space="preserve">уничтожение клещей на сельскохозяйственных и домашних животных акарицидными средствами, разрешенными для этих целей в ветеринарии;</w:t>
      </w:r>
    </w:p>
    <w:p>
      <w:pPr>
        <w:pStyle w:val="0"/>
        <w:spacing w:before="200" w:line-rule="auto"/>
        <w:ind w:firstLine="540"/>
        <w:jc w:val="both"/>
      </w:pPr>
      <w:r>
        <w:rPr>
          <w:sz w:val="20"/>
        </w:rPr>
        <w:t xml:space="preserve">снижение численности популяции птиц семейства врановых - прокормителей преимагинальных стадий переносчиков вируса ККГЛ;</w:t>
      </w:r>
    </w:p>
    <w:p>
      <w:pPr>
        <w:pStyle w:val="0"/>
        <w:spacing w:before="200" w:line-rule="auto"/>
        <w:ind w:firstLine="540"/>
        <w:jc w:val="both"/>
      </w:pPr>
      <w:r>
        <w:rPr>
          <w:sz w:val="20"/>
        </w:rPr>
        <w:t xml:space="preserve">улучшение сельскохозяйственных угодий посредством комплекса агротехнических мероприятий (распашка, окультуривание выпасов, пастбищ и иных);</w:t>
      </w:r>
    </w:p>
    <w:p>
      <w:pPr>
        <w:pStyle w:val="0"/>
        <w:spacing w:before="200" w:line-rule="auto"/>
        <w:ind w:firstLine="540"/>
        <w:jc w:val="both"/>
      </w:pPr>
      <w:r>
        <w:rPr>
          <w:sz w:val="20"/>
        </w:rPr>
        <w:t xml:space="preserve">осуществление ротации пастбищ с регулируемым выпасом скота;</w:t>
      </w:r>
    </w:p>
    <w:p>
      <w:pPr>
        <w:pStyle w:val="0"/>
        <w:spacing w:before="200" w:line-rule="auto"/>
        <w:ind w:firstLine="540"/>
        <w:jc w:val="both"/>
      </w:pPr>
      <w:r>
        <w:rPr>
          <w:sz w:val="20"/>
        </w:rPr>
        <w:t xml:space="preserve">определение маршрутов прогона сельскохозяйственных животных;</w:t>
      </w:r>
    </w:p>
    <w:p>
      <w:pPr>
        <w:pStyle w:val="0"/>
        <w:spacing w:before="200" w:line-rule="auto"/>
        <w:ind w:firstLine="540"/>
        <w:jc w:val="both"/>
      </w:pPr>
      <w:r>
        <w:rPr>
          <w:sz w:val="20"/>
        </w:rPr>
        <w:t xml:space="preserve">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pPr>
        <w:pStyle w:val="0"/>
        <w:spacing w:before="200" w:line-rule="auto"/>
        <w:ind w:firstLine="540"/>
        <w:jc w:val="both"/>
      </w:pPr>
      <w:r>
        <w:rPr>
          <w:sz w:val="20"/>
        </w:rPr>
        <w:t xml:space="preserve">ликвидацию самопроизвольных свалок мусора;</w:t>
      </w:r>
    </w:p>
    <w:p>
      <w:pPr>
        <w:pStyle w:val="0"/>
        <w:spacing w:before="200" w:line-rule="auto"/>
        <w:ind w:firstLine="540"/>
        <w:jc w:val="both"/>
      </w:pPr>
      <w:r>
        <w:rPr>
          <w:sz w:val="20"/>
        </w:rPr>
        <w:t xml:space="preserve">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pPr>
        <w:pStyle w:val="0"/>
        <w:spacing w:before="200" w:line-rule="auto"/>
        <w:ind w:firstLine="540"/>
        <w:jc w:val="both"/>
      </w:pPr>
      <w:r>
        <w:rPr>
          <w:sz w:val="20"/>
        </w:rPr>
        <w:t xml:space="preserve">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pPr>
        <w:pStyle w:val="0"/>
        <w:spacing w:before="200" w:line-rule="auto"/>
        <w:ind w:firstLine="540"/>
        <w:jc w:val="both"/>
      </w:pPr>
      <w:r>
        <w:rPr>
          <w:sz w:val="20"/>
        </w:rPr>
        <w:t xml:space="preserve">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pPr>
        <w:pStyle w:val="0"/>
        <w:spacing w:before="200" w:line-rule="auto"/>
        <w:ind w:firstLine="540"/>
        <w:jc w:val="both"/>
      </w:pPr>
      <w:r>
        <w:rPr>
          <w:sz w:val="20"/>
        </w:rPr>
        <w:t xml:space="preserve">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pPr>
        <w:pStyle w:val="0"/>
        <w:spacing w:before="200" w:line-rule="auto"/>
        <w:ind w:firstLine="540"/>
        <w:jc w:val="both"/>
      </w:pPr>
      <w:r>
        <w:rPr>
          <w:sz w:val="20"/>
        </w:rPr>
        <w:t xml:space="preserve">благоустройству территории организации, участков и прилегающих территорий;</w:t>
      </w:r>
    </w:p>
    <w:p>
      <w:pPr>
        <w:pStyle w:val="0"/>
        <w:spacing w:before="200" w:line-rule="auto"/>
        <w:ind w:firstLine="540"/>
        <w:jc w:val="both"/>
      </w:pPr>
      <w:r>
        <w:rPr>
          <w:sz w:val="20"/>
        </w:rPr>
        <w:t xml:space="preserve">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pPr>
        <w:pStyle w:val="0"/>
        <w:spacing w:before="200" w:line-rule="auto"/>
        <w:ind w:firstLine="540"/>
        <w:jc w:val="both"/>
      </w:pPr>
      <w:r>
        <w:rPr>
          <w:sz w:val="20"/>
        </w:rPr>
        <w:t xml:space="preserve">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pPr>
        <w:pStyle w:val="0"/>
        <w:spacing w:before="200" w:line-rule="auto"/>
        <w:ind w:firstLine="540"/>
        <w:jc w:val="both"/>
      </w:pPr>
      <w:r>
        <w:rPr>
          <w:sz w:val="20"/>
        </w:rPr>
        <w:t xml:space="preserve">расчистку прилегающих территорий (лесных массивов, полян и другие) от мусора, валежника, сухостоя в радиусе 50 - 100 метров вокруг учреждения;</w:t>
      </w:r>
    </w:p>
    <w:p>
      <w:pPr>
        <w:pStyle w:val="0"/>
        <w:spacing w:before="200" w:line-rule="auto"/>
        <w:ind w:firstLine="540"/>
        <w:jc w:val="both"/>
      </w:pPr>
      <w:r>
        <w:rPr>
          <w:sz w:val="20"/>
        </w:rPr>
        <w:t xml:space="preserve">покос и расчистку от травяной растительности территории организации;</w:t>
      </w:r>
    </w:p>
    <w:p>
      <w:pPr>
        <w:pStyle w:val="0"/>
        <w:spacing w:before="200" w:line-rule="auto"/>
        <w:ind w:firstLine="540"/>
        <w:jc w:val="both"/>
      </w:pPr>
      <w:r>
        <w:rPr>
          <w:sz w:val="20"/>
        </w:rPr>
        <w:t xml:space="preserve">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pPr>
        <w:pStyle w:val="0"/>
        <w:spacing w:before="200" w:line-rule="auto"/>
        <w:ind w:firstLine="540"/>
        <w:jc w:val="both"/>
      </w:pPr>
      <w:r>
        <w:rPr>
          <w:sz w:val="20"/>
        </w:rPr>
        <w:t xml:space="preserve">проведение бесед о мерах защиты от нападения клещей с персоналом учреждения и детьми при заезде последних в летние оздоровительные учреждения;</w:t>
      </w:r>
    </w:p>
    <w:p>
      <w:pPr>
        <w:pStyle w:val="0"/>
        <w:spacing w:before="200" w:line-rule="auto"/>
        <w:ind w:firstLine="540"/>
        <w:jc w:val="both"/>
      </w:pPr>
      <w:r>
        <w:rPr>
          <w:sz w:val="20"/>
        </w:rPr>
        <w:t xml:space="preserve">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pPr>
        <w:pStyle w:val="0"/>
        <w:spacing w:before="200" w:line-rule="auto"/>
        <w:ind w:firstLine="540"/>
        <w:jc w:val="both"/>
      </w:pPr>
      <w:r>
        <w:rPr>
          <w:sz w:val="20"/>
        </w:rPr>
        <w:t xml:space="preserve">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pPr>
        <w:pStyle w:val="0"/>
        <w:spacing w:before="200" w:line-rule="auto"/>
        <w:ind w:firstLine="540"/>
        <w:jc w:val="both"/>
      </w:pPr>
      <w:r>
        <w:rPr>
          <w:sz w:val="20"/>
        </w:rPr>
        <w:t xml:space="preserve">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pPr>
        <w:pStyle w:val="0"/>
        <w:spacing w:before="200" w:line-rule="auto"/>
        <w:ind w:firstLine="540"/>
        <w:jc w:val="both"/>
      </w:pPr>
      <w:r>
        <w:rPr>
          <w:sz w:val="20"/>
        </w:rPr>
        <w:t xml:space="preserve">1560. К уходу за поголовьем при высоких рисках заражения КГЛ дети не допускаются.</w:t>
      </w:r>
    </w:p>
    <w:p>
      <w:pPr>
        <w:pStyle w:val="0"/>
        <w:ind w:firstLine="540"/>
        <w:jc w:val="both"/>
      </w:pPr>
      <w:r>
        <w:rPr>
          <w:sz w:val="20"/>
        </w:rPr>
      </w:r>
    </w:p>
    <w:p>
      <w:pPr>
        <w:pStyle w:val="2"/>
        <w:outlineLvl w:val="2"/>
        <w:jc w:val="center"/>
      </w:pPr>
      <w:r>
        <w:rPr>
          <w:sz w:val="20"/>
        </w:rPr>
        <w:t xml:space="preserve">Гигиеническое воспитание населения</w:t>
      </w:r>
    </w:p>
    <w:p>
      <w:pPr>
        <w:pStyle w:val="0"/>
        <w:jc w:val="center"/>
      </w:pPr>
      <w:r>
        <w:rPr>
          <w:sz w:val="20"/>
        </w:rPr>
      </w:r>
    </w:p>
    <w:p>
      <w:pPr>
        <w:pStyle w:val="0"/>
        <w:ind w:firstLine="540"/>
        <w:jc w:val="both"/>
      </w:pPr>
      <w:r>
        <w:rPr>
          <w:sz w:val="20"/>
        </w:rPr>
        <w:t xml:space="preserve">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pPr>
        <w:pStyle w:val="0"/>
        <w:spacing w:before="200" w:line-rule="auto"/>
        <w:ind w:firstLine="540"/>
        <w:jc w:val="both"/>
      </w:pPr>
      <w:r>
        <w:rPr>
          <w:sz w:val="20"/>
        </w:rPr>
        <w:t xml:space="preserve">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pPr>
        <w:pStyle w:val="0"/>
        <w:spacing w:before="200" w:line-rule="auto"/>
        <w:ind w:firstLine="540"/>
        <w:jc w:val="both"/>
      </w:pPr>
      <w:r>
        <w:rPr>
          <w:sz w:val="20"/>
        </w:rPr>
        <w:t xml:space="preserve">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pPr>
        <w:pStyle w:val="0"/>
        <w:spacing w:before="200" w:line-rule="auto"/>
        <w:ind w:firstLine="540"/>
        <w:jc w:val="both"/>
      </w:pPr>
      <w:r>
        <w:rPr>
          <w:sz w:val="20"/>
        </w:rPr>
        <w:t xml:space="preserve">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pPr>
        <w:pStyle w:val="0"/>
        <w:ind w:firstLine="540"/>
        <w:jc w:val="both"/>
      </w:pPr>
      <w:r>
        <w:rPr>
          <w:sz w:val="20"/>
        </w:rPr>
      </w:r>
    </w:p>
    <w:p>
      <w:pPr>
        <w:pStyle w:val="2"/>
        <w:outlineLvl w:val="1"/>
        <w:jc w:val="center"/>
      </w:pPr>
      <w:r>
        <w:rPr>
          <w:sz w:val="20"/>
        </w:rPr>
        <w:t xml:space="preserve">XIX. Профилактика геморрагической лихорадки</w:t>
      </w:r>
    </w:p>
    <w:p>
      <w:pPr>
        <w:pStyle w:val="2"/>
        <w:jc w:val="center"/>
      </w:pPr>
      <w:r>
        <w:rPr>
          <w:sz w:val="20"/>
        </w:rPr>
        <w:t xml:space="preserve">с почечным синдромом</w:t>
      </w:r>
    </w:p>
    <w:p>
      <w:pPr>
        <w:pStyle w:val="0"/>
        <w:ind w:firstLine="540"/>
        <w:jc w:val="both"/>
      </w:pPr>
      <w:r>
        <w:rPr>
          <w:sz w:val="20"/>
        </w:rPr>
      </w:r>
    </w:p>
    <w:p>
      <w:pPr>
        <w:pStyle w:val="0"/>
        <w:ind w:firstLine="540"/>
        <w:jc w:val="both"/>
      </w:pPr>
      <w:r>
        <w:rPr>
          <w:sz w:val="20"/>
        </w:rPr>
        <w:t xml:space="preserve">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pPr>
        <w:pStyle w:val="0"/>
        <w:spacing w:before="200" w:line-rule="auto"/>
        <w:ind w:firstLine="540"/>
        <w:jc w:val="both"/>
      </w:pPr>
      <w:r>
        <w:rPr>
          <w:sz w:val="20"/>
        </w:rPr>
        <w:t xml:space="preserve">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pPr>
        <w:pStyle w:val="0"/>
        <w:spacing w:before="200" w:line-rule="auto"/>
        <w:ind w:firstLine="540"/>
        <w:jc w:val="both"/>
      </w:pPr>
      <w:r>
        <w:rPr>
          <w:sz w:val="20"/>
        </w:rPr>
        <w:t xml:space="preserve">1569. Резервуарными хозяевами патогенных для человека хантавирусов являются грызуны из семейств мышиные (Muridae) и хомяковые (Cricetidae).</w:t>
      </w:r>
    </w:p>
    <w:p>
      <w:pPr>
        <w:pStyle w:val="0"/>
        <w:spacing w:before="200" w:line-rule="auto"/>
        <w:ind w:firstLine="540"/>
        <w:jc w:val="both"/>
      </w:pPr>
      <w:r>
        <w:rPr>
          <w:sz w:val="20"/>
        </w:rPr>
        <w:t xml:space="preserve">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pPr>
        <w:pStyle w:val="0"/>
        <w:spacing w:before="200" w:line-rule="auto"/>
        <w:ind w:firstLine="540"/>
        <w:jc w:val="both"/>
      </w:pPr>
      <w:r>
        <w:rPr>
          <w:sz w:val="20"/>
        </w:rPr>
        <w:t xml:space="preserve">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pPr>
        <w:pStyle w:val="0"/>
        <w:spacing w:before="200" w:line-rule="auto"/>
        <w:ind w:firstLine="540"/>
        <w:jc w:val="both"/>
      </w:pPr>
      <w:r>
        <w:rPr>
          <w:sz w:val="20"/>
        </w:rPr>
        <w:t xml:space="preserve">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pPr>
        <w:pStyle w:val="0"/>
        <w:spacing w:before="200" w:line-rule="auto"/>
        <w:ind w:firstLine="540"/>
        <w:jc w:val="both"/>
      </w:pPr>
      <w:r>
        <w:rPr>
          <w:sz w:val="20"/>
        </w:rP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pPr>
        <w:pStyle w:val="0"/>
        <w:ind w:firstLine="540"/>
        <w:jc w:val="both"/>
      </w:pPr>
      <w:r>
        <w:rPr>
          <w:sz w:val="20"/>
        </w:rPr>
      </w:r>
    </w:p>
    <w:p>
      <w:pPr>
        <w:pStyle w:val="2"/>
        <w:outlineLvl w:val="2"/>
        <w:jc w:val="center"/>
      </w:pPr>
      <w:r>
        <w:rPr>
          <w:sz w:val="20"/>
        </w:rPr>
        <w:t xml:space="preserve">Эпидемиологические аспекты течения инфекции</w:t>
      </w:r>
    </w:p>
    <w:p>
      <w:pPr>
        <w:pStyle w:val="0"/>
        <w:jc w:val="center"/>
      </w:pPr>
      <w:r>
        <w:rPr>
          <w:sz w:val="20"/>
        </w:rPr>
      </w:r>
    </w:p>
    <w:p>
      <w:pPr>
        <w:pStyle w:val="0"/>
        <w:ind w:firstLine="540"/>
        <w:jc w:val="both"/>
      </w:pPr>
      <w:r>
        <w:rPr>
          <w:sz w:val="20"/>
        </w:rPr>
        <w:t xml:space="preserve">1574. Инкубационный период продолжается от 4 до 49 календарных дней (чаще всего от 14 до 21 календарных дня).</w:t>
      </w:r>
    </w:p>
    <w:p>
      <w:pPr>
        <w:pStyle w:val="0"/>
        <w:spacing w:before="200" w:line-rule="auto"/>
        <w:ind w:firstLine="540"/>
        <w:jc w:val="both"/>
      </w:pPr>
      <w:r>
        <w:rPr>
          <w:sz w:val="20"/>
        </w:rPr>
        <w:t xml:space="preserve">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pPr>
        <w:pStyle w:val="0"/>
        <w:spacing w:before="200" w:line-rule="auto"/>
        <w:ind w:firstLine="540"/>
        <w:jc w:val="both"/>
      </w:pPr>
      <w:r>
        <w:rPr>
          <w:sz w:val="20"/>
        </w:rPr>
        <w:t xml:space="preserve">1576. Перенесенная инфекция оставляет стойкий пожизненный типоспецифический иммунитет.</w:t>
      </w:r>
    </w:p>
    <w:p>
      <w:pPr>
        <w:pStyle w:val="0"/>
        <w:ind w:firstLine="540"/>
        <w:jc w:val="both"/>
      </w:pPr>
      <w:r>
        <w:rPr>
          <w:sz w:val="20"/>
        </w:rPr>
      </w:r>
    </w:p>
    <w:p>
      <w:pPr>
        <w:pStyle w:val="2"/>
        <w:outlineLvl w:val="2"/>
        <w:jc w:val="center"/>
      </w:pPr>
      <w:r>
        <w:rPr>
          <w:sz w:val="20"/>
        </w:rPr>
        <w:t xml:space="preserve">Выявление, регистрация и учет больных ГЛПС и лиц</w:t>
      </w:r>
    </w:p>
    <w:p>
      <w:pPr>
        <w:pStyle w:val="2"/>
        <w:jc w:val="center"/>
      </w:pPr>
      <w:r>
        <w:rPr>
          <w:sz w:val="20"/>
        </w:rPr>
        <w:t xml:space="preserve">с подозрением на заболевание ГЛПС</w:t>
      </w:r>
    </w:p>
    <w:p>
      <w:pPr>
        <w:pStyle w:val="0"/>
        <w:jc w:val="center"/>
      </w:pPr>
      <w:r>
        <w:rPr>
          <w:sz w:val="20"/>
        </w:rPr>
      </w:r>
    </w:p>
    <w:p>
      <w:pPr>
        <w:pStyle w:val="0"/>
        <w:ind w:firstLine="540"/>
        <w:jc w:val="both"/>
      </w:pPr>
      <w:r>
        <w:rPr>
          <w:sz w:val="20"/>
        </w:rPr>
        <w:t xml:space="preserve">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pPr>
        <w:pStyle w:val="0"/>
        <w:spacing w:before="200" w:line-rule="auto"/>
        <w:ind w:firstLine="540"/>
        <w:jc w:val="both"/>
      </w:pPr>
      <w:r>
        <w:rPr>
          <w:sz w:val="20"/>
        </w:rPr>
        <w:t xml:space="preserve">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1579. Отчеты о заболеваниях ГЛПС составляют по установленным формам государственного статистического наблюдения.</w:t>
      </w:r>
    </w:p>
    <w:p>
      <w:pPr>
        <w:pStyle w:val="0"/>
        <w:spacing w:before="200" w:line-rule="auto"/>
        <w:ind w:firstLine="540"/>
        <w:jc w:val="both"/>
      </w:pPr>
      <w:r>
        <w:rPr>
          <w:sz w:val="20"/>
        </w:rPr>
        <w:t xml:space="preserve">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pPr>
        <w:pStyle w:val="0"/>
        <w:spacing w:before="200" w:line-rule="auto"/>
        <w:ind w:firstLine="540"/>
        <w:jc w:val="both"/>
      </w:pPr>
      <w:r>
        <w:rPr>
          <w:sz w:val="20"/>
        </w:rPr>
        <w:t xml:space="preserve">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pPr>
        <w:pStyle w:val="0"/>
        <w:ind w:firstLine="540"/>
        <w:jc w:val="both"/>
      </w:pPr>
      <w:r>
        <w:rPr>
          <w:sz w:val="20"/>
        </w:rPr>
      </w:r>
    </w:p>
    <w:p>
      <w:pPr>
        <w:pStyle w:val="2"/>
        <w:outlineLvl w:val="2"/>
        <w:jc w:val="center"/>
      </w:pPr>
      <w:r>
        <w:rPr>
          <w:sz w:val="20"/>
        </w:rPr>
        <w:t xml:space="preserve">Лабораторная диагностика ГЛПС</w:t>
      </w:r>
    </w:p>
    <w:p>
      <w:pPr>
        <w:pStyle w:val="0"/>
        <w:jc w:val="center"/>
      </w:pPr>
      <w:r>
        <w:rPr>
          <w:sz w:val="20"/>
        </w:rPr>
      </w:r>
    </w:p>
    <w:p>
      <w:pPr>
        <w:pStyle w:val="0"/>
        <w:ind w:firstLine="540"/>
        <w:jc w:val="both"/>
      </w:pPr>
      <w:r>
        <w:rPr>
          <w:sz w:val="20"/>
        </w:rP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pPr>
        <w:pStyle w:val="0"/>
        <w:spacing w:before="200" w:line-rule="auto"/>
        <w:ind w:firstLine="540"/>
        <w:jc w:val="both"/>
      </w:pPr>
      <w:r>
        <w:rPr>
          <w:sz w:val="20"/>
        </w:rPr>
        <w:t xml:space="preserve">1584. Лабораторную диагностику ГЛПС и индикацию возбудителей ГЛПС осуществляют в следующих случаях:</w:t>
      </w:r>
    </w:p>
    <w:p>
      <w:pPr>
        <w:pStyle w:val="0"/>
        <w:spacing w:before="200" w:line-rule="auto"/>
        <w:ind w:firstLine="540"/>
        <w:jc w:val="both"/>
      </w:pPr>
      <w:r>
        <w:rPr>
          <w:sz w:val="20"/>
        </w:rPr>
        <w:t xml:space="preserve">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pPr>
        <w:pStyle w:val="0"/>
        <w:spacing w:before="200" w:line-rule="auto"/>
        <w:ind w:firstLine="540"/>
        <w:jc w:val="both"/>
      </w:pPr>
      <w:r>
        <w:rPr>
          <w:sz w:val="20"/>
        </w:rPr>
        <w:t xml:space="preserve">изучение иммунной прослойки выборочных групп населения, проживающего на изучаемой территории;</w:t>
      </w:r>
    </w:p>
    <w:p>
      <w:pPr>
        <w:pStyle w:val="0"/>
        <w:spacing w:before="200" w:line-rule="auto"/>
        <w:ind w:firstLine="540"/>
        <w:jc w:val="both"/>
      </w:pPr>
      <w:r>
        <w:rPr>
          <w:sz w:val="20"/>
        </w:rPr>
        <w:t xml:space="preserve">исследование зоологического материала, собранного на изучаемой территории.</w:t>
      </w:r>
    </w:p>
    <w:p>
      <w:pPr>
        <w:pStyle w:val="0"/>
        <w:spacing w:before="200" w:line-rule="auto"/>
        <w:ind w:firstLine="540"/>
        <w:jc w:val="both"/>
      </w:pPr>
      <w:r>
        <w:rPr>
          <w:sz w:val="20"/>
        </w:rPr>
        <w:t xml:space="preserve">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pPr>
        <w:pStyle w:val="0"/>
        <w:spacing w:before="200" w:line-rule="auto"/>
        <w:ind w:firstLine="540"/>
        <w:jc w:val="both"/>
      </w:pPr>
      <w:r>
        <w:rPr>
          <w:sz w:val="20"/>
        </w:rPr>
        <w:t xml:space="preserve">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pPr>
        <w:pStyle w:val="0"/>
        <w:spacing w:before="200" w:line-rule="auto"/>
        <w:ind w:firstLine="540"/>
        <w:jc w:val="both"/>
      </w:pPr>
      <w:r>
        <w:rPr>
          <w:sz w:val="20"/>
        </w:rPr>
        <w:t xml:space="preserve">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pPr>
        <w:pStyle w:val="0"/>
        <w:spacing w:before="200" w:line-rule="auto"/>
        <w:ind w:firstLine="540"/>
        <w:jc w:val="both"/>
      </w:pPr>
      <w:r>
        <w:rPr>
          <w:sz w:val="20"/>
        </w:rPr>
        <w:t xml:space="preserve">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pPr>
        <w:pStyle w:val="0"/>
        <w:spacing w:before="200" w:line-rule="auto"/>
        <w:ind w:firstLine="540"/>
        <w:jc w:val="both"/>
      </w:pPr>
      <w:r>
        <w:rPr>
          <w:sz w:val="20"/>
        </w:rPr>
        <w:t xml:space="preserve">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pPr>
        <w:pStyle w:val="0"/>
        <w:spacing w:before="200" w:line-rule="auto"/>
        <w:ind w:firstLine="540"/>
        <w:jc w:val="both"/>
      </w:pPr>
      <w:r>
        <w:rPr>
          <w:sz w:val="20"/>
        </w:rPr>
        <w:t xml:space="preserve">1590. Клинический диагноз ГЛПС считают подтвержденным в следующих случаях:</w:t>
      </w:r>
    </w:p>
    <w:p>
      <w:pPr>
        <w:pStyle w:val="0"/>
        <w:spacing w:before="200" w:line-rule="auto"/>
        <w:ind w:firstLine="540"/>
        <w:jc w:val="both"/>
      </w:pPr>
      <w:r>
        <w:rPr>
          <w:sz w:val="20"/>
        </w:rPr>
        <w:t xml:space="preserve">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pPr>
        <w:pStyle w:val="0"/>
        <w:spacing w:before="200" w:line-rule="auto"/>
        <w:ind w:firstLine="540"/>
        <w:jc w:val="both"/>
      </w:pPr>
      <w:r>
        <w:rPr>
          <w:sz w:val="20"/>
        </w:rPr>
        <w:t xml:space="preserve">выявление IgM к возбудителям ГЛПС в сыворотке крови в острый период заболевания в совокупности с выявлением IgG в парной сыворотке;</w:t>
      </w:r>
    </w:p>
    <w:p>
      <w:pPr>
        <w:pStyle w:val="0"/>
        <w:spacing w:before="200" w:line-rule="auto"/>
        <w:ind w:firstLine="540"/>
        <w:jc w:val="both"/>
      </w:pPr>
      <w:r>
        <w:rPr>
          <w:sz w:val="20"/>
        </w:rPr>
        <w:t xml:space="preserve">выявление 4-кратного и более увеличения титра IgG к возбудителям ГЛПС в парных сыворотках, либо сероконверсии;</w:t>
      </w:r>
    </w:p>
    <w:p>
      <w:pPr>
        <w:pStyle w:val="0"/>
        <w:spacing w:before="200" w:line-rule="auto"/>
        <w:ind w:firstLine="540"/>
        <w:jc w:val="both"/>
      </w:pPr>
      <w:r>
        <w:rPr>
          <w:sz w:val="20"/>
        </w:rPr>
        <w:t xml:space="preserve">обнаружение в исследуемых образцах специфического фрагмента РНК хантавирусов - возбудителей ГЛПС;</w:t>
      </w:r>
    </w:p>
    <w:p>
      <w:pPr>
        <w:pStyle w:val="0"/>
        <w:spacing w:before="200" w:line-rule="auto"/>
        <w:ind w:firstLine="540"/>
        <w:jc w:val="both"/>
      </w:pPr>
      <w:r>
        <w:rPr>
          <w:sz w:val="20"/>
        </w:rPr>
        <w:t xml:space="preserve">выделение хантавирусов - возбудителей ГЛПС.</w:t>
      </w:r>
    </w:p>
    <w:p>
      <w:pPr>
        <w:pStyle w:val="0"/>
        <w:spacing w:before="200" w:line-rule="auto"/>
        <w:ind w:firstLine="540"/>
        <w:jc w:val="both"/>
      </w:pPr>
      <w:r>
        <w:rPr>
          <w:sz w:val="20"/>
        </w:rPr>
        <w:t xml:space="preserve">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pPr>
        <w:pStyle w:val="0"/>
        <w:spacing w:before="200" w:line-rule="auto"/>
        <w:ind w:firstLine="540"/>
        <w:jc w:val="both"/>
      </w:pPr>
      <w:r>
        <w:rPr>
          <w:sz w:val="20"/>
        </w:rPr>
        <w:t xml:space="preserve">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pPr>
        <w:pStyle w:val="0"/>
        <w:spacing w:before="200" w:line-rule="auto"/>
        <w:ind w:firstLine="540"/>
        <w:jc w:val="both"/>
      </w:pPr>
      <w:r>
        <w:rPr>
          <w:sz w:val="20"/>
        </w:rPr>
        <w:t xml:space="preserve">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pPr>
        <w:pStyle w:val="0"/>
        <w:spacing w:before="200" w:line-rule="auto"/>
        <w:ind w:firstLine="540"/>
        <w:jc w:val="both"/>
      </w:pPr>
      <w:r>
        <w:rPr>
          <w:sz w:val="20"/>
        </w:rPr>
        <w:t xml:space="preserve">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00" w:line-rule="auto"/>
        <w:ind w:firstLine="540"/>
        <w:jc w:val="both"/>
      </w:pPr>
      <w:r>
        <w:rPr>
          <w:sz w:val="20"/>
        </w:rPr>
        <w:t xml:space="preserve">материал от больных, выявленных на территориях Российской Федерации, где ранее заболеваемость ГЛПС не регистрировалась;</w:t>
      </w:r>
    </w:p>
    <w:p>
      <w:pPr>
        <w:pStyle w:val="0"/>
        <w:spacing w:before="200" w:line-rule="auto"/>
        <w:ind w:firstLine="540"/>
        <w:jc w:val="both"/>
      </w:pPr>
      <w:r>
        <w:rPr>
          <w:sz w:val="20"/>
        </w:rPr>
        <w:t xml:space="preserve">материал от больных ГЛПС в случаях вспышек заболевания (выборочно);</w:t>
      </w:r>
    </w:p>
    <w:p>
      <w:pPr>
        <w:pStyle w:val="0"/>
        <w:spacing w:before="200" w:line-rule="auto"/>
        <w:ind w:firstLine="540"/>
        <w:jc w:val="both"/>
      </w:pPr>
      <w:r>
        <w:rPr>
          <w:sz w:val="20"/>
        </w:rPr>
        <w:t xml:space="preserve">секционный материал от умерших от ГЛПС;</w:t>
      </w:r>
    </w:p>
    <w:p>
      <w:pPr>
        <w:pStyle w:val="0"/>
        <w:spacing w:before="200" w:line-rule="auto"/>
        <w:ind w:firstLine="540"/>
        <w:jc w:val="both"/>
      </w:pPr>
      <w:r>
        <w:rPr>
          <w:sz w:val="20"/>
        </w:rPr>
        <w:t xml:space="preserve">зоологический материал при первичном выявлении маркеров возбудителей ГЛПС на территории;</w:t>
      </w:r>
    </w:p>
    <w:p>
      <w:pPr>
        <w:pStyle w:val="0"/>
        <w:spacing w:before="200" w:line-rule="auto"/>
        <w:ind w:firstLine="540"/>
        <w:jc w:val="both"/>
      </w:pPr>
      <w:r>
        <w:rPr>
          <w:sz w:val="20"/>
        </w:rPr>
        <w:t xml:space="preserve">зоологический материал, собранный в период вспышек заболевания (при необходимости);</w:t>
      </w:r>
    </w:p>
    <w:p>
      <w:pPr>
        <w:pStyle w:val="0"/>
        <w:spacing w:before="200" w:line-rule="auto"/>
        <w:ind w:firstLine="540"/>
        <w:jc w:val="both"/>
      </w:pPr>
      <w:r>
        <w:rPr>
          <w:sz w:val="20"/>
        </w:rPr>
        <w:t xml:space="preserve">зоологический материал, при неоднократном выявлении маркеров возбудителей ГЛПС в образцах от неосновных носителей хантавирусов.</w:t>
      </w:r>
    </w:p>
    <w:p>
      <w:pPr>
        <w:pStyle w:val="0"/>
        <w:ind w:firstLine="540"/>
        <w:jc w:val="both"/>
      </w:pPr>
      <w:r>
        <w:rPr>
          <w:sz w:val="20"/>
        </w:rPr>
      </w:r>
    </w:p>
    <w:p>
      <w:pPr>
        <w:pStyle w:val="2"/>
        <w:outlineLvl w:val="2"/>
        <w:jc w:val="center"/>
      </w:pPr>
      <w:r>
        <w:rPr>
          <w:sz w:val="20"/>
        </w:rPr>
        <w:t xml:space="preserve">Требования к организации и проведению противоэпидемических</w:t>
      </w:r>
    </w:p>
    <w:p>
      <w:pPr>
        <w:pStyle w:val="2"/>
        <w:jc w:val="center"/>
      </w:pPr>
      <w:r>
        <w:rPr>
          <w:sz w:val="20"/>
        </w:rPr>
        <w:t xml:space="preserve">мероприятий. Мероприятия в очаге</w:t>
      </w:r>
    </w:p>
    <w:p>
      <w:pPr>
        <w:pStyle w:val="0"/>
        <w:jc w:val="center"/>
      </w:pPr>
      <w:r>
        <w:rPr>
          <w:sz w:val="20"/>
        </w:rPr>
      </w:r>
    </w:p>
    <w:p>
      <w:pPr>
        <w:pStyle w:val="0"/>
        <w:ind w:firstLine="540"/>
        <w:jc w:val="both"/>
      </w:pPr>
      <w:r>
        <w:rPr>
          <w:sz w:val="20"/>
        </w:rPr>
        <w:t xml:space="preserve">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pPr>
        <w:pStyle w:val="0"/>
        <w:spacing w:before="200" w:line-rule="auto"/>
        <w:ind w:firstLine="540"/>
        <w:jc w:val="both"/>
      </w:pPr>
      <w:r>
        <w:rPr>
          <w:sz w:val="20"/>
        </w:rPr>
        <w:t xml:space="preserve">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pPr>
        <w:pStyle w:val="0"/>
        <w:spacing w:before="200" w:line-rule="auto"/>
        <w:ind w:firstLine="540"/>
        <w:jc w:val="both"/>
      </w:pPr>
      <w:r>
        <w:rPr>
          <w:sz w:val="20"/>
        </w:rPr>
        <w:t xml:space="preserve">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pPr>
        <w:pStyle w:val="0"/>
        <w:ind w:firstLine="540"/>
        <w:jc w:val="both"/>
      </w:pPr>
      <w:r>
        <w:rPr>
          <w:sz w:val="20"/>
        </w:rPr>
      </w:r>
    </w:p>
    <w:p>
      <w:pPr>
        <w:pStyle w:val="2"/>
        <w:outlineLvl w:val="2"/>
        <w:jc w:val="center"/>
      </w:pPr>
      <w:r>
        <w:rPr>
          <w:sz w:val="20"/>
        </w:rPr>
        <w:t xml:space="preserve">Мероприятия в отношении восприимчивых лиц</w:t>
      </w:r>
    </w:p>
    <w:p>
      <w:pPr>
        <w:pStyle w:val="2"/>
        <w:jc w:val="center"/>
      </w:pPr>
      <w:r>
        <w:rPr>
          <w:sz w:val="20"/>
        </w:rPr>
        <w:t xml:space="preserve">в эпидемическом очаге</w:t>
      </w:r>
    </w:p>
    <w:p>
      <w:pPr>
        <w:pStyle w:val="0"/>
        <w:ind w:firstLine="540"/>
        <w:jc w:val="both"/>
      </w:pPr>
      <w:r>
        <w:rPr>
          <w:sz w:val="20"/>
        </w:rPr>
      </w:r>
    </w:p>
    <w:p>
      <w:pPr>
        <w:pStyle w:val="0"/>
        <w:ind w:firstLine="540"/>
        <w:jc w:val="both"/>
      </w:pPr>
      <w:r>
        <w:rPr>
          <w:sz w:val="20"/>
        </w:rPr>
        <w:t xml:space="preserve">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pPr>
        <w:pStyle w:val="0"/>
        <w:spacing w:before="200" w:line-rule="auto"/>
        <w:ind w:firstLine="540"/>
        <w:jc w:val="both"/>
      </w:pPr>
      <w:r>
        <w:rPr>
          <w:sz w:val="20"/>
        </w:rPr>
        <w:t xml:space="preserve">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pPr>
        <w:pStyle w:val="0"/>
        <w:ind w:firstLine="540"/>
        <w:jc w:val="both"/>
      </w:pPr>
      <w:r>
        <w:rPr>
          <w:sz w:val="20"/>
        </w:rPr>
      </w:r>
    </w:p>
    <w:p>
      <w:pPr>
        <w:pStyle w:val="2"/>
        <w:outlineLvl w:val="2"/>
        <w:jc w:val="center"/>
      </w:pPr>
      <w:r>
        <w:rPr>
          <w:sz w:val="20"/>
        </w:rPr>
        <w:t xml:space="preserve">Мероприятия, направленные на источник инфекции</w:t>
      </w:r>
    </w:p>
    <w:p>
      <w:pPr>
        <w:pStyle w:val="0"/>
        <w:jc w:val="center"/>
      </w:pPr>
      <w:r>
        <w:rPr>
          <w:sz w:val="20"/>
        </w:rPr>
      </w:r>
    </w:p>
    <w:p>
      <w:pPr>
        <w:pStyle w:val="0"/>
        <w:ind w:firstLine="540"/>
        <w:jc w:val="both"/>
      </w:pPr>
      <w:r>
        <w:rPr>
          <w:sz w:val="20"/>
        </w:rPr>
        <w:t xml:space="preserve">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pPr>
        <w:pStyle w:val="0"/>
        <w:spacing w:before="200" w:line-rule="auto"/>
        <w:ind w:firstLine="540"/>
        <w:jc w:val="both"/>
      </w:pPr>
      <w:r>
        <w:rPr>
          <w:sz w:val="20"/>
        </w:rPr>
        <w:t xml:space="preserve">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pPr>
        <w:pStyle w:val="0"/>
        <w:ind w:firstLine="540"/>
        <w:jc w:val="both"/>
      </w:pPr>
      <w:r>
        <w:rPr>
          <w:sz w:val="20"/>
        </w:rPr>
      </w:r>
    </w:p>
    <w:p>
      <w:pPr>
        <w:pStyle w:val="2"/>
        <w:outlineLvl w:val="2"/>
        <w:jc w:val="center"/>
      </w:pPr>
      <w:r>
        <w:rPr>
          <w:sz w:val="20"/>
        </w:rPr>
        <w:t xml:space="preserve">Мероприятия, направленные на прерывание механизма передачи</w:t>
      </w:r>
    </w:p>
    <w:p>
      <w:pPr>
        <w:pStyle w:val="0"/>
        <w:ind w:firstLine="540"/>
        <w:jc w:val="both"/>
      </w:pPr>
      <w:r>
        <w:rPr>
          <w:sz w:val="20"/>
        </w:rPr>
      </w:r>
    </w:p>
    <w:p>
      <w:pPr>
        <w:pStyle w:val="0"/>
        <w:ind w:firstLine="540"/>
        <w:jc w:val="both"/>
      </w:pPr>
      <w:r>
        <w:rPr>
          <w:sz w:val="20"/>
        </w:rPr>
        <w:t xml:space="preserve">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pPr>
        <w:pStyle w:val="0"/>
        <w:spacing w:before="200" w:line-rule="auto"/>
        <w:ind w:firstLine="540"/>
        <w:jc w:val="both"/>
      </w:pPr>
      <w:r>
        <w:rPr>
          <w:sz w:val="20"/>
        </w:rPr>
        <w:t xml:space="preserve">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геморрагической лихорадки с почечным синдромом</w:t>
      </w:r>
    </w:p>
    <w:p>
      <w:pPr>
        <w:pStyle w:val="0"/>
        <w:ind w:firstLine="540"/>
        <w:jc w:val="both"/>
      </w:pPr>
      <w:r>
        <w:rPr>
          <w:sz w:val="20"/>
        </w:rPr>
      </w:r>
    </w:p>
    <w:p>
      <w:pPr>
        <w:pStyle w:val="0"/>
        <w:ind w:firstLine="540"/>
        <w:jc w:val="both"/>
      </w:pPr>
      <w:r>
        <w:rPr>
          <w:sz w:val="20"/>
        </w:rPr>
        <w:t xml:space="preserve">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pPr>
        <w:pStyle w:val="0"/>
        <w:spacing w:before="200" w:line-rule="auto"/>
        <w:ind w:firstLine="540"/>
        <w:jc w:val="both"/>
      </w:pPr>
      <w:r>
        <w:rPr>
          <w:sz w:val="20"/>
        </w:rPr>
        <w:t xml:space="preserve">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pPr>
        <w:pStyle w:val="0"/>
        <w:spacing w:before="200" w:line-rule="auto"/>
        <w:ind w:firstLine="540"/>
        <w:jc w:val="both"/>
      </w:pPr>
      <w:r>
        <w:rPr>
          <w:sz w:val="20"/>
        </w:rPr>
        <w:t xml:space="preserve">проведение ретроспективного и оперативного анализа заболеваемости;</w:t>
      </w:r>
    </w:p>
    <w:p>
      <w:pPr>
        <w:pStyle w:val="0"/>
        <w:spacing w:before="200" w:line-rule="auto"/>
        <w:ind w:firstLine="540"/>
        <w:jc w:val="both"/>
      </w:pPr>
      <w:r>
        <w:rPr>
          <w:sz w:val="20"/>
        </w:rPr>
        <w:t xml:space="preserve">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pPr>
        <w:pStyle w:val="0"/>
        <w:spacing w:before="200" w:line-rule="auto"/>
        <w:ind w:firstLine="540"/>
        <w:jc w:val="both"/>
      </w:pPr>
      <w:r>
        <w:rPr>
          <w:sz w:val="20"/>
        </w:rPr>
        <w:t xml:space="preserve">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pPr>
        <w:pStyle w:val="0"/>
        <w:spacing w:before="200" w:line-rule="auto"/>
        <w:ind w:firstLine="540"/>
        <w:jc w:val="both"/>
      </w:pPr>
      <w:r>
        <w:rPr>
          <w:sz w:val="20"/>
        </w:rPr>
        <w:t xml:space="preserve">проведение серологического мониторинга и изучение иммунной структуры населения к ГЛПС;</w:t>
      </w:r>
    </w:p>
    <w:p>
      <w:pPr>
        <w:pStyle w:val="0"/>
        <w:spacing w:before="200" w:line-rule="auto"/>
        <w:ind w:firstLine="540"/>
        <w:jc w:val="both"/>
      </w:pPr>
      <w:r>
        <w:rPr>
          <w:sz w:val="20"/>
        </w:rPr>
        <w:t xml:space="preserve">выявление и инвентаризацию природных, антропургических и природно-антропургических очагов ГЛПС и прогнозирование их активности;</w:t>
      </w:r>
    </w:p>
    <w:p>
      <w:pPr>
        <w:pStyle w:val="0"/>
        <w:spacing w:before="200" w:line-rule="auto"/>
        <w:ind w:firstLine="540"/>
        <w:jc w:val="both"/>
      </w:pPr>
      <w:r>
        <w:rPr>
          <w:sz w:val="20"/>
        </w:rPr>
        <w:t xml:space="preserve">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pPr>
        <w:pStyle w:val="0"/>
        <w:spacing w:before="200" w:line-rule="auto"/>
        <w:ind w:firstLine="540"/>
        <w:jc w:val="both"/>
      </w:pPr>
      <w:r>
        <w:rPr>
          <w:sz w:val="20"/>
        </w:rPr>
        <w:t xml:space="preserve">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pPr>
        <w:pStyle w:val="0"/>
        <w:spacing w:before="200" w:line-rule="auto"/>
        <w:ind w:firstLine="540"/>
        <w:jc w:val="both"/>
      </w:pPr>
      <w:r>
        <w:rPr>
          <w:sz w:val="20"/>
        </w:rPr>
        <w:t xml:space="preserve">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pPr>
        <w:pStyle w:val="0"/>
        <w:spacing w:before="200" w:line-rule="auto"/>
        <w:ind w:firstLine="540"/>
        <w:jc w:val="both"/>
      </w:pPr>
      <w:r>
        <w:rPr>
          <w:sz w:val="20"/>
        </w:rPr>
        <w:t xml:space="preserve">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pPr>
        <w:pStyle w:val="0"/>
        <w:spacing w:before="200" w:line-rule="auto"/>
        <w:ind w:firstLine="540"/>
        <w:jc w:val="both"/>
      </w:pPr>
      <w:r>
        <w:rPr>
          <w:sz w:val="20"/>
        </w:rPr>
        <w:t xml:space="preserve">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pPr>
        <w:pStyle w:val="0"/>
        <w:spacing w:before="200" w:line-rule="auto"/>
        <w:ind w:firstLine="540"/>
        <w:jc w:val="both"/>
      </w:pPr>
      <w:r>
        <w:rPr>
          <w:sz w:val="20"/>
        </w:rPr>
        <w:t xml:space="preserve">обоснование объемов и сроков проведения профилактических мероприятий.</w:t>
      </w:r>
    </w:p>
    <w:p>
      <w:pPr>
        <w:pStyle w:val="0"/>
        <w:spacing w:before="200" w:line-rule="auto"/>
        <w:ind w:firstLine="540"/>
        <w:jc w:val="both"/>
      </w:pPr>
      <w:r>
        <w:rPr>
          <w:sz w:val="20"/>
        </w:rPr>
        <w:t xml:space="preserve">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pPr>
        <w:pStyle w:val="0"/>
        <w:spacing w:before="200" w:line-rule="auto"/>
        <w:ind w:firstLine="540"/>
        <w:jc w:val="both"/>
      </w:pPr>
      <w:r>
        <w:rPr>
          <w:sz w:val="20"/>
        </w:rP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pPr>
        <w:pStyle w:val="0"/>
        <w:ind w:firstLine="540"/>
        <w:jc w:val="both"/>
      </w:pPr>
      <w:r>
        <w:rPr>
          <w:sz w:val="20"/>
        </w:rPr>
      </w:r>
    </w:p>
    <w:p>
      <w:pPr>
        <w:pStyle w:val="2"/>
        <w:outlineLvl w:val="2"/>
        <w:jc w:val="center"/>
      </w:pPr>
      <w:r>
        <w:rPr>
          <w:sz w:val="20"/>
        </w:rPr>
        <w:t xml:space="preserve">Требования к организации профилактических мероприятий</w:t>
      </w:r>
    </w:p>
    <w:p>
      <w:pPr>
        <w:pStyle w:val="2"/>
        <w:jc w:val="center"/>
      </w:pPr>
      <w:r>
        <w:rPr>
          <w:sz w:val="20"/>
        </w:rPr>
        <w:t xml:space="preserve">в очагах ГЛПС</w:t>
      </w:r>
    </w:p>
    <w:p>
      <w:pPr>
        <w:pStyle w:val="0"/>
        <w:ind w:firstLine="540"/>
        <w:jc w:val="both"/>
      </w:pPr>
      <w:r>
        <w:rPr>
          <w:sz w:val="20"/>
        </w:rPr>
      </w:r>
    </w:p>
    <w:p>
      <w:pPr>
        <w:pStyle w:val="0"/>
        <w:ind w:firstLine="540"/>
        <w:jc w:val="both"/>
      </w:pPr>
      <w:r>
        <w:rPr>
          <w:sz w:val="20"/>
        </w:rPr>
        <w:t xml:space="preserve">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pPr>
        <w:pStyle w:val="0"/>
        <w:spacing w:before="200" w:line-rule="auto"/>
        <w:ind w:firstLine="540"/>
        <w:jc w:val="both"/>
      </w:pPr>
      <w:r>
        <w:rPr>
          <w:sz w:val="20"/>
        </w:rPr>
        <w:t xml:space="preserve">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pPr>
        <w:pStyle w:val="0"/>
        <w:spacing w:before="200" w:line-rule="auto"/>
        <w:ind w:firstLine="540"/>
        <w:jc w:val="both"/>
      </w:pPr>
      <w:r>
        <w:rPr>
          <w:sz w:val="20"/>
        </w:rPr>
        <w:t xml:space="preserve">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pPr>
        <w:pStyle w:val="0"/>
        <w:spacing w:before="200" w:line-rule="auto"/>
        <w:ind w:firstLine="540"/>
        <w:jc w:val="both"/>
      </w:pPr>
      <w:r>
        <w:rPr>
          <w:sz w:val="20"/>
        </w:rPr>
        <w:t xml:space="preserve">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pPr>
        <w:pStyle w:val="0"/>
        <w:spacing w:before="200" w:line-rule="auto"/>
        <w:ind w:firstLine="540"/>
        <w:jc w:val="both"/>
      </w:pPr>
      <w:r>
        <w:rPr>
          <w:sz w:val="20"/>
        </w:rPr>
        <w:t xml:space="preserve">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pPr>
        <w:pStyle w:val="0"/>
        <w:spacing w:before="200" w:line-rule="auto"/>
        <w:ind w:firstLine="540"/>
        <w:jc w:val="both"/>
      </w:pPr>
      <w:r>
        <w:rPr>
          <w:sz w:val="20"/>
        </w:rPr>
        <w:t xml:space="preserve">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pPr>
        <w:pStyle w:val="0"/>
        <w:spacing w:before="200" w:line-rule="auto"/>
        <w:ind w:firstLine="540"/>
        <w:jc w:val="both"/>
      </w:pPr>
      <w:r>
        <w:rPr>
          <w:sz w:val="20"/>
        </w:rPr>
        <w:t xml:space="preserve">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pPr>
        <w:pStyle w:val="0"/>
        <w:spacing w:before="200" w:line-rule="auto"/>
        <w:ind w:firstLine="540"/>
        <w:jc w:val="both"/>
      </w:pPr>
      <w:r>
        <w:rPr>
          <w:sz w:val="20"/>
        </w:rPr>
        <w:t xml:space="preserve">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pPr>
        <w:pStyle w:val="0"/>
        <w:spacing w:before="200" w:line-rule="auto"/>
        <w:ind w:firstLine="540"/>
        <w:jc w:val="both"/>
      </w:pPr>
      <w:r>
        <w:rPr>
          <w:sz w:val="20"/>
        </w:rP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pPr>
        <w:pStyle w:val="0"/>
        <w:spacing w:before="200" w:line-rule="auto"/>
        <w:ind w:firstLine="540"/>
        <w:jc w:val="both"/>
      </w:pPr>
      <w:r>
        <w:rPr>
          <w:sz w:val="20"/>
        </w:rPr>
        <w:t xml:space="preserve">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pPr>
        <w:pStyle w:val="0"/>
        <w:spacing w:before="200" w:line-rule="auto"/>
        <w:ind w:firstLine="540"/>
        <w:jc w:val="both"/>
      </w:pPr>
      <w:r>
        <w:rPr>
          <w:sz w:val="20"/>
        </w:rPr>
        <w:t xml:space="preserve">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pPr>
        <w:pStyle w:val="0"/>
        <w:spacing w:before="200" w:line-rule="auto"/>
        <w:ind w:firstLine="540"/>
        <w:jc w:val="both"/>
      </w:pPr>
      <w:r>
        <w:rPr>
          <w:sz w:val="20"/>
        </w:rPr>
        <w:t xml:space="preserve">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pPr>
        <w:pStyle w:val="0"/>
        <w:ind w:firstLine="540"/>
        <w:jc w:val="both"/>
      </w:pPr>
      <w:r>
        <w:rPr>
          <w:sz w:val="20"/>
        </w:rPr>
      </w:r>
    </w:p>
    <w:p>
      <w:pPr>
        <w:pStyle w:val="2"/>
        <w:outlineLvl w:val="2"/>
        <w:jc w:val="center"/>
      </w:pPr>
      <w:r>
        <w:rPr>
          <w:sz w:val="20"/>
        </w:rPr>
        <w:t xml:space="preserve">Мероприятия по профилактике ГЛПС</w:t>
      </w:r>
    </w:p>
    <w:p>
      <w:pPr>
        <w:pStyle w:val="0"/>
        <w:jc w:val="center"/>
      </w:pPr>
      <w:r>
        <w:rPr>
          <w:sz w:val="20"/>
        </w:rPr>
      </w:r>
    </w:p>
    <w:p>
      <w:pPr>
        <w:pStyle w:val="0"/>
        <w:ind w:firstLine="540"/>
        <w:jc w:val="both"/>
      </w:pPr>
      <w:r>
        <w:rPr>
          <w:sz w:val="20"/>
        </w:rPr>
        <w:t xml:space="preserve">1615. Органы исполнительной власти субъектов Российской Федерации, муниципальных образований:</w:t>
      </w:r>
    </w:p>
    <w:p>
      <w:pPr>
        <w:pStyle w:val="0"/>
        <w:spacing w:before="200" w:line-rule="auto"/>
        <w:ind w:firstLine="540"/>
        <w:jc w:val="both"/>
      </w:pPr>
      <w:r>
        <w:rPr>
          <w:sz w:val="20"/>
        </w:rPr>
        <w:t xml:space="preserve">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pPr>
        <w:pStyle w:val="0"/>
        <w:spacing w:before="200" w:line-rule="auto"/>
        <w:ind w:firstLine="540"/>
        <w:jc w:val="both"/>
      </w:pPr>
      <w:r>
        <w:rPr>
          <w:sz w:val="20"/>
        </w:rPr>
        <w:t xml:space="preserve">приведение лесных массивов в черте населенных пунктов или примыкающих к ним территориях в лесопарковое состояние;</w:t>
      </w:r>
    </w:p>
    <w:p>
      <w:pPr>
        <w:pStyle w:val="0"/>
        <w:spacing w:before="200" w:line-rule="auto"/>
        <w:ind w:firstLine="540"/>
        <w:jc w:val="both"/>
      </w:pPr>
      <w:r>
        <w:rPr>
          <w:sz w:val="20"/>
        </w:rPr>
        <w:t xml:space="preserve">проведение инвентаризации ветхих строений в пригородных зонах и решение вопросов об их сносе;</w:t>
      </w:r>
    </w:p>
    <w:p>
      <w:pPr>
        <w:pStyle w:val="0"/>
        <w:spacing w:before="200" w:line-rule="auto"/>
        <w:ind w:firstLine="540"/>
        <w:jc w:val="both"/>
      </w:pPr>
      <w:r>
        <w:rPr>
          <w:sz w:val="20"/>
        </w:rPr>
        <w:t xml:space="preserve">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pPr>
        <w:pStyle w:val="0"/>
        <w:spacing w:before="200" w:line-rule="auto"/>
        <w:ind w:firstLine="540"/>
        <w:jc w:val="both"/>
      </w:pPr>
      <w:r>
        <w:rPr>
          <w:sz w:val="20"/>
        </w:rPr>
        <w:t xml:space="preserve">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pPr>
        <w:pStyle w:val="0"/>
        <w:spacing w:before="200" w:line-rule="auto"/>
        <w:ind w:firstLine="540"/>
        <w:jc w:val="both"/>
      </w:pPr>
      <w:r>
        <w:rPr>
          <w:sz w:val="20"/>
        </w:rPr>
        <w:t xml:space="preserve">профилактические дератизационные мероприятия против мышевидных грызунов на расчищенных территориях осенью и весной;</w:t>
      </w:r>
    </w:p>
    <w:p>
      <w:pPr>
        <w:pStyle w:val="0"/>
        <w:spacing w:before="200" w:line-rule="auto"/>
        <w:ind w:firstLine="540"/>
        <w:jc w:val="both"/>
      </w:pPr>
      <w:r>
        <w:rPr>
          <w:sz w:val="20"/>
        </w:rPr>
        <w:t xml:space="preserve">проведение работ по обеспечению грызунонепроницаемости общественных и жилых зданий и проведение в них дератизационных мероприятий;</w:t>
      </w:r>
    </w:p>
    <w:p>
      <w:pPr>
        <w:pStyle w:val="0"/>
        <w:spacing w:before="200" w:line-rule="auto"/>
        <w:ind w:firstLine="540"/>
        <w:jc w:val="both"/>
      </w:pPr>
      <w:r>
        <w:rPr>
          <w:sz w:val="20"/>
        </w:rPr>
        <w:t xml:space="preserve">проведение дератизации на объектах сельского хозяйства на территориях, эндемичных по ГЛПС, в планово-систематическом режиме;</w:t>
      </w:r>
    </w:p>
    <w:p>
      <w:pPr>
        <w:pStyle w:val="0"/>
        <w:spacing w:before="200" w:line-rule="auto"/>
        <w:ind w:firstLine="540"/>
        <w:jc w:val="both"/>
      </w:pPr>
      <w:r>
        <w:rPr>
          <w:sz w:val="20"/>
        </w:rPr>
        <w:t xml:space="preserve">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pPr>
        <w:pStyle w:val="0"/>
        <w:spacing w:before="200" w:line-rule="auto"/>
        <w:ind w:firstLine="540"/>
        <w:jc w:val="both"/>
      </w:pPr>
      <w:r>
        <w:rPr>
          <w:sz w:val="20"/>
        </w:rPr>
        <w:t xml:space="preserve">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pPr>
        <w:pStyle w:val="0"/>
        <w:spacing w:before="200" w:line-rule="auto"/>
        <w:ind w:firstLine="540"/>
        <w:jc w:val="both"/>
      </w:pPr>
      <w:r>
        <w:rPr>
          <w:sz w:val="20"/>
        </w:rPr>
        <w:t xml:space="preserve">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pPr>
        <w:pStyle w:val="0"/>
        <w:spacing w:before="200" w:line-rule="auto"/>
        <w:ind w:firstLine="540"/>
        <w:jc w:val="both"/>
      </w:pPr>
      <w:r>
        <w:rPr>
          <w:sz w:val="20"/>
        </w:rPr>
        <w:t xml:space="preserve">выявление, диагностику, госпитализацию по медицинским показаниям больных ГЛПС;</w:t>
      </w:r>
    </w:p>
    <w:p>
      <w:pPr>
        <w:pStyle w:val="0"/>
        <w:spacing w:before="200" w:line-rule="auto"/>
        <w:ind w:firstLine="540"/>
        <w:jc w:val="both"/>
      </w:pPr>
      <w:r>
        <w:rPr>
          <w:sz w:val="20"/>
        </w:rPr>
        <w:t xml:space="preserve">регистрацию, учет и статистическое наблюдение случаев заболевания ГЛПС;</w:t>
      </w:r>
    </w:p>
    <w:p>
      <w:pPr>
        <w:pStyle w:val="0"/>
        <w:spacing w:before="200" w:line-rule="auto"/>
        <w:ind w:firstLine="540"/>
        <w:jc w:val="both"/>
      </w:pPr>
      <w:r>
        <w:rPr>
          <w:sz w:val="20"/>
        </w:rPr>
        <w:t xml:space="preserve">информирование органов, осуществляющих федеральный государственный санитарно-эпидемиологический надзор, о случаях заболеваний ГЛПС;</w:t>
      </w:r>
    </w:p>
    <w:p>
      <w:pPr>
        <w:pStyle w:val="0"/>
        <w:spacing w:before="200" w:line-rule="auto"/>
        <w:ind w:firstLine="540"/>
        <w:jc w:val="both"/>
      </w:pPr>
      <w:r>
        <w:rPr>
          <w:sz w:val="20"/>
        </w:rPr>
        <w:t xml:space="preserve">работу по информированию населения о мерах профилактики ГЛПС в средствах массовой информации.</w:t>
      </w:r>
    </w:p>
    <w:p>
      <w:pPr>
        <w:pStyle w:val="0"/>
        <w:spacing w:before="200" w:line-rule="auto"/>
        <w:ind w:firstLine="540"/>
        <w:jc w:val="both"/>
      </w:pPr>
      <w:r>
        <w:rPr>
          <w:sz w:val="20"/>
        </w:rPr>
        <w:t xml:space="preserve">1617. Юридические лица, индивидуальные предприниматели, руководители садоводческих некоммерческих товариществ, граждане обеспечивают:</w:t>
      </w:r>
    </w:p>
    <w:p>
      <w:pPr>
        <w:pStyle w:val="0"/>
        <w:spacing w:before="200" w:line-rule="auto"/>
        <w:ind w:firstLine="540"/>
        <w:jc w:val="both"/>
      </w:pPr>
      <w:r>
        <w:rPr>
          <w:sz w:val="20"/>
        </w:rPr>
        <w:t xml:space="preserve">благоустройство территорий организации, участков и прилегающих территорий;</w:t>
      </w:r>
    </w:p>
    <w:p>
      <w:pPr>
        <w:pStyle w:val="0"/>
        <w:spacing w:before="200" w:line-rule="auto"/>
        <w:ind w:firstLine="540"/>
        <w:jc w:val="both"/>
      </w:pPr>
      <w:r>
        <w:rPr>
          <w:sz w:val="20"/>
        </w:rPr>
        <w:t xml:space="preserve">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pPr>
        <w:pStyle w:val="0"/>
        <w:spacing w:before="200" w:line-rule="auto"/>
        <w:ind w:firstLine="540"/>
        <w:jc w:val="both"/>
      </w:pPr>
      <w:r>
        <w:rPr>
          <w:sz w:val="20"/>
        </w:rPr>
        <w:t xml:space="preserve">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pPr>
        <w:pStyle w:val="0"/>
        <w:spacing w:before="200" w:line-rule="auto"/>
        <w:ind w:firstLine="540"/>
        <w:jc w:val="both"/>
      </w:pPr>
      <w:r>
        <w:rPr>
          <w:sz w:val="20"/>
        </w:rPr>
        <w:t xml:space="preserve">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pPr>
        <w:pStyle w:val="0"/>
        <w:spacing w:before="200" w:line-rule="auto"/>
        <w:ind w:firstLine="540"/>
        <w:jc w:val="both"/>
      </w:pPr>
      <w:r>
        <w:rPr>
          <w:sz w:val="20"/>
        </w:rPr>
        <w:t xml:space="preserve">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pPr>
        <w:pStyle w:val="0"/>
        <w:spacing w:before="200" w:line-rule="auto"/>
        <w:ind w:firstLine="540"/>
        <w:jc w:val="both"/>
      </w:pPr>
      <w:r>
        <w:rPr>
          <w:sz w:val="20"/>
        </w:rPr>
        <w:t xml:space="preserve">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pPr>
        <w:pStyle w:val="0"/>
        <w:spacing w:before="200" w:line-rule="auto"/>
        <w:ind w:firstLine="540"/>
        <w:jc w:val="both"/>
      </w:pPr>
      <w:r>
        <w:rPr>
          <w:sz w:val="20"/>
        </w:rPr>
        <w:t xml:space="preserve">грызунонепроницаемость хозяйственных построек и жилых помещений;</w:t>
      </w:r>
    </w:p>
    <w:p>
      <w:pPr>
        <w:pStyle w:val="0"/>
        <w:spacing w:before="200" w:line-rule="auto"/>
        <w:ind w:firstLine="540"/>
        <w:jc w:val="both"/>
      </w:pPr>
      <w:r>
        <w:rPr>
          <w:sz w:val="20"/>
        </w:rPr>
        <w:t xml:space="preserve">проведение мероприятий по истреблению мышевидных грызунов на территории учреждения и в постройках;</w:t>
      </w:r>
    </w:p>
    <w:p>
      <w:pPr>
        <w:pStyle w:val="0"/>
        <w:spacing w:before="200" w:line-rule="auto"/>
        <w:ind w:firstLine="540"/>
        <w:jc w:val="both"/>
      </w:pPr>
      <w:r>
        <w:rPr>
          <w:sz w:val="20"/>
        </w:rPr>
        <w:t xml:space="preserve">организацию барьерной дератизации 500-метровой зоны с применением длительно действующих отравленных приманок;</w:t>
      </w:r>
    </w:p>
    <w:p>
      <w:pPr>
        <w:pStyle w:val="0"/>
        <w:spacing w:before="200" w:line-rule="auto"/>
        <w:ind w:firstLine="540"/>
        <w:jc w:val="both"/>
      </w:pPr>
      <w:r>
        <w:rPr>
          <w:sz w:val="20"/>
        </w:rPr>
        <w:t xml:space="preserve">проведение камерной обработки постельных принадлежностей и дезинфекции помещений.</w:t>
      </w:r>
    </w:p>
    <w:p>
      <w:pPr>
        <w:pStyle w:val="0"/>
        <w:spacing w:before="200" w:line-rule="auto"/>
        <w:ind w:firstLine="540"/>
        <w:jc w:val="both"/>
      </w:pPr>
      <w:r>
        <w:rPr>
          <w:sz w:val="20"/>
        </w:rPr>
        <w:t xml:space="preserve">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pPr>
        <w:pStyle w:val="0"/>
        <w:ind w:firstLine="540"/>
        <w:jc w:val="both"/>
      </w:pPr>
      <w:r>
        <w:rPr>
          <w:sz w:val="20"/>
        </w:rPr>
      </w:r>
    </w:p>
    <w:p>
      <w:pPr>
        <w:pStyle w:val="2"/>
        <w:outlineLvl w:val="2"/>
        <w:jc w:val="center"/>
      </w:pPr>
      <w:r>
        <w:rPr>
          <w:sz w:val="20"/>
        </w:rPr>
        <w:t xml:space="preserve">Гигиеническое воспитание населения</w:t>
      </w:r>
    </w:p>
    <w:p>
      <w:pPr>
        <w:pStyle w:val="0"/>
        <w:ind w:firstLine="540"/>
        <w:jc w:val="both"/>
      </w:pPr>
      <w:r>
        <w:rPr>
          <w:sz w:val="20"/>
        </w:rPr>
      </w:r>
    </w:p>
    <w:p>
      <w:pPr>
        <w:pStyle w:val="0"/>
        <w:ind w:firstLine="540"/>
        <w:jc w:val="both"/>
      </w:pPr>
      <w:r>
        <w:rPr>
          <w:sz w:val="20"/>
        </w:rPr>
        <w:t xml:space="preserve">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pPr>
        <w:pStyle w:val="0"/>
        <w:ind w:firstLine="540"/>
        <w:jc w:val="both"/>
      </w:pPr>
      <w:r>
        <w:rPr>
          <w:sz w:val="20"/>
        </w:rPr>
      </w:r>
    </w:p>
    <w:p>
      <w:pPr>
        <w:pStyle w:val="2"/>
        <w:outlineLvl w:val="1"/>
        <w:jc w:val="center"/>
      </w:pPr>
      <w:r>
        <w:rPr>
          <w:sz w:val="20"/>
        </w:rPr>
        <w:t xml:space="preserve">XX. Профилактика клещевого вирусного энцефалита</w:t>
      </w:r>
    </w:p>
    <w:p>
      <w:pPr>
        <w:pStyle w:val="0"/>
        <w:jc w:val="center"/>
      </w:pPr>
      <w:r>
        <w:rPr>
          <w:sz w:val="20"/>
        </w:rPr>
      </w:r>
    </w:p>
    <w:p>
      <w:pPr>
        <w:pStyle w:val="0"/>
        <w:ind w:firstLine="540"/>
        <w:jc w:val="both"/>
      </w:pPr>
      <w:r>
        <w:rPr>
          <w:sz w:val="20"/>
        </w:rPr>
        <w:t xml:space="preserve">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pPr>
        <w:pStyle w:val="0"/>
        <w:spacing w:before="200" w:line-rule="auto"/>
        <w:ind w:firstLine="540"/>
        <w:jc w:val="both"/>
      </w:pPr>
      <w:r>
        <w:rPr>
          <w:sz w:val="20"/>
        </w:rPr>
        <w:t xml:space="preserve">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pPr>
        <w:pStyle w:val="0"/>
        <w:spacing w:before="200" w:line-rule="auto"/>
        <w:ind w:firstLine="540"/>
        <w:jc w:val="both"/>
      </w:pPr>
      <w:r>
        <w:rPr>
          <w:sz w:val="20"/>
        </w:rPr>
        <w:t xml:space="preserve">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pPr>
        <w:pStyle w:val="0"/>
        <w:spacing w:before="200" w:line-rule="auto"/>
        <w:ind w:firstLine="540"/>
        <w:jc w:val="both"/>
      </w:pPr>
      <w:r>
        <w:rPr>
          <w:sz w:val="20"/>
        </w:rPr>
        <w:t xml:space="preserve">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pPr>
        <w:pStyle w:val="0"/>
        <w:spacing w:before="200" w:line-rule="auto"/>
        <w:ind w:firstLine="540"/>
        <w:jc w:val="both"/>
      </w:pPr>
      <w:r>
        <w:rPr>
          <w:sz w:val="20"/>
        </w:rPr>
        <w:t xml:space="preserve">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pPr>
        <w:pStyle w:val="0"/>
        <w:spacing w:before="200" w:line-rule="auto"/>
        <w:ind w:firstLine="540"/>
        <w:jc w:val="both"/>
      </w:pPr>
      <w:r>
        <w:rPr>
          <w:sz w:val="20"/>
        </w:rPr>
        <w:t xml:space="preserve">1626. Различают природные и антропоургические очаги КВЭ.</w:t>
      </w:r>
    </w:p>
    <w:p>
      <w:pPr>
        <w:pStyle w:val="0"/>
        <w:spacing w:before="200" w:line-rule="auto"/>
        <w:ind w:firstLine="540"/>
        <w:jc w:val="both"/>
      </w:pPr>
      <w:r>
        <w:rPr>
          <w:sz w:val="20"/>
        </w:rPr>
        <w:t xml:space="preserve">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pPr>
        <w:pStyle w:val="0"/>
        <w:spacing w:before="200" w:line-rule="auto"/>
        <w:ind w:firstLine="540"/>
        <w:jc w:val="both"/>
      </w:pPr>
      <w:r>
        <w:rPr>
          <w:sz w:val="20"/>
        </w:rPr>
        <w:t xml:space="preserve">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pPr>
        <w:pStyle w:val="0"/>
        <w:spacing w:before="200" w:line-rule="auto"/>
        <w:ind w:firstLine="540"/>
        <w:jc w:val="both"/>
      </w:pPr>
      <w:r>
        <w:rPr>
          <w:sz w:val="20"/>
        </w:rPr>
        <w:t xml:space="preserve">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pPr>
        <w:pStyle w:val="0"/>
        <w:spacing w:before="200" w:line-rule="auto"/>
        <w:ind w:firstLine="540"/>
        <w:jc w:val="both"/>
      </w:pPr>
      <w:r>
        <w:rPr>
          <w:sz w:val="20"/>
        </w:rPr>
        <w:t xml:space="preserve">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pPr>
        <w:pStyle w:val="0"/>
        <w:spacing w:before="200" w:line-rule="auto"/>
        <w:ind w:firstLine="540"/>
        <w:jc w:val="both"/>
      </w:pPr>
      <w:r>
        <w:rPr>
          <w:sz w:val="20"/>
        </w:rPr>
        <w:t xml:space="preserve">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pPr>
        <w:pStyle w:val="0"/>
        <w:spacing w:before="200" w:line-rule="auto"/>
        <w:ind w:firstLine="540"/>
        <w:jc w:val="both"/>
      </w:pPr>
      <w:r>
        <w:rPr>
          <w:sz w:val="20"/>
        </w:rPr>
        <w:t xml:space="preserve">1) наличие переносчиков возбудителя КВЭ (в природных и антропоургических очагах);</w:t>
      </w:r>
    </w:p>
    <w:p>
      <w:pPr>
        <w:pStyle w:val="0"/>
        <w:spacing w:before="200" w:line-rule="auto"/>
        <w:ind w:firstLine="540"/>
        <w:jc w:val="both"/>
      </w:pPr>
      <w:r>
        <w:rPr>
          <w:sz w:val="20"/>
        </w:rPr>
        <w:t xml:space="preserve">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pPr>
        <w:pStyle w:val="0"/>
        <w:spacing w:before="200" w:line-rule="auto"/>
        <w:ind w:firstLine="540"/>
        <w:jc w:val="both"/>
      </w:pPr>
      <w:r>
        <w:rPr>
          <w:sz w:val="20"/>
        </w:rPr>
        <w:t xml:space="preserve">наличие иммунитета к вирусу КЭ среди непривитого населения;</w:t>
      </w:r>
    </w:p>
    <w:p>
      <w:pPr>
        <w:pStyle w:val="0"/>
        <w:spacing w:before="200" w:line-rule="auto"/>
        <w:ind w:firstLine="540"/>
        <w:jc w:val="both"/>
      </w:pPr>
      <w:r>
        <w:rPr>
          <w:sz w:val="20"/>
        </w:rPr>
        <w:t xml:space="preserve">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pPr>
        <w:pStyle w:val="0"/>
        <w:spacing w:before="200" w:line-rule="auto"/>
        <w:ind w:firstLine="540"/>
        <w:jc w:val="both"/>
      </w:pPr>
      <w:r>
        <w:rPr>
          <w:sz w:val="20"/>
        </w:rPr>
        <w:t xml:space="preserve">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pPr>
        <w:pStyle w:val="0"/>
        <w:spacing w:before="200" w:line-rule="auto"/>
        <w:ind w:firstLine="540"/>
        <w:jc w:val="both"/>
      </w:pPr>
      <w:r>
        <w:rPr>
          <w:sz w:val="20"/>
        </w:rPr>
        <w:t xml:space="preserve">наличие переносчиков вируса (иксодовые клещи) на административной территории;</w:t>
      </w:r>
    </w:p>
    <w:p>
      <w:pPr>
        <w:pStyle w:val="0"/>
        <w:spacing w:before="200" w:line-rule="auto"/>
        <w:ind w:firstLine="540"/>
        <w:jc w:val="both"/>
      </w:pPr>
      <w:r>
        <w:rPr>
          <w:sz w:val="20"/>
        </w:rPr>
        <w:t xml:space="preserve">подтвержденное лабораторными методами наличие вируса КЭ или его маркеров (антигена/РНК) в клещах, отобранных в природных биотопах и снятых с людей;</w:t>
      </w:r>
    </w:p>
    <w:p>
      <w:pPr>
        <w:pStyle w:val="0"/>
        <w:spacing w:before="200" w:line-rule="auto"/>
        <w:ind w:firstLine="540"/>
        <w:jc w:val="both"/>
      </w:pPr>
      <w:r>
        <w:rPr>
          <w:sz w:val="20"/>
        </w:rPr>
        <w:t xml:space="preserve">наличие иммунитета к вирусу КЭ среди непривитого населения;</w:t>
      </w:r>
    </w:p>
    <w:p>
      <w:pPr>
        <w:pStyle w:val="0"/>
        <w:spacing w:before="200" w:line-rule="auto"/>
        <w:ind w:firstLine="540"/>
        <w:jc w:val="both"/>
      </w:pPr>
      <w:r>
        <w:rPr>
          <w:sz w:val="20"/>
        </w:rPr>
        <w:t xml:space="preserve">3) регистрация подтвержденных случаев заболеваний КВЭ;</w:t>
      </w:r>
    </w:p>
    <w:p>
      <w:pPr>
        <w:pStyle w:val="0"/>
        <w:spacing w:before="200" w:line-rule="auto"/>
        <w:ind w:firstLine="540"/>
        <w:jc w:val="both"/>
      </w:pPr>
      <w:r>
        <w:rPr>
          <w:sz w:val="20"/>
        </w:rPr>
        <w:t xml:space="preserve">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pPr>
        <w:pStyle w:val="0"/>
        <w:spacing w:before="200" w:line-rule="auto"/>
        <w:ind w:firstLine="540"/>
        <w:jc w:val="both"/>
      </w:pPr>
      <w:r>
        <w:rPr>
          <w:sz w:val="20"/>
        </w:rPr>
        <w:t xml:space="preserve">наличие иммунитета к вирусу КЭ среди непривитого населения.</w:t>
      </w:r>
    </w:p>
    <w:p>
      <w:pPr>
        <w:pStyle w:val="0"/>
        <w:spacing w:before="200" w:line-rule="auto"/>
        <w:ind w:firstLine="540"/>
        <w:jc w:val="both"/>
      </w:pPr>
      <w:r>
        <w:rPr>
          <w:sz w:val="20"/>
        </w:rPr>
        <w:t xml:space="preserve">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pPr>
        <w:pStyle w:val="0"/>
        <w:spacing w:before="200" w:line-rule="auto"/>
        <w:ind w:firstLine="540"/>
        <w:jc w:val="both"/>
      </w:pPr>
      <w:r>
        <w:rPr>
          <w:sz w:val="20"/>
        </w:rPr>
        <w:t xml:space="preserve">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pPr>
        <w:pStyle w:val="0"/>
        <w:spacing w:before="200" w:line-rule="auto"/>
        <w:ind w:firstLine="540"/>
        <w:jc w:val="both"/>
      </w:pPr>
      <w:r>
        <w:rPr>
          <w:sz w:val="20"/>
        </w:rPr>
        <w:t xml:space="preserve">1634. Инкубационный период при трансмиссивном пути передачи длится 7 - 14 календарных дней, при алиментарном - 4 - 7 календарных дней.</w:t>
      </w:r>
    </w:p>
    <w:p>
      <w:pPr>
        <w:pStyle w:val="0"/>
        <w:spacing w:before="200" w:line-rule="auto"/>
        <w:ind w:firstLine="540"/>
        <w:jc w:val="both"/>
      </w:pPr>
      <w:r>
        <w:rPr>
          <w:sz w:val="20"/>
        </w:rPr>
        <w:t xml:space="preserve">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pPr>
        <w:pStyle w:val="0"/>
        <w:ind w:firstLine="540"/>
        <w:jc w:val="both"/>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1635. При обращении человека за медицинской помощью по поводу присасывания клеща медицинские работники обязаны:</w:t>
      </w:r>
    </w:p>
    <w:p>
      <w:pPr>
        <w:pStyle w:val="0"/>
        <w:spacing w:before="200" w:line-rule="auto"/>
        <w:ind w:firstLine="540"/>
        <w:jc w:val="both"/>
      </w:pPr>
      <w:r>
        <w:rPr>
          <w:sz w:val="20"/>
        </w:rPr>
        <w:t xml:space="preserve">удалить клеща;</w:t>
      </w:r>
    </w:p>
    <w:p>
      <w:pPr>
        <w:pStyle w:val="0"/>
        <w:spacing w:before="200" w:line-rule="auto"/>
        <w:ind w:firstLine="540"/>
        <w:jc w:val="both"/>
      </w:pPr>
      <w:r>
        <w:rPr>
          <w:sz w:val="20"/>
        </w:rPr>
        <w:t xml:space="preserve">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pPr>
        <w:pStyle w:val="0"/>
        <w:spacing w:before="200" w:line-rule="auto"/>
        <w:ind w:firstLine="540"/>
        <w:jc w:val="both"/>
      </w:pPr>
      <w:r>
        <w:rPr>
          <w:sz w:val="20"/>
        </w:rPr>
        <w:t xml:space="preserve">принять решение о необходимости проведения экстренной профилактики;</w:t>
      </w:r>
    </w:p>
    <w:p>
      <w:pPr>
        <w:pStyle w:val="0"/>
        <w:spacing w:before="200" w:line-rule="auto"/>
        <w:ind w:firstLine="540"/>
        <w:jc w:val="both"/>
      </w:pPr>
      <w:r>
        <w:rPr>
          <w:sz w:val="20"/>
        </w:rPr>
        <w:t xml:space="preserve">собрать эпидемиологический анамнез;</w:t>
      </w:r>
    </w:p>
    <w:p>
      <w:pPr>
        <w:pStyle w:val="0"/>
        <w:spacing w:before="200" w:line-rule="auto"/>
        <w:ind w:firstLine="540"/>
        <w:jc w:val="both"/>
      </w:pPr>
      <w:r>
        <w:rPr>
          <w:sz w:val="20"/>
        </w:rPr>
        <w:t xml:space="preserve">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pPr>
        <w:pStyle w:val="0"/>
        <w:spacing w:before="200" w:line-rule="auto"/>
        <w:ind w:firstLine="540"/>
        <w:jc w:val="both"/>
      </w:pPr>
      <w:r>
        <w:rPr>
          <w:sz w:val="20"/>
        </w:rPr>
        <w:t xml:space="preserve">1636. При регистрации случаев присасывания клеща на территории летнего оздоровительного учреждения (ЛОУ) медицинские работники обязаны:</w:t>
      </w:r>
    </w:p>
    <w:p>
      <w:pPr>
        <w:pStyle w:val="0"/>
        <w:spacing w:before="200" w:line-rule="auto"/>
        <w:ind w:firstLine="540"/>
        <w:jc w:val="both"/>
      </w:pPr>
      <w:r>
        <w:rPr>
          <w:sz w:val="20"/>
        </w:rPr>
        <w:t xml:space="preserve">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pPr>
        <w:pStyle w:val="0"/>
        <w:spacing w:before="200" w:line-rule="auto"/>
        <w:ind w:firstLine="540"/>
        <w:jc w:val="both"/>
      </w:pPr>
      <w:r>
        <w:rPr>
          <w:sz w:val="20"/>
        </w:rPr>
        <w:t xml:space="preserve">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pPr>
        <w:pStyle w:val="0"/>
        <w:spacing w:before="200" w:line-rule="auto"/>
        <w:ind w:firstLine="540"/>
        <w:jc w:val="both"/>
      </w:pPr>
      <w:r>
        <w:rPr>
          <w:sz w:val="20"/>
        </w:rPr>
        <w:t xml:space="preserve">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pPr>
        <w:pStyle w:val="0"/>
        <w:spacing w:before="200" w:line-rule="auto"/>
        <w:ind w:firstLine="540"/>
        <w:jc w:val="both"/>
      </w:pPr>
      <w:r>
        <w:rPr>
          <w:sz w:val="20"/>
        </w:rPr>
        <w:t xml:space="preserve">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pPr>
        <w:pStyle w:val="0"/>
        <w:spacing w:before="200" w:line-rule="auto"/>
        <w:ind w:firstLine="540"/>
        <w:jc w:val="both"/>
      </w:pPr>
      <w:r>
        <w:rPr>
          <w:sz w:val="20"/>
        </w:rPr>
        <w:t xml:space="preserve">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1639. При сборе эпидемиологического анамнеза медицинские работники устанавливают:</w:t>
      </w:r>
    </w:p>
    <w:p>
      <w:pPr>
        <w:pStyle w:val="0"/>
        <w:spacing w:before="200" w:line-rule="auto"/>
        <w:ind w:firstLine="540"/>
        <w:jc w:val="both"/>
      </w:pPr>
      <w:r>
        <w:rPr>
          <w:sz w:val="20"/>
        </w:rPr>
        <w:t xml:space="preserve">наличие данных о присасывании клеща или контактов с клещом (с указанием места и времени), употреблении сырого козьего или коровьего молока;</w:t>
      </w:r>
    </w:p>
    <w:p>
      <w:pPr>
        <w:pStyle w:val="0"/>
        <w:spacing w:before="200" w:line-rule="auto"/>
        <w:ind w:firstLine="540"/>
        <w:jc w:val="both"/>
      </w:pPr>
      <w:r>
        <w:rPr>
          <w:sz w:val="20"/>
        </w:rPr>
        <w:t xml:space="preserve">наличие данных о посещении эндемичных по КВЭ административных территорий;</w:t>
      </w:r>
    </w:p>
    <w:p>
      <w:pPr>
        <w:pStyle w:val="0"/>
        <w:spacing w:before="200" w:line-rule="auto"/>
        <w:ind w:firstLine="540"/>
        <w:jc w:val="both"/>
      </w:pPr>
      <w:r>
        <w:rPr>
          <w:sz w:val="20"/>
        </w:rPr>
        <w:t xml:space="preserve">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pPr>
        <w:pStyle w:val="0"/>
        <w:spacing w:before="200" w:line-rule="auto"/>
        <w:ind w:firstLine="540"/>
        <w:jc w:val="both"/>
      </w:pPr>
      <w:r>
        <w:rPr>
          <w:sz w:val="20"/>
        </w:rPr>
        <w:t xml:space="preserve">данные об экстренной специфической профилактике иммуноглобулином человека против КВЭ.</w:t>
      </w:r>
    </w:p>
    <w:p>
      <w:pPr>
        <w:pStyle w:val="0"/>
        <w:spacing w:before="200" w:line-rule="auto"/>
        <w:ind w:firstLine="540"/>
        <w:jc w:val="both"/>
      </w:pPr>
      <w:r>
        <w:rPr>
          <w:sz w:val="20"/>
        </w:rPr>
        <w:t xml:space="preserve">1640. Отчеты составляют по установленным формам государственного статистического наблюдения.</w:t>
      </w:r>
    </w:p>
    <w:p>
      <w:pPr>
        <w:pStyle w:val="0"/>
        <w:spacing w:before="200" w:line-rule="auto"/>
        <w:ind w:firstLine="540"/>
        <w:jc w:val="both"/>
      </w:pPr>
      <w:r>
        <w:rPr>
          <w:sz w:val="20"/>
        </w:rPr>
        <w:t xml:space="preserve">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pPr>
        <w:pStyle w:val="0"/>
        <w:spacing w:before="200" w:line-rule="auto"/>
        <w:ind w:firstLine="540"/>
        <w:jc w:val="both"/>
      </w:pPr>
      <w:r>
        <w:rPr>
          <w:sz w:val="20"/>
        </w:rP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pPr>
        <w:pStyle w:val="0"/>
        <w:ind w:firstLine="540"/>
        <w:jc w:val="both"/>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pPr>
        <w:pStyle w:val="0"/>
        <w:spacing w:before="200" w:line-rule="auto"/>
        <w:ind w:firstLine="540"/>
        <w:jc w:val="both"/>
      </w:pPr>
      <w:r>
        <w:rPr>
          <w:sz w:val="20"/>
        </w:rPr>
        <w:t xml:space="preserve">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pPr>
        <w:pStyle w:val="0"/>
        <w:spacing w:before="200" w:line-rule="auto"/>
        <w:ind w:firstLine="540"/>
        <w:jc w:val="both"/>
      </w:pPr>
      <w:r>
        <w:rPr>
          <w:sz w:val="20"/>
        </w:rPr>
        <w:t xml:space="preserve">1646. Для обследования больных с подозрением на КВЭ используются следующие методы лабораторной диагностики:</w:t>
      </w:r>
    </w:p>
    <w:p>
      <w:pPr>
        <w:pStyle w:val="0"/>
        <w:spacing w:before="200" w:line-rule="auto"/>
        <w:ind w:firstLine="540"/>
        <w:jc w:val="both"/>
      </w:pPr>
      <w:r>
        <w:rPr>
          <w:sz w:val="20"/>
        </w:rPr>
        <w:t xml:space="preserve">вирусологический - основанный на выделении вируса КЭ.</w:t>
      </w:r>
    </w:p>
    <w:p>
      <w:pPr>
        <w:pStyle w:val="0"/>
        <w:spacing w:before="200" w:line-rule="auto"/>
        <w:ind w:firstLine="540"/>
        <w:jc w:val="both"/>
      </w:pPr>
      <w:r>
        <w:rPr>
          <w:sz w:val="20"/>
        </w:rPr>
        <w:t xml:space="preserve">молекулярно-генетический (ОТ-ПЦР) - основанный на выявлении РНК вируса КЭ.</w:t>
      </w:r>
    </w:p>
    <w:p>
      <w:pPr>
        <w:pStyle w:val="0"/>
        <w:spacing w:before="200" w:line-rule="auto"/>
        <w:ind w:firstLine="540"/>
        <w:jc w:val="both"/>
      </w:pPr>
      <w:r>
        <w:rPr>
          <w:sz w:val="20"/>
        </w:rPr>
        <w:t xml:space="preserve">серологический (ИФА) - основанный на выявлении иммуноглобулинов классов IgM и IgG, антигена вируса КЭ.</w:t>
      </w:r>
    </w:p>
    <w:p>
      <w:pPr>
        <w:pStyle w:val="0"/>
        <w:spacing w:before="200" w:line-rule="auto"/>
        <w:ind w:firstLine="540"/>
        <w:jc w:val="both"/>
      </w:pPr>
      <w:r>
        <w:rPr>
          <w:sz w:val="20"/>
        </w:rPr>
        <w:t xml:space="preserve">1647. Исследования клещей, снятых с пациентов, на наличие маркеров вируса КЭ (антиген/РНК) проводятся с использованием зарегистрированных тест-систем.</w:t>
      </w:r>
    </w:p>
    <w:p>
      <w:pPr>
        <w:pStyle w:val="0"/>
        <w:spacing w:before="200" w:line-rule="auto"/>
        <w:ind w:firstLine="540"/>
        <w:jc w:val="both"/>
      </w:pPr>
      <w:r>
        <w:rPr>
          <w:sz w:val="20"/>
        </w:rPr>
        <w:t xml:space="preserve">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pPr>
        <w:pStyle w:val="0"/>
        <w:spacing w:before="200" w:line-rule="auto"/>
        <w:ind w:firstLine="540"/>
        <w:jc w:val="both"/>
      </w:pPr>
      <w:r>
        <w:rPr>
          <w:sz w:val="20"/>
        </w:rPr>
        <w:t xml:space="preserve">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3.8. Клинический диагноз КВЭ считают подтвержденным в следующих случаях:</w:t>
      </w:r>
    </w:p>
    <w:p>
      <w:pPr>
        <w:pStyle w:val="0"/>
        <w:spacing w:before="200" w:line-rule="auto"/>
        <w:ind w:firstLine="540"/>
        <w:jc w:val="both"/>
      </w:pPr>
      <w:r>
        <w:rPr>
          <w:sz w:val="20"/>
        </w:rPr>
        <w:t xml:space="preserve">выявление IgM к вирусу КЭ в сыворотке крови в острый период заболевания в совокупности с выявлением IgG в парной сыворотке;</w:t>
      </w:r>
    </w:p>
    <w:p>
      <w:pPr>
        <w:pStyle w:val="0"/>
        <w:spacing w:before="200" w:line-rule="auto"/>
        <w:ind w:firstLine="540"/>
        <w:jc w:val="both"/>
      </w:pPr>
      <w:r>
        <w:rPr>
          <w:sz w:val="20"/>
        </w:rPr>
        <w:t xml:space="preserve">выявление 4-кратного и более увеличения титра IgG к вирусу КЭ в парных сыворотках, либо сероконверсии;</w:t>
      </w:r>
    </w:p>
    <w:p>
      <w:pPr>
        <w:pStyle w:val="0"/>
        <w:spacing w:before="200" w:line-rule="auto"/>
        <w:ind w:firstLine="540"/>
        <w:jc w:val="both"/>
      </w:pPr>
      <w:r>
        <w:rPr>
          <w:sz w:val="20"/>
        </w:rPr>
        <w:t xml:space="preserve">обнаружение в исследуемых образцах крови и (или) ликвора специфического фрагмента РНК вируса КЭ;</w:t>
      </w:r>
    </w:p>
    <w:p>
      <w:pPr>
        <w:pStyle w:val="0"/>
        <w:spacing w:before="200" w:line-rule="auto"/>
        <w:ind w:firstLine="540"/>
        <w:jc w:val="both"/>
      </w:pPr>
      <w:r>
        <w:rPr>
          <w:sz w:val="20"/>
        </w:rPr>
        <w:t xml:space="preserve">выделение вируса КЭ.</w:t>
      </w:r>
    </w:p>
    <w:p>
      <w:pPr>
        <w:pStyle w:val="0"/>
        <w:spacing w:before="200" w:line-rule="auto"/>
        <w:ind w:firstLine="540"/>
        <w:jc w:val="both"/>
      </w:pPr>
      <w:r>
        <w:rPr>
          <w:sz w:val="20"/>
        </w:rPr>
        <w:t xml:space="preserve">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pPr>
        <w:pStyle w:val="0"/>
        <w:spacing w:before="200" w:line-rule="auto"/>
        <w:ind w:firstLine="540"/>
        <w:jc w:val="both"/>
      </w:pPr>
      <w:r>
        <w:rPr>
          <w:sz w:val="20"/>
        </w:rPr>
        <w:t xml:space="preserve">Тест-системы, используемые для лабораторной диагностики, должны иметь регистрационные документы.</w:t>
      </w:r>
    </w:p>
    <w:p>
      <w:pPr>
        <w:pStyle w:val="0"/>
        <w:spacing w:before="200" w:line-rule="auto"/>
        <w:ind w:firstLine="540"/>
        <w:jc w:val="both"/>
      </w:pPr>
      <w:r>
        <w:rPr>
          <w:sz w:val="20"/>
        </w:rPr>
        <w:t xml:space="preserve">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00" w:line-rule="auto"/>
        <w:ind w:firstLine="540"/>
        <w:jc w:val="both"/>
      </w:pPr>
      <w:r>
        <w:rPr>
          <w:sz w:val="20"/>
        </w:rPr>
        <w:t xml:space="preserve">материал от больных, выявленных на территориях Российской Федерации, где ранее заболеваемость КВЭ не регистрировалась;</w:t>
      </w:r>
    </w:p>
    <w:p>
      <w:pPr>
        <w:pStyle w:val="0"/>
        <w:spacing w:before="200" w:line-rule="auto"/>
        <w:ind w:firstLine="540"/>
        <w:jc w:val="both"/>
      </w:pPr>
      <w:r>
        <w:rPr>
          <w:sz w:val="20"/>
        </w:rPr>
        <w:t xml:space="preserve">секционный материал от умерших от КВЭ;</w:t>
      </w:r>
    </w:p>
    <w:p>
      <w:pPr>
        <w:pStyle w:val="0"/>
        <w:spacing w:before="200" w:line-rule="auto"/>
        <w:ind w:firstLine="540"/>
        <w:jc w:val="both"/>
      </w:pPr>
      <w:r>
        <w:rPr>
          <w:sz w:val="20"/>
        </w:rPr>
        <w:t xml:space="preserve">зоологический и энтомологический материал при первичном выявлении маркеров возбудителя КВЭ на территории;</w:t>
      </w:r>
    </w:p>
    <w:p>
      <w:pPr>
        <w:pStyle w:val="0"/>
        <w:spacing w:before="200" w:line-rule="auto"/>
        <w:ind w:firstLine="540"/>
        <w:jc w:val="both"/>
      </w:pPr>
      <w:r>
        <w:rPr>
          <w:sz w:val="20"/>
        </w:rPr>
        <w:t xml:space="preserve">зоологический и клинический материал, собранный в период вспышек заболевания (вспышке с алиментарным путем передачи возбудителя).</w:t>
      </w:r>
    </w:p>
    <w:p>
      <w:pPr>
        <w:pStyle w:val="0"/>
        <w:spacing w:before="200" w:line-rule="auto"/>
        <w:ind w:firstLine="540"/>
        <w:jc w:val="both"/>
      </w:pPr>
      <w:r>
        <w:rPr>
          <w:sz w:val="20"/>
        </w:rPr>
        <w:t xml:space="preserve">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pPr>
        <w:pStyle w:val="0"/>
        <w:ind w:firstLine="54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w:t>
      </w:r>
    </w:p>
    <w:p>
      <w:pPr>
        <w:pStyle w:val="0"/>
        <w:ind w:firstLine="540"/>
        <w:jc w:val="both"/>
      </w:pPr>
      <w:r>
        <w:rPr>
          <w:sz w:val="20"/>
        </w:rPr>
      </w:r>
    </w:p>
    <w:p>
      <w:pPr>
        <w:pStyle w:val="0"/>
        <w:ind w:firstLine="540"/>
        <w:jc w:val="both"/>
      </w:pPr>
      <w:r>
        <w:rPr>
          <w:sz w:val="20"/>
        </w:rPr>
        <w:t xml:space="preserve">1650. Мероприятия по профилактике КВЭ осуществляют:</w:t>
      </w:r>
    </w:p>
    <w:p>
      <w:pPr>
        <w:pStyle w:val="0"/>
        <w:spacing w:before="200" w:line-rule="auto"/>
        <w:ind w:firstLine="540"/>
        <w:jc w:val="both"/>
      </w:pPr>
      <w:r>
        <w:rPr>
          <w:sz w:val="20"/>
        </w:rPr>
        <w:t xml:space="preserve">органы государственной власти субъектов Российской Федерации, муниципальных образований.</w:t>
      </w:r>
    </w:p>
    <w:p>
      <w:pPr>
        <w:pStyle w:val="0"/>
        <w:spacing w:before="200" w:line-rule="auto"/>
        <w:ind w:firstLine="540"/>
        <w:jc w:val="both"/>
      </w:pPr>
      <w:r>
        <w:rPr>
          <w:sz w:val="20"/>
        </w:rPr>
        <w:t xml:space="preserve">органы управления здравоохранением субъектов Российской Федерации, муниципальных образований и медицинских организаций.</w:t>
      </w:r>
    </w:p>
    <w:p>
      <w:pPr>
        <w:pStyle w:val="0"/>
        <w:spacing w:before="200" w:line-rule="auto"/>
        <w:ind w:firstLine="540"/>
        <w:jc w:val="both"/>
      </w:pPr>
      <w:r>
        <w:rPr>
          <w:sz w:val="20"/>
        </w:rPr>
        <w:t xml:space="preserve">органы и учреждения, осуществляющие государственный санитарно-эпидемиологический надзор.</w:t>
      </w:r>
    </w:p>
    <w:p>
      <w:pPr>
        <w:pStyle w:val="0"/>
        <w:spacing w:before="200" w:line-rule="auto"/>
        <w:ind w:firstLine="540"/>
        <w:jc w:val="both"/>
      </w:pPr>
      <w:r>
        <w:rPr>
          <w:sz w:val="20"/>
        </w:rPr>
        <w:t xml:space="preserve">работодатели (юридические лица, индивидуальные предприниматели);</w:t>
      </w:r>
    </w:p>
    <w:p>
      <w:pPr>
        <w:pStyle w:val="0"/>
        <w:spacing w:before="200" w:line-rule="auto"/>
        <w:ind w:firstLine="540"/>
        <w:jc w:val="both"/>
      </w:pPr>
      <w:r>
        <w:rPr>
          <w:sz w:val="20"/>
        </w:rPr>
        <w:t xml:space="preserve">граждане.</w:t>
      </w:r>
    </w:p>
    <w:p>
      <w:pPr>
        <w:pStyle w:val="0"/>
        <w:spacing w:before="200" w:line-rule="auto"/>
        <w:ind w:firstLine="540"/>
        <w:jc w:val="both"/>
      </w:pPr>
      <w:r>
        <w:rPr>
          <w:sz w:val="20"/>
        </w:rPr>
        <w:t xml:space="preserve">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pPr>
        <w:pStyle w:val="0"/>
        <w:spacing w:before="200" w:line-rule="auto"/>
        <w:ind w:firstLine="540"/>
        <w:jc w:val="both"/>
      </w:pPr>
      <w:r>
        <w:rPr>
          <w:sz w:val="20"/>
        </w:rPr>
        <w:t xml:space="preserve">оказание медицинской помощи пострадавшим от присасывания клещей</w:t>
      </w:r>
    </w:p>
    <w:p>
      <w:pPr>
        <w:pStyle w:val="0"/>
        <w:spacing w:before="200" w:line-rule="auto"/>
        <w:ind w:firstLine="540"/>
        <w:jc w:val="both"/>
      </w:pPr>
      <w:r>
        <w:rPr>
          <w:sz w:val="20"/>
        </w:rPr>
        <w:t xml:space="preserve">выявление, диагностику, своевременную госпитализацию, лечение и диспансеризацию больных КВЭ.</w:t>
      </w:r>
    </w:p>
    <w:p>
      <w:pPr>
        <w:pStyle w:val="0"/>
        <w:spacing w:before="200" w:line-rule="auto"/>
        <w:ind w:firstLine="540"/>
        <w:jc w:val="both"/>
      </w:pPr>
      <w:r>
        <w:rPr>
          <w:sz w:val="20"/>
        </w:rPr>
        <w:t xml:space="preserve">выявление больных профессиональным заболеванием КВЭ.</w:t>
      </w:r>
    </w:p>
    <w:p>
      <w:pPr>
        <w:pStyle w:val="0"/>
        <w:spacing w:before="200" w:line-rule="auto"/>
        <w:ind w:firstLine="540"/>
        <w:jc w:val="both"/>
      </w:pPr>
      <w:r>
        <w:rPr>
          <w:sz w:val="20"/>
        </w:rPr>
        <w:t xml:space="preserve">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pPr>
        <w:pStyle w:val="0"/>
        <w:spacing w:before="200" w:line-rule="auto"/>
        <w:ind w:firstLine="540"/>
        <w:jc w:val="both"/>
      </w:pPr>
      <w:r>
        <w:rPr>
          <w:sz w:val="20"/>
        </w:rPr>
        <w:t xml:space="preserve">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pPr>
        <w:pStyle w:val="0"/>
        <w:spacing w:before="200" w:line-rule="auto"/>
        <w:ind w:firstLine="540"/>
        <w:jc w:val="both"/>
      </w:pPr>
      <w:r>
        <w:rPr>
          <w:sz w:val="20"/>
        </w:rPr>
        <w:t xml:space="preserve">проведение анализа заболеваемости КВЭ, инвалидности и летальности от КВЭ.</w:t>
      </w:r>
    </w:p>
    <w:p>
      <w:pPr>
        <w:pStyle w:val="0"/>
        <w:spacing w:before="200" w:line-rule="auto"/>
        <w:ind w:firstLine="540"/>
        <w:jc w:val="both"/>
      </w:pPr>
      <w:r>
        <w:rPr>
          <w:sz w:val="20"/>
        </w:rPr>
        <w:t xml:space="preserve">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pPr>
        <w:pStyle w:val="0"/>
        <w:spacing w:before="200" w:line-rule="auto"/>
        <w:ind w:firstLine="540"/>
        <w:jc w:val="both"/>
      </w:pPr>
      <w:r>
        <w:rPr>
          <w:sz w:val="20"/>
        </w:rPr>
        <w:t xml:space="preserve">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pPr>
        <w:pStyle w:val="0"/>
        <w:spacing w:before="200" w:line-rule="auto"/>
        <w:ind w:firstLine="540"/>
        <w:jc w:val="both"/>
      </w:pPr>
      <w:r>
        <w:rPr>
          <w:sz w:val="20"/>
        </w:rPr>
        <w:t xml:space="preserve">сбор донорской крови для приготовления специфического иммуноглобулина для профилактики и лечения КВЭ.</w:t>
      </w:r>
    </w:p>
    <w:p>
      <w:pPr>
        <w:pStyle w:val="0"/>
        <w:spacing w:before="200" w:line-rule="auto"/>
        <w:ind w:firstLine="540"/>
        <w:jc w:val="both"/>
      </w:pPr>
      <w:r>
        <w:rPr>
          <w:sz w:val="20"/>
        </w:rPr>
        <w:t xml:space="preserve">санитарно-просветительскую работу среди населения обслуживаемой территории.</w:t>
      </w:r>
    </w:p>
    <w:p>
      <w:pPr>
        <w:pStyle w:val="0"/>
        <w:spacing w:before="200" w:line-rule="auto"/>
        <w:ind w:firstLine="540"/>
        <w:jc w:val="both"/>
      </w:pPr>
      <w:r>
        <w:rPr>
          <w:sz w:val="20"/>
        </w:rPr>
        <w:t xml:space="preserve">1652. Органы и учреждения Роспотребнадзора субъектов Российской Федерации:</w:t>
      </w:r>
    </w:p>
    <w:p>
      <w:pPr>
        <w:pStyle w:val="0"/>
        <w:spacing w:before="200" w:line-rule="auto"/>
        <w:ind w:firstLine="540"/>
        <w:jc w:val="both"/>
      </w:pPr>
      <w:r>
        <w:rPr>
          <w:sz w:val="20"/>
        </w:rPr>
        <w:t xml:space="preserve">осуществляют контроль профилактических и противоэпидемических мероприятий, вносят предложения по их совершенствованию.</w:t>
      </w:r>
    </w:p>
    <w:p>
      <w:pPr>
        <w:pStyle w:val="0"/>
        <w:spacing w:before="200" w:line-rule="auto"/>
        <w:ind w:firstLine="540"/>
        <w:jc w:val="both"/>
      </w:pPr>
      <w:r>
        <w:rPr>
          <w:sz w:val="20"/>
        </w:rPr>
        <w:t xml:space="preserve">проводят испытания и выдают разрешение на применение, в соответствии с инструкциями, акарицидных и репеллентных средств, защитных костюмов.</w:t>
      </w:r>
    </w:p>
    <w:p>
      <w:pPr>
        <w:pStyle w:val="0"/>
        <w:spacing w:before="200" w:line-rule="auto"/>
        <w:ind w:firstLine="540"/>
        <w:jc w:val="both"/>
      </w:pPr>
      <w:r>
        <w:rPr>
          <w:sz w:val="20"/>
        </w:rPr>
        <w:t xml:space="preserve">проводят ретроспективный эпидемиологический анализ и прогноз на предстоящий сезон заболеваемости населения КВЭ.</w:t>
      </w:r>
    </w:p>
    <w:p>
      <w:pPr>
        <w:pStyle w:val="0"/>
        <w:spacing w:before="200" w:line-rule="auto"/>
        <w:ind w:firstLine="540"/>
        <w:jc w:val="both"/>
      </w:pPr>
      <w:r>
        <w:rPr>
          <w:sz w:val="20"/>
        </w:rPr>
        <w:t xml:space="preserve">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pPr>
        <w:pStyle w:val="0"/>
        <w:spacing w:before="200" w:line-rule="auto"/>
        <w:ind w:firstLine="540"/>
        <w:jc w:val="both"/>
      </w:pPr>
      <w:r>
        <w:rPr>
          <w:sz w:val="20"/>
        </w:rPr>
        <w:t xml:space="preserve">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pPr>
        <w:pStyle w:val="0"/>
        <w:spacing w:before="200" w:line-rule="auto"/>
        <w:ind w:firstLine="540"/>
        <w:jc w:val="both"/>
      </w:pPr>
      <w:r>
        <w:rPr>
          <w:sz w:val="20"/>
        </w:rPr>
        <w:t xml:space="preserve">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pPr>
        <w:pStyle w:val="0"/>
        <w:spacing w:before="200" w:line-rule="auto"/>
        <w:ind w:firstLine="540"/>
        <w:jc w:val="both"/>
      </w:pPr>
      <w:r>
        <w:rPr>
          <w:sz w:val="20"/>
        </w:rPr>
        <w:t xml:space="preserve">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pPr>
        <w:pStyle w:val="0"/>
        <w:spacing w:before="200" w:line-rule="auto"/>
        <w:ind w:firstLine="540"/>
        <w:jc w:val="both"/>
      </w:pPr>
      <w:r>
        <w:rPr>
          <w:sz w:val="20"/>
        </w:rPr>
        <w:t xml:space="preserve">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pPr>
        <w:pStyle w:val="0"/>
        <w:spacing w:before="200" w:line-rule="auto"/>
        <w:ind w:firstLine="540"/>
        <w:jc w:val="both"/>
      </w:pPr>
      <w:r>
        <w:rPr>
          <w:sz w:val="20"/>
        </w:rPr>
        <w:t xml:space="preserve">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pPr>
        <w:pStyle w:val="0"/>
        <w:spacing w:before="200" w:line-rule="auto"/>
        <w:ind w:firstLine="540"/>
        <w:jc w:val="both"/>
      </w:pPr>
      <w:r>
        <w:rPr>
          <w:sz w:val="20"/>
        </w:rPr>
        <w:t xml:space="preserve">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pPr>
        <w:pStyle w:val="0"/>
        <w:spacing w:before="200" w:line-rule="auto"/>
        <w:ind w:firstLine="540"/>
        <w:jc w:val="both"/>
      </w:pPr>
      <w:r>
        <w:rPr>
          <w:sz w:val="20"/>
        </w:rPr>
        <w:t xml:space="preserve">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pPr>
        <w:pStyle w:val="0"/>
        <w:spacing w:before="200" w:line-rule="auto"/>
        <w:ind w:firstLine="540"/>
        <w:jc w:val="both"/>
      </w:pPr>
      <w:r>
        <w:rPr>
          <w:sz w:val="20"/>
        </w:rPr>
        <w:t xml:space="preserve">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pPr>
        <w:pStyle w:val="0"/>
        <w:spacing w:before="200" w:line-rule="auto"/>
        <w:ind w:firstLine="540"/>
        <w:jc w:val="both"/>
      </w:pPr>
      <w:r>
        <w:rPr>
          <w:sz w:val="20"/>
        </w:rPr>
        <w:t xml:space="preserve">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клещевого вирусного энцефалита</w:t>
      </w:r>
    </w:p>
    <w:p>
      <w:pPr>
        <w:pStyle w:val="0"/>
        <w:ind w:firstLine="540"/>
        <w:jc w:val="both"/>
      </w:pPr>
      <w:r>
        <w:rPr>
          <w:sz w:val="20"/>
        </w:rPr>
      </w:r>
    </w:p>
    <w:p>
      <w:pPr>
        <w:pStyle w:val="0"/>
        <w:ind w:firstLine="540"/>
        <w:jc w:val="both"/>
      </w:pPr>
      <w:r>
        <w:rPr>
          <w:sz w:val="20"/>
        </w:rPr>
        <w:t xml:space="preserve">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выявление и инвентаризацию природных и антропургических очагов КВЭ и прогнозирование их активности.</w:t>
      </w:r>
    </w:p>
    <w:p>
      <w:pPr>
        <w:pStyle w:val="0"/>
        <w:spacing w:before="200" w:line-rule="auto"/>
        <w:ind w:firstLine="540"/>
        <w:jc w:val="both"/>
      </w:pPr>
      <w:r>
        <w:rPr>
          <w:sz w:val="20"/>
        </w:rPr>
        <w:t xml:space="preserve">ретроспективный и оперативный анализ динамики заболеваемости КВЭ по условиям заражения, тяжести клинического течения, осложнений, летальности.</w:t>
      </w:r>
    </w:p>
    <w:p>
      <w:pPr>
        <w:pStyle w:val="0"/>
        <w:spacing w:before="200" w:line-rule="auto"/>
        <w:ind w:firstLine="540"/>
        <w:jc w:val="both"/>
      </w:pPr>
      <w:r>
        <w:rPr>
          <w:sz w:val="20"/>
        </w:rPr>
        <w:t xml:space="preserve">оценка своевременности выявления больных КВЭ и проведения лабораторно-диагностических исследований.</w:t>
      </w:r>
    </w:p>
    <w:p>
      <w:pPr>
        <w:pStyle w:val="0"/>
        <w:spacing w:before="200" w:line-rule="auto"/>
        <w:ind w:firstLine="540"/>
        <w:jc w:val="both"/>
      </w:pPr>
      <w:r>
        <w:rPr>
          <w:sz w:val="20"/>
        </w:rPr>
        <w:t xml:space="preserve">наблюдение, оценка и прогнозирование заболеваемости населения, инвалидности и летальности.</w:t>
      </w:r>
    </w:p>
    <w:p>
      <w:pPr>
        <w:pStyle w:val="0"/>
        <w:spacing w:before="200" w:line-rule="auto"/>
        <w:ind w:firstLine="540"/>
        <w:jc w:val="both"/>
      </w:pPr>
      <w:r>
        <w:rPr>
          <w:sz w:val="20"/>
        </w:rPr>
        <w:t xml:space="preserve">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pPr>
        <w:pStyle w:val="0"/>
        <w:spacing w:before="200" w:line-rule="auto"/>
        <w:ind w:firstLine="540"/>
        <w:jc w:val="both"/>
      </w:pPr>
      <w:r>
        <w:rPr>
          <w:sz w:val="20"/>
        </w:rPr>
        <w:t xml:space="preserve">анализ иммунной структуры населения.</w:t>
      </w:r>
    </w:p>
    <w:p>
      <w:pPr>
        <w:pStyle w:val="0"/>
        <w:spacing w:before="200" w:line-rule="auto"/>
        <w:ind w:firstLine="540"/>
        <w:jc w:val="both"/>
      </w:pPr>
      <w:r>
        <w:rPr>
          <w:sz w:val="20"/>
        </w:rPr>
        <w:t xml:space="preserve">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pPr>
        <w:pStyle w:val="0"/>
        <w:spacing w:before="200" w:line-rule="auto"/>
        <w:ind w:firstLine="540"/>
        <w:jc w:val="both"/>
      </w:pPr>
      <w:r>
        <w:rPr>
          <w:sz w:val="20"/>
        </w:rPr>
        <w:t xml:space="preserve">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pPr>
        <w:pStyle w:val="0"/>
        <w:spacing w:before="200" w:line-rule="auto"/>
        <w:ind w:firstLine="540"/>
        <w:jc w:val="both"/>
      </w:pPr>
      <w:r>
        <w:rPr>
          <w:sz w:val="20"/>
        </w:rPr>
        <w:t xml:space="preserve">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pPr>
        <w:pStyle w:val="0"/>
        <w:spacing w:before="200" w:line-rule="auto"/>
        <w:ind w:firstLine="540"/>
        <w:jc w:val="both"/>
      </w:pPr>
      <w:r>
        <w:rPr>
          <w:sz w:val="20"/>
        </w:rPr>
        <w:t xml:space="preserve">оценка обеспечения профессиональных групп риска заражения КВЭ средствами индивидуальной защиты.</w:t>
      </w:r>
    </w:p>
    <w:p>
      <w:pPr>
        <w:pStyle w:val="0"/>
        <w:spacing w:before="200" w:line-rule="auto"/>
        <w:ind w:firstLine="540"/>
        <w:jc w:val="both"/>
      </w:pPr>
      <w:r>
        <w:rPr>
          <w:sz w:val="20"/>
        </w:rPr>
        <w:t xml:space="preserve">учет организаций, работники которых осуществляют деятельность, связанную с угрозой заражения КВЭ.</w:t>
      </w:r>
    </w:p>
    <w:p>
      <w:pPr>
        <w:pStyle w:val="0"/>
        <w:spacing w:before="200" w:line-rule="auto"/>
        <w:ind w:firstLine="540"/>
        <w:jc w:val="both"/>
      </w:pPr>
      <w:r>
        <w:rPr>
          <w:sz w:val="20"/>
        </w:rPr>
        <w:t xml:space="preserve">обоснование объемов и сроков проведения мероприятий по подавлению активности очагов.</w:t>
      </w:r>
    </w:p>
    <w:p>
      <w:pPr>
        <w:pStyle w:val="0"/>
        <w:spacing w:before="200" w:line-rule="auto"/>
        <w:ind w:firstLine="540"/>
        <w:jc w:val="both"/>
      </w:pPr>
      <w:r>
        <w:rPr>
          <w:sz w:val="20"/>
        </w:rPr>
        <w:t xml:space="preserve">зоолого-энтомологическое обследование на эндемичных территориях;</w:t>
      </w:r>
    </w:p>
    <w:p>
      <w:pPr>
        <w:pStyle w:val="0"/>
        <w:spacing w:before="200" w:line-rule="auto"/>
        <w:ind w:firstLine="540"/>
        <w:jc w:val="both"/>
      </w:pPr>
      <w:r>
        <w:rPr>
          <w:sz w:val="20"/>
        </w:rPr>
        <w:t xml:space="preserve">выявление и учет групп населения, имеющих риск инфицирования вирусом КЭ.</w:t>
      </w:r>
    </w:p>
    <w:p>
      <w:pPr>
        <w:pStyle w:val="0"/>
        <w:spacing w:before="200" w:line-rule="auto"/>
        <w:ind w:firstLine="540"/>
        <w:jc w:val="both"/>
      </w:pPr>
      <w:r>
        <w:rPr>
          <w:sz w:val="20"/>
        </w:rPr>
        <w:t xml:space="preserve">1656. Учреждения Роспотребнадзора при осуществлении зоолого-энтомологического обследования на эндемичных территориях проводят:</w:t>
      </w:r>
    </w:p>
    <w:p>
      <w:pPr>
        <w:pStyle w:val="0"/>
        <w:spacing w:before="200" w:line-rule="auto"/>
        <w:ind w:firstLine="540"/>
        <w:jc w:val="both"/>
      </w:pPr>
      <w:r>
        <w:rPr>
          <w:sz w:val="20"/>
        </w:rPr>
        <w:t xml:space="preserve">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pPr>
        <w:pStyle w:val="0"/>
        <w:spacing w:before="200" w:line-rule="auto"/>
        <w:ind w:firstLine="540"/>
        <w:jc w:val="both"/>
      </w:pPr>
      <w:r>
        <w:rPr>
          <w:sz w:val="20"/>
        </w:rPr>
        <w:t xml:space="preserve">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pPr>
        <w:pStyle w:val="0"/>
        <w:spacing w:before="200" w:line-rule="auto"/>
        <w:ind w:firstLine="540"/>
        <w:jc w:val="both"/>
      </w:pPr>
      <w:r>
        <w:rPr>
          <w:sz w:val="20"/>
        </w:rPr>
        <w:t xml:space="preserve">прогнозирование численности клещей и их прокормителей (мелких млекопитающих).</w:t>
      </w:r>
    </w:p>
    <w:p>
      <w:pPr>
        <w:pStyle w:val="0"/>
        <w:spacing w:before="200" w:line-rule="auto"/>
        <w:ind w:firstLine="540"/>
        <w:jc w:val="both"/>
      </w:pPr>
      <w:r>
        <w:rPr>
          <w:sz w:val="20"/>
        </w:rPr>
        <w:t xml:space="preserve">ежегодный сбор клещей и их исследование на зараженность вирусом КЭ.</w:t>
      </w:r>
    </w:p>
    <w:p>
      <w:pPr>
        <w:pStyle w:val="0"/>
        <w:ind w:firstLine="540"/>
        <w:jc w:val="both"/>
      </w:pPr>
      <w:r>
        <w:rPr>
          <w:sz w:val="20"/>
        </w:rPr>
      </w:r>
    </w:p>
    <w:p>
      <w:pPr>
        <w:pStyle w:val="2"/>
        <w:outlineLvl w:val="2"/>
        <w:jc w:val="center"/>
      </w:pPr>
      <w:r>
        <w:rPr>
          <w:sz w:val="20"/>
        </w:rPr>
        <w:t xml:space="preserve">Профилактические мероприятия</w:t>
      </w:r>
    </w:p>
    <w:p>
      <w:pPr>
        <w:pStyle w:val="0"/>
        <w:jc w:val="center"/>
      </w:pPr>
      <w:r>
        <w:rPr>
          <w:sz w:val="20"/>
        </w:rPr>
      </w:r>
    </w:p>
    <w:p>
      <w:pPr>
        <w:pStyle w:val="0"/>
        <w:ind w:firstLine="540"/>
        <w:jc w:val="both"/>
      </w:pPr>
      <w:r>
        <w:rPr>
          <w:sz w:val="20"/>
        </w:rPr>
        <w:t xml:space="preserve">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pPr>
        <w:pStyle w:val="0"/>
        <w:spacing w:before="200" w:line-rule="auto"/>
        <w:ind w:firstLine="540"/>
        <w:jc w:val="both"/>
      </w:pPr>
      <w:r>
        <w:rPr>
          <w:sz w:val="20"/>
        </w:rPr>
        <w:t xml:space="preserve">1658. Профилактические прививки против КВЭ проводят гражданам для предупреждения заболевания КВЭ.</w:t>
      </w:r>
    </w:p>
    <w:p>
      <w:pPr>
        <w:pStyle w:val="0"/>
        <w:spacing w:before="200" w:line-rule="auto"/>
        <w:ind w:firstLine="540"/>
        <w:jc w:val="both"/>
      </w:pPr>
      <w:r>
        <w:rPr>
          <w:sz w:val="20"/>
        </w:rPr>
        <w:t xml:space="preserve">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pPr>
        <w:pStyle w:val="0"/>
        <w:spacing w:before="200" w:line-rule="auto"/>
        <w:ind w:firstLine="540"/>
        <w:jc w:val="both"/>
      </w:pPr>
      <w:r>
        <w:rPr>
          <w:sz w:val="20"/>
        </w:rPr>
        <w:t xml:space="preserve">1660. Профилактические прививки против КВЭ проводят:</w:t>
      </w:r>
    </w:p>
    <w:p>
      <w:pPr>
        <w:pStyle w:val="0"/>
        <w:spacing w:before="200" w:line-rule="auto"/>
        <w:ind w:firstLine="540"/>
        <w:jc w:val="both"/>
      </w:pPr>
      <w:r>
        <w:rPr>
          <w:sz w:val="20"/>
        </w:rPr>
        <w:t xml:space="preserve">лицам до 18 лет, проживающим на административных территориях эндемичных по КВЭ, с охватом не менее 95%;</w:t>
      </w:r>
    </w:p>
    <w:p>
      <w:pPr>
        <w:pStyle w:val="0"/>
        <w:spacing w:before="200" w:line-rule="auto"/>
        <w:ind w:firstLine="540"/>
        <w:jc w:val="both"/>
      </w:pPr>
      <w:r>
        <w:rPr>
          <w:sz w:val="20"/>
        </w:rPr>
        <w:t xml:space="preserve">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pPr>
        <w:pStyle w:val="0"/>
        <w:spacing w:before="200" w:line-rule="auto"/>
        <w:ind w:firstLine="540"/>
        <w:jc w:val="both"/>
      </w:pPr>
      <w:r>
        <w:rPr>
          <w:sz w:val="20"/>
        </w:rPr>
        <w:t xml:space="preserve">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pPr>
        <w:pStyle w:val="0"/>
        <w:spacing w:before="200" w:line-rule="auto"/>
        <w:ind w:firstLine="540"/>
        <w:jc w:val="both"/>
      </w:pPr>
      <w:r>
        <w:rPr>
          <w:sz w:val="20"/>
        </w:rPr>
        <w:t xml:space="preserve">населению, выезжающему в административные районы, эндемичные по КВЭ.</w:t>
      </w:r>
    </w:p>
    <w:p>
      <w:pPr>
        <w:pStyle w:val="0"/>
        <w:spacing w:before="200" w:line-rule="auto"/>
        <w:ind w:firstLine="540"/>
        <w:jc w:val="both"/>
      </w:pPr>
      <w:r>
        <w:rPr>
          <w:sz w:val="20"/>
        </w:rPr>
        <w:t xml:space="preserve">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pPr>
        <w:pStyle w:val="0"/>
        <w:spacing w:before="200" w:line-rule="auto"/>
        <w:ind w:firstLine="540"/>
        <w:jc w:val="both"/>
      </w:pPr>
      <w:r>
        <w:rPr>
          <w:sz w:val="20"/>
        </w:rPr>
        <w:t xml:space="preserve">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pPr>
        <w:pStyle w:val="0"/>
        <w:spacing w:before="200" w:line-rule="auto"/>
        <w:ind w:firstLine="540"/>
        <w:jc w:val="both"/>
      </w:pPr>
      <w:r>
        <w:rPr>
          <w:sz w:val="20"/>
        </w:rPr>
        <w:t xml:space="preserve">лицам, чья деятельность связана с использованием вируса КЭ;</w:t>
      </w:r>
    </w:p>
    <w:p>
      <w:pPr>
        <w:pStyle w:val="0"/>
        <w:spacing w:before="200" w:line-rule="auto"/>
        <w:ind w:firstLine="540"/>
        <w:jc w:val="both"/>
      </w:pPr>
      <w:r>
        <w:rPr>
          <w:sz w:val="20"/>
        </w:rPr>
        <w:t xml:space="preserve">лицам, осуществляющим другие виды работ, связанные с угрозой заражения КВЭ.</w:t>
      </w:r>
    </w:p>
    <w:p>
      <w:pPr>
        <w:pStyle w:val="0"/>
        <w:spacing w:before="200" w:line-rule="auto"/>
        <w:ind w:firstLine="540"/>
        <w:jc w:val="both"/>
      </w:pPr>
      <w:r>
        <w:rPr>
          <w:sz w:val="20"/>
        </w:rPr>
        <w:t xml:space="preserve">1661. Привитым против КВЭ считается лицо, получившее законченный курс вакцинации и 1 (или более) ревакцинацию.</w:t>
      </w:r>
    </w:p>
    <w:p>
      <w:pPr>
        <w:pStyle w:val="0"/>
        <w:spacing w:before="200" w:line-rule="auto"/>
        <w:ind w:firstLine="540"/>
        <w:jc w:val="both"/>
      </w:pPr>
      <w:r>
        <w:rPr>
          <w:sz w:val="20"/>
        </w:rPr>
        <w:t xml:space="preserve">1662. Хранят и транспортируют МИБП на всех этапах с соблюдением санитарных правил.</w:t>
      </w:r>
    </w:p>
    <w:p>
      <w:pPr>
        <w:pStyle w:val="0"/>
        <w:spacing w:before="200" w:line-rule="auto"/>
        <w:ind w:firstLine="540"/>
        <w:jc w:val="both"/>
      </w:pPr>
      <w:r>
        <w:rPr>
          <w:sz w:val="20"/>
        </w:rPr>
        <w:t xml:space="preserve">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pPr>
        <w:pStyle w:val="0"/>
        <w:spacing w:before="200" w:line-rule="auto"/>
        <w:ind w:firstLine="540"/>
        <w:jc w:val="both"/>
      </w:pPr>
      <w:r>
        <w:rPr>
          <w:sz w:val="20"/>
        </w:rPr>
        <w:t xml:space="preserve">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pPr>
        <w:pStyle w:val="0"/>
        <w:spacing w:before="200" w:line-rule="auto"/>
        <w:ind w:firstLine="540"/>
        <w:jc w:val="both"/>
      </w:pPr>
      <w:r>
        <w:rPr>
          <w:sz w:val="20"/>
        </w:rPr>
        <w:t xml:space="preserve">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pPr>
        <w:pStyle w:val="0"/>
        <w:spacing w:before="200" w:line-rule="auto"/>
        <w:ind w:firstLine="540"/>
        <w:jc w:val="both"/>
      </w:pPr>
      <w:r>
        <w:rPr>
          <w:sz w:val="20"/>
        </w:rPr>
        <w:t xml:space="preserve">1666. Факт проведения профилактической прививки или отказа от нее фиксируют в медицинских документах постоянного хранения.</w:t>
      </w:r>
    </w:p>
    <w:p>
      <w:pPr>
        <w:pStyle w:val="0"/>
        <w:spacing w:before="200" w:line-rule="auto"/>
        <w:ind w:firstLine="540"/>
        <w:jc w:val="both"/>
      </w:pPr>
      <w:r>
        <w:rPr>
          <w:sz w:val="20"/>
        </w:rP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pPr>
        <w:pStyle w:val="0"/>
        <w:spacing w:before="200" w:line-rule="auto"/>
        <w:ind w:firstLine="540"/>
        <w:jc w:val="both"/>
      </w:pPr>
      <w:r>
        <w:rPr>
          <w:sz w:val="20"/>
        </w:rPr>
        <w:t xml:space="preserve">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pPr>
        <w:pStyle w:val="0"/>
        <w:spacing w:before="200" w:line-rule="auto"/>
        <w:ind w:firstLine="540"/>
        <w:jc w:val="both"/>
      </w:pPr>
      <w:r>
        <w:rPr>
          <w:sz w:val="20"/>
        </w:rPr>
        <w:t xml:space="preserve">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pPr>
        <w:pStyle w:val="0"/>
        <w:spacing w:before="200" w:line-rule="auto"/>
        <w:ind w:firstLine="540"/>
        <w:jc w:val="both"/>
      </w:pPr>
      <w:r>
        <w:rPr>
          <w:sz w:val="20"/>
        </w:rPr>
        <w:t xml:space="preserve">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pPr>
        <w:pStyle w:val="0"/>
        <w:spacing w:before="200" w:line-rule="auto"/>
        <w:ind w:firstLine="540"/>
        <w:jc w:val="both"/>
      </w:pPr>
      <w:r>
        <w:rPr>
          <w:sz w:val="20"/>
        </w:rPr>
        <w:t xml:space="preserve">1671. В случаях обнаружения антител к вирусу КЭ (IgG) в титрах менее 1:800 следует назначить курс вакцинации или отдаленной ревакцинации.</w:t>
      </w:r>
    </w:p>
    <w:p>
      <w:pPr>
        <w:pStyle w:val="0"/>
        <w:spacing w:before="200" w:line-rule="auto"/>
        <w:ind w:firstLine="540"/>
        <w:jc w:val="both"/>
      </w:pPr>
      <w:r>
        <w:rPr>
          <w:sz w:val="20"/>
        </w:rPr>
        <w:t xml:space="preserve">1672. В случаях обнаружения антител к вирусу КЭ (IgG) в титрах 1:800 и более (порог защиты от вируса КЭ) ревакцинацию необходимо отложить на один год.</w:t>
      </w:r>
    </w:p>
    <w:p>
      <w:pPr>
        <w:pStyle w:val="0"/>
        <w:spacing w:before="200" w:line-rule="auto"/>
        <w:ind w:firstLine="540"/>
        <w:jc w:val="both"/>
      </w:pPr>
      <w:r>
        <w:rPr>
          <w:sz w:val="20"/>
        </w:rPr>
        <w:t xml:space="preserve">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pPr>
        <w:pStyle w:val="0"/>
        <w:ind w:firstLine="540"/>
        <w:jc w:val="both"/>
      </w:pPr>
      <w:r>
        <w:rPr>
          <w:sz w:val="20"/>
        </w:rPr>
      </w:r>
    </w:p>
    <w:p>
      <w:pPr>
        <w:pStyle w:val="2"/>
        <w:outlineLvl w:val="2"/>
        <w:jc w:val="center"/>
      </w:pPr>
      <w:r>
        <w:rPr>
          <w:sz w:val="20"/>
        </w:rPr>
        <w:t xml:space="preserve">Экстренная профилактика клещевого вирусного энцефалита</w:t>
      </w:r>
    </w:p>
    <w:p>
      <w:pPr>
        <w:pStyle w:val="0"/>
        <w:jc w:val="center"/>
      </w:pPr>
      <w:r>
        <w:rPr>
          <w:sz w:val="20"/>
        </w:rPr>
      </w:r>
    </w:p>
    <w:p>
      <w:pPr>
        <w:pStyle w:val="0"/>
        <w:ind w:firstLine="540"/>
        <w:jc w:val="both"/>
      </w:pPr>
      <w:r>
        <w:rPr>
          <w:sz w:val="20"/>
        </w:rPr>
        <w:t xml:space="preserve">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pPr>
        <w:pStyle w:val="0"/>
        <w:spacing w:before="200" w:line-rule="auto"/>
        <w:ind w:firstLine="540"/>
        <w:jc w:val="both"/>
      </w:pPr>
      <w:r>
        <w:rPr>
          <w:sz w:val="20"/>
        </w:rPr>
        <w:t xml:space="preserve">1675. Экстренная профилактика противоклещевым иммуноглобулином должна проводиться в течение 72 часов после присасывания клеща.</w:t>
      </w:r>
    </w:p>
    <w:p>
      <w:pPr>
        <w:pStyle w:val="0"/>
        <w:spacing w:before="200" w:line-rule="auto"/>
        <w:ind w:firstLine="540"/>
        <w:jc w:val="both"/>
      </w:pPr>
      <w:r>
        <w:rPr>
          <w:sz w:val="20"/>
        </w:rPr>
        <w:t xml:space="preserve">1676. Сертифицированный иммуноглобулин человека против КЭ вводят в соответствии с указаниями, приведенными в инструкции по применению.</w:t>
      </w:r>
    </w:p>
    <w:p>
      <w:pPr>
        <w:pStyle w:val="0"/>
        <w:spacing w:before="200" w:line-rule="auto"/>
        <w:ind w:firstLine="540"/>
        <w:jc w:val="both"/>
      </w:pPr>
      <w:r>
        <w:rPr>
          <w:sz w:val="20"/>
        </w:rPr>
        <w:t xml:space="preserve">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pPr>
        <w:pStyle w:val="0"/>
        <w:ind w:firstLine="540"/>
        <w:jc w:val="both"/>
      </w:pPr>
      <w:r>
        <w:rPr>
          <w:sz w:val="20"/>
        </w:rPr>
      </w:r>
    </w:p>
    <w:p>
      <w:pPr>
        <w:pStyle w:val="2"/>
        <w:outlineLvl w:val="2"/>
        <w:jc w:val="center"/>
      </w:pPr>
      <w:r>
        <w:rPr>
          <w:sz w:val="20"/>
        </w:rPr>
        <w:t xml:space="preserve">Неспецифическая профилактика КВЭ и других трансмиссивных</w:t>
      </w:r>
    </w:p>
    <w:p>
      <w:pPr>
        <w:pStyle w:val="2"/>
        <w:jc w:val="center"/>
      </w:pPr>
      <w:r>
        <w:rPr>
          <w:sz w:val="20"/>
        </w:rPr>
        <w:t xml:space="preserve">инфекций, передаваемых клещами</w:t>
      </w:r>
    </w:p>
    <w:p>
      <w:pPr>
        <w:pStyle w:val="0"/>
        <w:jc w:val="center"/>
      </w:pPr>
      <w:r>
        <w:rPr>
          <w:sz w:val="20"/>
        </w:rPr>
      </w:r>
    </w:p>
    <w:p>
      <w:pPr>
        <w:pStyle w:val="0"/>
        <w:ind w:firstLine="540"/>
        <w:jc w:val="both"/>
      </w:pPr>
      <w:r>
        <w:rPr>
          <w:sz w:val="20"/>
        </w:rPr>
        <w:t xml:space="preserve">1678. Неспецифическая профилактика КВЭ направлена на предотвращение присасывания клещей-переносчиков к людям.</w:t>
      </w:r>
    </w:p>
    <w:p>
      <w:pPr>
        <w:pStyle w:val="0"/>
        <w:spacing w:before="200" w:line-rule="auto"/>
        <w:ind w:firstLine="540"/>
        <w:jc w:val="both"/>
      </w:pPr>
      <w:r>
        <w:rPr>
          <w:sz w:val="20"/>
        </w:rPr>
        <w:t xml:space="preserve">1679. Мероприятиями по неспецифической профилактике КВЭ являются:</w:t>
      </w:r>
    </w:p>
    <w:p>
      <w:pPr>
        <w:pStyle w:val="0"/>
        <w:spacing w:before="200" w:line-rule="auto"/>
        <w:ind w:firstLine="540"/>
        <w:jc w:val="both"/>
      </w:pPr>
      <w:r>
        <w:rPr>
          <w:sz w:val="20"/>
        </w:rPr>
        <w:t xml:space="preserve">индивидуальная (личная) защита людей;</w:t>
      </w:r>
    </w:p>
    <w:p>
      <w:pPr>
        <w:pStyle w:val="0"/>
        <w:spacing w:before="200" w:line-rule="auto"/>
        <w:ind w:firstLine="540"/>
        <w:jc w:val="both"/>
      </w:pPr>
      <w:r>
        <w:rPr>
          <w:sz w:val="20"/>
        </w:rPr>
        <w:t xml:space="preserve">уничтожение клещей (противоклещевые мероприятия) в природных биотопах с помощью акарицидных средств;</w:t>
      </w:r>
    </w:p>
    <w:p>
      <w:pPr>
        <w:pStyle w:val="0"/>
        <w:spacing w:before="200" w:line-rule="auto"/>
        <w:ind w:firstLine="540"/>
        <w:jc w:val="both"/>
      </w:pPr>
      <w:r>
        <w:rPr>
          <w:sz w:val="20"/>
        </w:rPr>
        <w:t xml:space="preserve">экологически безопасное преобразование окружающей среды;</w:t>
      </w:r>
    </w:p>
    <w:p>
      <w:pPr>
        <w:pStyle w:val="0"/>
        <w:spacing w:before="200" w:line-rule="auto"/>
        <w:ind w:firstLine="540"/>
        <w:jc w:val="both"/>
      </w:pPr>
      <w:r>
        <w:rPr>
          <w:sz w:val="20"/>
        </w:rPr>
        <w:t xml:space="preserve">истребление мелких млекопитающих (дератизационные мероприятия);</w:t>
      </w:r>
    </w:p>
    <w:p>
      <w:pPr>
        <w:pStyle w:val="0"/>
        <w:spacing w:before="200" w:line-rule="auto"/>
        <w:ind w:firstLine="540"/>
        <w:jc w:val="both"/>
      </w:pPr>
      <w:r>
        <w:rPr>
          <w:sz w:val="20"/>
        </w:rPr>
        <w:t xml:space="preserve">информационно-разъяснительная работа.</w:t>
      </w:r>
    </w:p>
    <w:p>
      <w:pPr>
        <w:pStyle w:val="0"/>
        <w:spacing w:before="200" w:line-rule="auto"/>
        <w:ind w:firstLine="540"/>
        <w:jc w:val="both"/>
      </w:pPr>
      <w:r>
        <w:rPr>
          <w:sz w:val="20"/>
        </w:rPr>
        <w:t xml:space="preserve">1680. Индивидуальная (личная) защита людей включает в себя:</w:t>
      </w:r>
    </w:p>
    <w:p>
      <w:pPr>
        <w:pStyle w:val="0"/>
        <w:spacing w:before="200" w:line-rule="auto"/>
        <w:ind w:firstLine="540"/>
        <w:jc w:val="both"/>
      </w:pPr>
      <w:r>
        <w:rPr>
          <w:sz w:val="20"/>
        </w:rPr>
        <w:t xml:space="preserve">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pPr>
        <w:pStyle w:val="0"/>
        <w:spacing w:before="200" w:line-rule="auto"/>
        <w:ind w:firstLine="540"/>
        <w:jc w:val="both"/>
      </w:pPr>
      <w:r>
        <w:rPr>
          <w:sz w:val="20"/>
        </w:rPr>
        <w:t xml:space="preserve">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pPr>
        <w:pStyle w:val="0"/>
        <w:spacing w:before="200" w:line-rule="auto"/>
        <w:ind w:firstLine="540"/>
        <w:jc w:val="both"/>
      </w:pPr>
      <w:r>
        <w:rPr>
          <w:sz w:val="20"/>
        </w:rPr>
        <w:t xml:space="preserve">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pPr>
        <w:pStyle w:val="0"/>
        <w:spacing w:before="200" w:line-rule="auto"/>
        <w:ind w:firstLine="540"/>
        <w:jc w:val="both"/>
      </w:pPr>
      <w:r>
        <w:rPr>
          <w:sz w:val="20"/>
        </w:rPr>
        <w:t xml:space="preserve">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pPr>
        <w:pStyle w:val="0"/>
        <w:spacing w:before="200" w:line-rule="auto"/>
        <w:ind w:firstLine="540"/>
        <w:jc w:val="both"/>
      </w:pPr>
      <w:r>
        <w:rPr>
          <w:sz w:val="20"/>
        </w:rPr>
        <w:t xml:space="preserve">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pPr>
        <w:pStyle w:val="0"/>
        <w:spacing w:before="200" w:line-rule="auto"/>
        <w:ind w:firstLine="540"/>
        <w:jc w:val="both"/>
      </w:pPr>
      <w:r>
        <w:rPr>
          <w:sz w:val="20"/>
        </w:rPr>
        <w:t xml:space="preserve">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pPr>
        <w:pStyle w:val="0"/>
        <w:spacing w:before="200" w:line-rule="auto"/>
        <w:ind w:firstLine="540"/>
        <w:jc w:val="both"/>
      </w:pPr>
      <w:r>
        <w:rPr>
          <w:sz w:val="20"/>
        </w:rP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pPr>
        <w:pStyle w:val="0"/>
        <w:spacing w:before="200" w:line-rule="auto"/>
        <w:ind w:firstLine="540"/>
        <w:jc w:val="both"/>
      </w:pPr>
      <w:r>
        <w:rPr>
          <w:sz w:val="20"/>
        </w:rPr>
        <w:t xml:space="preserve">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pPr>
        <w:pStyle w:val="0"/>
        <w:spacing w:before="200" w:line-rule="auto"/>
        <w:ind w:firstLine="540"/>
        <w:jc w:val="both"/>
      </w:pPr>
      <w:r>
        <w:rPr>
          <w:sz w:val="20"/>
        </w:rPr>
        <w:t xml:space="preserve">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pPr>
        <w:pStyle w:val="0"/>
        <w:spacing w:before="200" w:line-rule="auto"/>
        <w:ind w:firstLine="540"/>
        <w:jc w:val="both"/>
      </w:pPr>
      <w:r>
        <w:rPr>
          <w:sz w:val="20"/>
        </w:rPr>
        <w:t xml:space="preserve">1687. Оздоровительные (особенно детские) организации следует размещать на участках, где зарегистрировано отсутствие или низкая численность клещей.</w:t>
      </w:r>
    </w:p>
    <w:p>
      <w:pPr>
        <w:pStyle w:val="0"/>
        <w:spacing w:before="200" w:line-rule="auto"/>
        <w:ind w:firstLine="540"/>
        <w:jc w:val="both"/>
      </w:pPr>
      <w:r>
        <w:rPr>
          <w:sz w:val="20"/>
        </w:rPr>
        <w:t xml:space="preserve">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pPr>
        <w:pStyle w:val="0"/>
        <w:ind w:firstLine="540"/>
        <w:jc w:val="both"/>
      </w:pPr>
      <w:r>
        <w:rPr>
          <w:sz w:val="20"/>
        </w:rPr>
      </w:r>
    </w:p>
    <w:p>
      <w:pPr>
        <w:pStyle w:val="2"/>
        <w:outlineLvl w:val="2"/>
        <w:jc w:val="center"/>
      </w:pPr>
      <w:r>
        <w:rPr>
          <w:sz w:val="20"/>
        </w:rPr>
        <w:t xml:space="preserve">Гигиеническое воспитание населения</w:t>
      </w:r>
    </w:p>
    <w:p>
      <w:pPr>
        <w:pStyle w:val="0"/>
        <w:jc w:val="center"/>
      </w:pPr>
      <w:r>
        <w:rPr>
          <w:sz w:val="20"/>
        </w:rPr>
      </w:r>
    </w:p>
    <w:p>
      <w:pPr>
        <w:pStyle w:val="0"/>
        <w:ind w:firstLine="540"/>
        <w:jc w:val="both"/>
      </w:pPr>
      <w:r>
        <w:rPr>
          <w:sz w:val="20"/>
        </w:rPr>
        <w:t xml:space="preserve">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pPr>
        <w:pStyle w:val="0"/>
        <w:ind w:firstLine="540"/>
        <w:jc w:val="both"/>
      </w:pPr>
      <w:r>
        <w:rPr>
          <w:sz w:val="20"/>
        </w:rPr>
      </w:r>
    </w:p>
    <w:p>
      <w:pPr>
        <w:pStyle w:val="2"/>
        <w:outlineLvl w:val="1"/>
        <w:jc w:val="center"/>
      </w:pPr>
      <w:r>
        <w:rPr>
          <w:sz w:val="20"/>
        </w:rPr>
        <w:t xml:space="preserve">XXI. Профилактика лихорадки Зика</w:t>
      </w:r>
    </w:p>
    <w:p>
      <w:pPr>
        <w:pStyle w:val="0"/>
        <w:jc w:val="center"/>
      </w:pPr>
      <w:r>
        <w:rPr>
          <w:sz w:val="20"/>
        </w:rPr>
      </w:r>
    </w:p>
    <w:p>
      <w:pPr>
        <w:pStyle w:val="0"/>
        <w:ind w:firstLine="540"/>
        <w:jc w:val="both"/>
      </w:pPr>
      <w:r>
        <w:rPr>
          <w:sz w:val="20"/>
        </w:rPr>
        <w:t xml:space="preserve">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pPr>
        <w:pStyle w:val="0"/>
        <w:spacing w:before="200" w:line-rule="auto"/>
        <w:ind w:firstLine="540"/>
        <w:jc w:val="both"/>
      </w:pPr>
      <w:r>
        <w:rPr>
          <w:sz w:val="20"/>
        </w:rPr>
        <w:t xml:space="preserve">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pPr>
        <w:pStyle w:val="0"/>
        <w:spacing w:before="200" w:line-rule="auto"/>
        <w:ind w:firstLine="540"/>
        <w:jc w:val="both"/>
      </w:pPr>
      <w:r>
        <w:rPr>
          <w:sz w:val="20"/>
        </w:rPr>
        <w:t xml:space="preserve">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pPr>
        <w:pStyle w:val="0"/>
        <w:spacing w:before="200" w:line-rule="auto"/>
        <w:ind w:firstLine="540"/>
        <w:jc w:val="both"/>
      </w:pPr>
      <w:r>
        <w:rPr>
          <w:sz w:val="20"/>
        </w:rPr>
        <w:t xml:space="preserve">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pPr>
        <w:pStyle w:val="0"/>
        <w:spacing w:before="200" w:line-rule="auto"/>
        <w:ind w:firstLine="540"/>
        <w:jc w:val="both"/>
      </w:pPr>
      <w:r>
        <w:rPr>
          <w:sz w:val="20"/>
        </w:rP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pPr>
        <w:pStyle w:val="0"/>
        <w:spacing w:before="200" w:line-rule="auto"/>
        <w:ind w:firstLine="540"/>
        <w:jc w:val="both"/>
      </w:pPr>
      <w:r>
        <w:rPr>
          <w:sz w:val="20"/>
        </w:rPr>
        <w:t xml:space="preserve">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pPr>
        <w:pStyle w:val="0"/>
        <w:spacing w:before="200" w:line-rule="auto"/>
        <w:ind w:firstLine="540"/>
        <w:jc w:val="both"/>
      </w:pPr>
      <w:r>
        <w:rPr>
          <w:sz w:val="20"/>
        </w:rPr>
        <w:t xml:space="preserve">1695. К группам населения, имеющим повышенный риск заражения ЛЗ, относятся:</w:t>
      </w:r>
    </w:p>
    <w:p>
      <w:pPr>
        <w:pStyle w:val="0"/>
        <w:spacing w:before="200" w:line-rule="auto"/>
        <w:ind w:firstLine="540"/>
        <w:jc w:val="both"/>
      </w:pPr>
      <w:r>
        <w:rPr>
          <w:sz w:val="20"/>
        </w:rPr>
        <w:t xml:space="preserve">1) лица, посещающие регионы, неблагополучные по ЛЗ (проживающие на территории данных регионов);</w:t>
      </w:r>
    </w:p>
    <w:p>
      <w:pPr>
        <w:pStyle w:val="0"/>
        <w:spacing w:before="200" w:line-rule="auto"/>
        <w:ind w:firstLine="540"/>
        <w:jc w:val="both"/>
      </w:pPr>
      <w:r>
        <w:rPr>
          <w:sz w:val="20"/>
        </w:rPr>
        <w:t xml:space="preserve">2) лица, получающие медицинскую помощь с инвазивным вмешательством в медицинских учреждениях стран, неблагополучных по ЛЗ;</w:t>
      </w:r>
    </w:p>
    <w:p>
      <w:pPr>
        <w:pStyle w:val="0"/>
        <w:spacing w:before="200" w:line-rule="auto"/>
        <w:ind w:firstLine="540"/>
        <w:jc w:val="both"/>
      </w:pPr>
      <w:r>
        <w:rPr>
          <w:sz w:val="20"/>
        </w:rPr>
        <w:t xml:space="preserve">3) персонал воздушных и морских транспортных средств, совершающих международные рейсы в страны, неблагополучные по ЛЗ;</w:t>
      </w:r>
    </w:p>
    <w:p>
      <w:pPr>
        <w:pStyle w:val="0"/>
        <w:spacing w:before="200" w:line-rule="auto"/>
        <w:ind w:firstLine="540"/>
        <w:jc w:val="both"/>
      </w:pPr>
      <w:r>
        <w:rPr>
          <w:sz w:val="20"/>
        </w:rPr>
        <w:t xml:space="preserve">4) персонал международных аэро- и морских портов с интенсивным транспортным сообщением со странами, неблагополучными по ЛЗ;</w:t>
      </w:r>
    </w:p>
    <w:p>
      <w:pPr>
        <w:pStyle w:val="0"/>
        <w:spacing w:before="200" w:line-rule="auto"/>
        <w:ind w:firstLine="540"/>
        <w:jc w:val="both"/>
      </w:pPr>
      <w:r>
        <w:rPr>
          <w:sz w:val="20"/>
        </w:rPr>
        <w:t xml:space="preserve">5) новорожденные от женщин, больных ЛЗ;</w:t>
      </w:r>
    </w:p>
    <w:p>
      <w:pPr>
        <w:pStyle w:val="0"/>
        <w:spacing w:before="200" w:line-rule="auto"/>
        <w:ind w:firstLine="540"/>
        <w:jc w:val="both"/>
      </w:pPr>
      <w:r>
        <w:rPr>
          <w:sz w:val="20"/>
        </w:rPr>
        <w:t xml:space="preserve">6) половые партнеры больных ЛЗ.</w:t>
      </w:r>
    </w:p>
    <w:p>
      <w:pPr>
        <w:pStyle w:val="0"/>
        <w:spacing w:before="200" w:line-rule="auto"/>
        <w:ind w:firstLine="540"/>
        <w:jc w:val="both"/>
      </w:pPr>
      <w:r>
        <w:rPr>
          <w:sz w:val="20"/>
        </w:rPr>
        <w:t xml:space="preserve">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pPr>
        <w:pStyle w:val="0"/>
        <w:spacing w:before="200" w:line-rule="auto"/>
        <w:ind w:firstLine="540"/>
        <w:jc w:val="both"/>
      </w:pPr>
      <w:r>
        <w:rPr>
          <w:sz w:val="20"/>
        </w:rPr>
        <w:t xml:space="preserve">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pPr>
        <w:pStyle w:val="0"/>
        <w:spacing w:before="200" w:line-rule="auto"/>
        <w:ind w:firstLine="540"/>
        <w:jc w:val="both"/>
      </w:pPr>
      <w:r>
        <w:rPr>
          <w:sz w:val="20"/>
        </w:rPr>
        <w:t xml:space="preserve">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pPr>
        <w:pStyle w:val="0"/>
        <w:spacing w:before="200" w:line-rule="auto"/>
        <w:ind w:firstLine="540"/>
        <w:jc w:val="both"/>
      </w:pPr>
      <w:r>
        <w:rPr>
          <w:sz w:val="20"/>
        </w:rPr>
        <w:t xml:space="preserve">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pPr>
        <w:pStyle w:val="0"/>
        <w:spacing w:before="200" w:line-rule="auto"/>
        <w:ind w:firstLine="540"/>
        <w:jc w:val="both"/>
      </w:pPr>
      <w:r>
        <w:rPr>
          <w:sz w:val="20"/>
        </w:rPr>
        <w:t xml:space="preserve">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pPr>
        <w:pStyle w:val="0"/>
        <w:ind w:firstLine="540"/>
        <w:jc w:val="both"/>
      </w:pPr>
      <w:r>
        <w:rPr>
          <w:sz w:val="20"/>
        </w:rPr>
      </w:r>
    </w:p>
    <w:p>
      <w:pPr>
        <w:pStyle w:val="2"/>
        <w:outlineLvl w:val="2"/>
        <w:jc w:val="center"/>
      </w:pPr>
      <w:r>
        <w:rPr>
          <w:sz w:val="20"/>
        </w:rPr>
        <w:t xml:space="preserve">Выявление, учет и регистрация больных</w:t>
      </w:r>
    </w:p>
    <w:p>
      <w:pPr>
        <w:pStyle w:val="0"/>
        <w:jc w:val="center"/>
      </w:pPr>
      <w:r>
        <w:rPr>
          <w:sz w:val="20"/>
        </w:rPr>
      </w:r>
    </w:p>
    <w:p>
      <w:pPr>
        <w:pStyle w:val="0"/>
        <w:ind w:firstLine="540"/>
        <w:jc w:val="both"/>
      </w:pPr>
      <w:r>
        <w:rPr>
          <w:sz w:val="20"/>
        </w:rPr>
        <w:t xml:space="preserve">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Госпитализация больных осуществляется по клиническим и эпидемиологическим показаниям.</w:t>
      </w:r>
    </w:p>
    <w:p>
      <w:pPr>
        <w:pStyle w:val="0"/>
        <w:spacing w:before="200" w:line-rule="auto"/>
        <w:ind w:firstLine="540"/>
        <w:jc w:val="both"/>
      </w:pPr>
      <w:r>
        <w:rPr>
          <w:sz w:val="20"/>
        </w:rPr>
        <w:t xml:space="preserve">1701. Меры по выявлению случаев ЛЗ и предотвращению дальнейшего распространения заболевания включают:</w:t>
      </w:r>
    </w:p>
    <w:p>
      <w:pPr>
        <w:pStyle w:val="0"/>
        <w:spacing w:before="200" w:line-rule="auto"/>
        <w:ind w:firstLine="540"/>
        <w:jc w:val="both"/>
      </w:pPr>
      <w:r>
        <w:rPr>
          <w:sz w:val="20"/>
        </w:rPr>
        <w:t xml:space="preserve">1) выявление, диагностику, госпитализацию и лечение больных ЛЗ, изоляцию больного от комаров (в регионах, где выявляют комаров - переносчиков ЛЗ);</w:t>
      </w:r>
    </w:p>
    <w:p>
      <w:pPr>
        <w:pStyle w:val="0"/>
        <w:spacing w:before="200" w:line-rule="auto"/>
        <w:ind w:firstLine="540"/>
        <w:jc w:val="both"/>
      </w:pPr>
      <w:r>
        <w:rPr>
          <w:sz w:val="20"/>
        </w:rPr>
        <w:t xml:space="preserve">2) обследование доноров крови, органов и биологических жидкостей от лиц из групп риска по ЛЗ, на наличие РНК ВЗ;</w:t>
      </w:r>
    </w:p>
    <w:p>
      <w:pPr>
        <w:pStyle w:val="0"/>
        <w:spacing w:before="200" w:line-rule="auto"/>
        <w:ind w:firstLine="540"/>
        <w:jc w:val="both"/>
      </w:pPr>
      <w:r>
        <w:rPr>
          <w:sz w:val="20"/>
        </w:rPr>
        <w:t xml:space="preserve">3) обследование беременных, прибывших из регионов, неблагополучных по ЛЗ, на наличие маркеров ВЗ;</w:t>
      </w:r>
    </w:p>
    <w:p>
      <w:pPr>
        <w:pStyle w:val="0"/>
        <w:spacing w:before="200" w:line-rule="auto"/>
        <w:ind w:firstLine="540"/>
        <w:jc w:val="both"/>
      </w:pPr>
      <w:r>
        <w:rPr>
          <w:sz w:val="20"/>
        </w:rPr>
        <w:t xml:space="preserve">4) наблюдение (обследование) за новорожденными от матерей, перенесших ЛЗ во время беременности и (или) больных ЛЗ;</w:t>
      </w:r>
    </w:p>
    <w:p>
      <w:pPr>
        <w:pStyle w:val="0"/>
        <w:spacing w:before="200" w:line-rule="auto"/>
        <w:ind w:firstLine="540"/>
        <w:jc w:val="both"/>
      </w:pPr>
      <w:r>
        <w:rPr>
          <w:sz w:val="20"/>
        </w:rPr>
        <w:t xml:space="preserve">5) обследование лиц, имевших половой контакт с больным ЛЗ, на наличие маркеров ВЗ;</w:t>
      </w:r>
    </w:p>
    <w:p>
      <w:pPr>
        <w:pStyle w:val="0"/>
        <w:spacing w:before="200" w:line-rule="auto"/>
        <w:ind w:firstLine="540"/>
        <w:jc w:val="both"/>
      </w:pPr>
      <w:r>
        <w:rPr>
          <w:sz w:val="20"/>
        </w:rPr>
        <w:t xml:space="preserve">6) информирование органов, осуществляющих государственный санитарно-эпидемиологический надзор, о случаях заболеваний ЛЗ;</w:t>
      </w:r>
    </w:p>
    <w:p>
      <w:pPr>
        <w:pStyle w:val="0"/>
        <w:spacing w:before="200" w:line-rule="auto"/>
        <w:ind w:firstLine="540"/>
        <w:jc w:val="both"/>
      </w:pPr>
      <w:r>
        <w:rPr>
          <w:sz w:val="20"/>
        </w:rPr>
        <w:t xml:space="preserve">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pPr>
        <w:pStyle w:val="0"/>
        <w:spacing w:before="200" w:line-rule="auto"/>
        <w:ind w:firstLine="540"/>
        <w:jc w:val="both"/>
      </w:pPr>
      <w:r>
        <w:rPr>
          <w:sz w:val="20"/>
        </w:rPr>
        <w:t xml:space="preserve">8) подготовка медицинских работников по вопросам клиники, диагностики, эпидемиологии и профилактики ЛЗ.</w:t>
      </w:r>
    </w:p>
    <w:p>
      <w:pPr>
        <w:pStyle w:val="0"/>
        <w:spacing w:before="200" w:line-rule="auto"/>
        <w:ind w:firstLine="540"/>
        <w:jc w:val="both"/>
      </w:pPr>
      <w:r>
        <w:rPr>
          <w:sz w:val="20"/>
        </w:rPr>
        <w:t xml:space="preserve">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pPr>
        <w:pStyle w:val="0"/>
        <w:ind w:firstLine="540"/>
        <w:jc w:val="both"/>
      </w:pPr>
      <w:r>
        <w:rPr>
          <w:sz w:val="20"/>
        </w:rPr>
      </w:r>
    </w:p>
    <w:p>
      <w:pPr>
        <w:pStyle w:val="2"/>
        <w:outlineLvl w:val="2"/>
        <w:jc w:val="center"/>
      </w:pPr>
      <w:r>
        <w:rPr>
          <w:sz w:val="20"/>
        </w:rPr>
        <w:t xml:space="preserve">Лабораторная диагностика лихорадки Зика</w:t>
      </w:r>
    </w:p>
    <w:p>
      <w:pPr>
        <w:pStyle w:val="0"/>
        <w:jc w:val="center"/>
      </w:pPr>
      <w:r>
        <w:rPr>
          <w:sz w:val="20"/>
        </w:rPr>
      </w:r>
    </w:p>
    <w:p>
      <w:pPr>
        <w:pStyle w:val="0"/>
        <w:ind w:firstLine="540"/>
        <w:jc w:val="both"/>
      </w:pPr>
      <w:r>
        <w:rPr>
          <w:sz w:val="20"/>
        </w:rP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pPr>
        <w:pStyle w:val="0"/>
        <w:spacing w:before="200" w:line-rule="auto"/>
        <w:ind w:firstLine="540"/>
        <w:jc w:val="both"/>
      </w:pPr>
      <w:r>
        <w:rPr>
          <w:sz w:val="20"/>
        </w:rPr>
        <w:t xml:space="preserve">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pPr>
        <w:pStyle w:val="0"/>
        <w:spacing w:before="200" w:line-rule="auto"/>
        <w:ind w:firstLine="540"/>
        <w:jc w:val="both"/>
      </w:pPr>
      <w:r>
        <w:rPr>
          <w:sz w:val="20"/>
        </w:rPr>
        <w:t xml:space="preserve">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pPr>
        <w:pStyle w:val="0"/>
        <w:spacing w:before="200" w:line-rule="auto"/>
        <w:ind w:firstLine="540"/>
        <w:jc w:val="both"/>
      </w:pPr>
      <w:r>
        <w:rPr>
          <w:sz w:val="20"/>
        </w:rPr>
        <w:t xml:space="preserve">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pPr>
        <w:pStyle w:val="0"/>
        <w:spacing w:before="200" w:line-rule="auto"/>
        <w:ind w:firstLine="540"/>
        <w:jc w:val="both"/>
      </w:pPr>
      <w:r>
        <w:rPr>
          <w:sz w:val="20"/>
        </w:rPr>
        <w:t xml:space="preserve">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pPr>
        <w:pStyle w:val="0"/>
        <w:spacing w:before="200" w:line-rule="auto"/>
        <w:ind w:firstLine="540"/>
        <w:jc w:val="both"/>
      </w:pPr>
      <w:r>
        <w:rPr>
          <w:sz w:val="20"/>
        </w:rPr>
        <w:t xml:space="preserve">3) аутопсийного материала: ткани селезенки, лимфоузлов, мозга, легких, печени, почек.</w:t>
      </w:r>
    </w:p>
    <w:p>
      <w:pPr>
        <w:pStyle w:val="0"/>
        <w:spacing w:before="200" w:line-rule="auto"/>
        <w:ind w:firstLine="540"/>
        <w:jc w:val="both"/>
      </w:pPr>
      <w:r>
        <w:rPr>
          <w:sz w:val="20"/>
        </w:rPr>
        <w:t xml:space="preserve">1707. Материалом для исследования могут служить объекты окружающей среды - кровососущие комары Ae. aegypti и Ae. albopictus.</w:t>
      </w:r>
    </w:p>
    <w:p>
      <w:pPr>
        <w:pStyle w:val="0"/>
        <w:spacing w:before="200" w:line-rule="auto"/>
        <w:ind w:firstLine="540"/>
        <w:jc w:val="both"/>
      </w:pPr>
      <w:r>
        <w:rPr>
          <w:sz w:val="20"/>
        </w:rPr>
        <w:t xml:space="preserve">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pPr>
        <w:pStyle w:val="0"/>
        <w:spacing w:before="200" w:line-rule="auto"/>
        <w:ind w:firstLine="540"/>
        <w:jc w:val="both"/>
      </w:pPr>
      <w:r>
        <w:rPr>
          <w:sz w:val="20"/>
        </w:rPr>
        <w:t xml:space="preserve">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pPr>
        <w:pStyle w:val="0"/>
        <w:spacing w:before="200" w:line-rule="auto"/>
        <w:ind w:firstLine="540"/>
        <w:jc w:val="both"/>
      </w:pPr>
      <w:r>
        <w:rPr>
          <w:sz w:val="20"/>
        </w:rPr>
        <w:t xml:space="preserve">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pPr>
        <w:pStyle w:val="0"/>
        <w:spacing w:before="200" w:line-rule="auto"/>
        <w:ind w:firstLine="540"/>
        <w:jc w:val="both"/>
      </w:pPr>
      <w:r>
        <w:rPr>
          <w:sz w:val="20"/>
        </w:rPr>
        <w:t xml:space="preserve">1) выявление антигена ВЗ в исследуемом биологическом материале с помощью ИФА или реакций нейтрализации вируса (далее - РН);</w:t>
      </w:r>
    </w:p>
    <w:p>
      <w:pPr>
        <w:pStyle w:val="0"/>
        <w:spacing w:before="200" w:line-rule="auto"/>
        <w:ind w:firstLine="540"/>
        <w:jc w:val="both"/>
      </w:pPr>
      <w:r>
        <w:rPr>
          <w:sz w:val="20"/>
        </w:rPr>
        <w:t xml:space="preserve">2) определение в сыворотке крови больного специфических IgM и IgG (или суммарных) антител к ВЗ с помощью ИФА или РН, а также МФА, ИХА;</w:t>
      </w:r>
    </w:p>
    <w:p>
      <w:pPr>
        <w:pStyle w:val="0"/>
        <w:spacing w:before="200" w:line-rule="auto"/>
        <w:ind w:firstLine="540"/>
        <w:jc w:val="both"/>
      </w:pPr>
      <w:r>
        <w:rPr>
          <w:sz w:val="20"/>
        </w:rPr>
        <w:t xml:space="preserve">3) выявление в образцах биологического материала РНК ВЗ с помощью ОТ-ПЦР;</w:t>
      </w:r>
    </w:p>
    <w:p>
      <w:pPr>
        <w:pStyle w:val="0"/>
        <w:spacing w:before="200" w:line-rule="auto"/>
        <w:ind w:firstLine="540"/>
        <w:jc w:val="both"/>
      </w:pPr>
      <w:r>
        <w:rPr>
          <w:sz w:val="20"/>
        </w:rPr>
        <w:t xml:space="preserve">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pPr>
        <w:pStyle w:val="0"/>
        <w:spacing w:before="200" w:line-rule="auto"/>
        <w:ind w:firstLine="540"/>
        <w:jc w:val="both"/>
      </w:pPr>
      <w:r>
        <w:rPr>
          <w:sz w:val="20"/>
        </w:rPr>
        <w:t xml:space="preserve">Для лабораторной диагностики ЛЗ используют диагностические наборы, зарегистрированные в Российской Федерации.</w:t>
      </w:r>
    </w:p>
    <w:p>
      <w:pPr>
        <w:pStyle w:val="0"/>
        <w:spacing w:before="200" w:line-rule="auto"/>
        <w:ind w:firstLine="540"/>
        <w:jc w:val="both"/>
      </w:pPr>
      <w:r>
        <w:rPr>
          <w:sz w:val="20"/>
        </w:rPr>
        <w:t xml:space="preserve">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pPr>
        <w:pStyle w:val="0"/>
        <w:spacing w:before="200" w:line-rule="auto"/>
        <w:ind w:firstLine="540"/>
        <w:jc w:val="both"/>
      </w:pPr>
      <w:r>
        <w:rPr>
          <w:sz w:val="20"/>
        </w:rPr>
        <w:t xml:space="preserve">1) в моче - в течение первых двух недель заболевания с пиком на 5 - 7 календарный день, детекция возможна до 20 календарных дней и более;</w:t>
      </w:r>
    </w:p>
    <w:p>
      <w:pPr>
        <w:pStyle w:val="0"/>
        <w:spacing w:before="200" w:line-rule="auto"/>
        <w:ind w:firstLine="540"/>
        <w:jc w:val="both"/>
      </w:pPr>
      <w:r>
        <w:rPr>
          <w:sz w:val="20"/>
        </w:rPr>
        <w:t xml:space="preserve">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pPr>
        <w:pStyle w:val="0"/>
        <w:spacing w:before="200" w:line-rule="auto"/>
        <w:ind w:firstLine="540"/>
        <w:jc w:val="both"/>
      </w:pPr>
      <w:r>
        <w:rPr>
          <w:sz w:val="20"/>
        </w:rPr>
        <w:t xml:space="preserve">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pPr>
        <w:pStyle w:val="0"/>
        <w:spacing w:before="200" w:line-rule="auto"/>
        <w:ind w:firstLine="540"/>
        <w:jc w:val="both"/>
      </w:pPr>
      <w:r>
        <w:rPr>
          <w:sz w:val="20"/>
        </w:rPr>
        <w:t xml:space="preserve">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pPr>
        <w:pStyle w:val="0"/>
        <w:spacing w:before="200" w:line-rule="auto"/>
        <w:ind w:firstLine="540"/>
        <w:jc w:val="both"/>
      </w:pPr>
      <w:r>
        <w:rPr>
          <w:sz w:val="20"/>
        </w:rPr>
        <w:t xml:space="preserve">5) в семенной жидкости - до полугода;</w:t>
      </w:r>
    </w:p>
    <w:p>
      <w:pPr>
        <w:pStyle w:val="0"/>
        <w:spacing w:before="200" w:line-rule="auto"/>
        <w:ind w:firstLine="540"/>
        <w:jc w:val="both"/>
      </w:pPr>
      <w:r>
        <w:rPr>
          <w:sz w:val="20"/>
        </w:rPr>
        <w:t xml:space="preserve">6) в вагинальном секрете РНК ВЗ определяется в первые десять календарных дней заболевания;</w:t>
      </w:r>
    </w:p>
    <w:p>
      <w:pPr>
        <w:pStyle w:val="0"/>
        <w:spacing w:before="200" w:line-rule="auto"/>
        <w:ind w:firstLine="540"/>
        <w:jc w:val="both"/>
      </w:pPr>
      <w:r>
        <w:rPr>
          <w:sz w:val="20"/>
        </w:rPr>
        <w:t xml:space="preserve">7) в грудном молоке РНК ВЗ обнаруживается в том случае, если инфицирование беременной произошло на поздних гестационных сроках: после 35 недели.</w:t>
      </w:r>
    </w:p>
    <w:p>
      <w:pPr>
        <w:pStyle w:val="0"/>
        <w:spacing w:before="200" w:line-rule="auto"/>
        <w:ind w:firstLine="540"/>
        <w:jc w:val="both"/>
      </w:pPr>
      <w:r>
        <w:rPr>
          <w:sz w:val="20"/>
        </w:rPr>
        <w:t xml:space="preserve">Ввиду низкой концентрации вируса в плазме и сыворотке крови эффективно обнаружение РНК ВЗ в комбинации образцов моча/слюна/кровь.</w:t>
      </w:r>
    </w:p>
    <w:p>
      <w:pPr>
        <w:pStyle w:val="0"/>
        <w:spacing w:before="200" w:line-rule="auto"/>
        <w:ind w:firstLine="540"/>
        <w:jc w:val="both"/>
      </w:pPr>
      <w:r>
        <w:rPr>
          <w:sz w:val="20"/>
        </w:rPr>
        <w:t xml:space="preserve">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pPr>
        <w:pStyle w:val="0"/>
        <w:spacing w:before="200" w:line-rule="auto"/>
        <w:ind w:firstLine="540"/>
        <w:jc w:val="both"/>
      </w:pPr>
      <w:r>
        <w:rPr>
          <w:sz w:val="20"/>
        </w:rPr>
        <w:t xml:space="preserve">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pPr>
        <w:pStyle w:val="0"/>
        <w:spacing w:before="200" w:line-rule="auto"/>
        <w:ind w:firstLine="540"/>
        <w:jc w:val="both"/>
      </w:pPr>
      <w:r>
        <w:rPr>
          <w:sz w:val="20"/>
        </w:rPr>
        <w:t xml:space="preserve">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pPr>
        <w:pStyle w:val="0"/>
        <w:spacing w:before="200" w:line-rule="auto"/>
        <w:ind w:firstLine="540"/>
        <w:jc w:val="both"/>
      </w:pPr>
      <w:r>
        <w:rPr>
          <w:sz w:val="20"/>
        </w:rPr>
        <w:t xml:space="preserve">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pPr>
        <w:pStyle w:val="0"/>
        <w:spacing w:before="200" w:line-rule="auto"/>
        <w:ind w:firstLine="540"/>
        <w:jc w:val="both"/>
      </w:pPr>
      <w:r>
        <w:rPr>
          <w:sz w:val="20"/>
        </w:rPr>
        <w:t xml:space="preserve">1714. Клинический диагноз ЛЗ считают подтвержденным при наличии одного из критериев:</w:t>
      </w:r>
    </w:p>
    <w:p>
      <w:pPr>
        <w:pStyle w:val="0"/>
        <w:spacing w:before="200" w:line-rule="auto"/>
        <w:ind w:firstLine="540"/>
        <w:jc w:val="both"/>
      </w:pPr>
      <w:r>
        <w:rPr>
          <w:sz w:val="20"/>
        </w:rPr>
        <w:t xml:space="preserve">1) обнаружение РНК ВЗ в биологическом материале;</w:t>
      </w:r>
    </w:p>
    <w:p>
      <w:pPr>
        <w:pStyle w:val="0"/>
        <w:spacing w:before="200" w:line-rule="auto"/>
        <w:ind w:firstLine="540"/>
        <w:jc w:val="both"/>
      </w:pPr>
      <w:r>
        <w:rPr>
          <w:sz w:val="20"/>
        </w:rPr>
        <w:t xml:space="preserve">2) обнаружение антигена ВЗ в биологическом материале;</w:t>
      </w:r>
    </w:p>
    <w:p>
      <w:pPr>
        <w:pStyle w:val="0"/>
        <w:spacing w:before="200" w:line-rule="auto"/>
        <w:ind w:firstLine="540"/>
        <w:jc w:val="both"/>
      </w:pPr>
      <w:r>
        <w:rPr>
          <w:sz w:val="20"/>
        </w:rPr>
        <w:t xml:space="preserve">3) изоляция и идентификация ВЗ из биологического материала;</w:t>
      </w:r>
    </w:p>
    <w:p>
      <w:pPr>
        <w:pStyle w:val="0"/>
        <w:spacing w:before="200" w:line-rule="auto"/>
        <w:ind w:firstLine="540"/>
        <w:jc w:val="both"/>
      </w:pPr>
      <w:r>
        <w:rPr>
          <w:sz w:val="20"/>
        </w:rPr>
        <w:t xml:space="preserve">4) обнаружение IgM к ВЗ в сыворотке крови в острый период заболевания в совокупности с выявлением IgG в парной сыворотке;</w:t>
      </w:r>
    </w:p>
    <w:p>
      <w:pPr>
        <w:pStyle w:val="0"/>
        <w:spacing w:before="200" w:line-rule="auto"/>
        <w:ind w:firstLine="540"/>
        <w:jc w:val="both"/>
      </w:pPr>
      <w:r>
        <w:rPr>
          <w:sz w:val="20"/>
        </w:rPr>
        <w:t xml:space="preserve">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pPr>
        <w:pStyle w:val="0"/>
        <w:spacing w:before="200" w:line-rule="auto"/>
        <w:ind w:firstLine="540"/>
        <w:jc w:val="both"/>
      </w:pPr>
      <w:r>
        <w:rPr>
          <w:sz w:val="20"/>
        </w:rP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pPr>
        <w:pStyle w:val="0"/>
        <w:spacing w:before="200" w:line-rule="auto"/>
        <w:ind w:firstLine="540"/>
        <w:jc w:val="both"/>
      </w:pPr>
      <w:r>
        <w:rPr>
          <w:sz w:val="20"/>
        </w:rPr>
        <w:t xml:space="preserve">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pPr>
        <w:pStyle w:val="0"/>
        <w:spacing w:before="200" w:line-rule="auto"/>
        <w:ind w:firstLine="540"/>
        <w:jc w:val="both"/>
      </w:pPr>
      <w:r>
        <w:rPr>
          <w:sz w:val="20"/>
        </w:rPr>
        <w:t xml:space="preserve">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pPr>
        <w:pStyle w:val="0"/>
        <w:spacing w:before="200" w:line-rule="auto"/>
        <w:ind w:firstLine="540"/>
        <w:jc w:val="both"/>
      </w:pPr>
      <w:r>
        <w:rPr>
          <w:sz w:val="20"/>
        </w:rPr>
        <w:t xml:space="preserve">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лихорадки Зика</w:t>
      </w:r>
    </w:p>
    <w:p>
      <w:pPr>
        <w:pStyle w:val="0"/>
        <w:ind w:firstLine="540"/>
        <w:jc w:val="both"/>
      </w:pPr>
      <w:r>
        <w:rPr>
          <w:sz w:val="20"/>
        </w:rPr>
      </w:r>
    </w:p>
    <w:p>
      <w:pPr>
        <w:pStyle w:val="0"/>
        <w:ind w:firstLine="540"/>
        <w:jc w:val="both"/>
      </w:pPr>
      <w:r>
        <w:rPr>
          <w:sz w:val="20"/>
        </w:rPr>
        <w:t xml:space="preserve">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энтомологический мониторинг за основными переносчиками ВЗ, их численностью, ареалом распространения, инфицированностью;</w:t>
      </w:r>
    </w:p>
    <w:p>
      <w:pPr>
        <w:pStyle w:val="0"/>
        <w:spacing w:before="200" w:line-rule="auto"/>
        <w:ind w:firstLine="540"/>
        <w:jc w:val="both"/>
      </w:pPr>
      <w:r>
        <w:rPr>
          <w:sz w:val="20"/>
        </w:rPr>
        <w:t xml:space="preserve">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pPr>
        <w:pStyle w:val="0"/>
        <w:spacing w:before="200" w:line-rule="auto"/>
        <w:ind w:firstLine="540"/>
        <w:jc w:val="both"/>
      </w:pPr>
      <w:r>
        <w:rPr>
          <w:sz w:val="20"/>
        </w:rPr>
        <w:t xml:space="preserve">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pPr>
        <w:pStyle w:val="0"/>
        <w:spacing w:before="200" w:line-rule="auto"/>
        <w:ind w:firstLine="540"/>
        <w:jc w:val="both"/>
      </w:pPr>
      <w:r>
        <w:rPr>
          <w:sz w:val="20"/>
        </w:rPr>
        <w:t xml:space="preserve">наблюдение за готовностью медицинских и иных организаций к оказанию медицинской помощи больным (подозрительным на заболевание) ЛЗ;</w:t>
      </w:r>
    </w:p>
    <w:p>
      <w:pPr>
        <w:pStyle w:val="0"/>
        <w:spacing w:before="200" w:line-rule="auto"/>
        <w:ind w:firstLine="540"/>
        <w:jc w:val="both"/>
      </w:pPr>
      <w:r>
        <w:rPr>
          <w:sz w:val="20"/>
        </w:rPr>
        <w:t xml:space="preserve">наблюдение за организацией обследования доноров крови, органов и биологических жидкостей от лиц из групп риска по ЛЗ;</w:t>
      </w:r>
    </w:p>
    <w:p>
      <w:pPr>
        <w:pStyle w:val="0"/>
        <w:spacing w:before="200" w:line-rule="auto"/>
        <w:ind w:firstLine="540"/>
        <w:jc w:val="both"/>
      </w:pPr>
      <w:r>
        <w:rPr>
          <w:sz w:val="20"/>
        </w:rPr>
        <w:t xml:space="preserve">оценка своевременности и эффективности проводимых профилактических и противоэпидемических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ind w:firstLine="540"/>
        <w:jc w:val="both"/>
      </w:pPr>
      <w:r>
        <w:rPr>
          <w:sz w:val="20"/>
        </w:rPr>
      </w:r>
    </w:p>
    <w:p>
      <w:pPr>
        <w:pStyle w:val="0"/>
        <w:ind w:firstLine="540"/>
        <w:jc w:val="both"/>
      </w:pPr>
      <w:r>
        <w:rPr>
          <w:sz w:val="20"/>
        </w:rPr>
        <w:t xml:space="preserve">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pPr>
        <w:pStyle w:val="0"/>
        <w:spacing w:before="200" w:line-rule="auto"/>
        <w:ind w:firstLine="540"/>
        <w:jc w:val="both"/>
      </w:pPr>
      <w:r>
        <w:rPr>
          <w:sz w:val="20"/>
        </w:rPr>
        <w:t xml:space="preserve">1721. В отношении потенциального источника инфекции проводят профилактические мероприятия, снижающие вероятность передачи вируса:</w:t>
      </w:r>
    </w:p>
    <w:p>
      <w:pPr>
        <w:pStyle w:val="0"/>
        <w:spacing w:before="200" w:line-rule="auto"/>
        <w:ind w:firstLine="540"/>
        <w:jc w:val="both"/>
      </w:pPr>
      <w:r>
        <w:rPr>
          <w:sz w:val="20"/>
        </w:rPr>
        <w:t xml:space="preserve">1) не допускаются к сдаче крови, спермы и изъятию органов для пересадки доноры, у которых была подтверждена ЛЗ - в течение 6 месяцев;</w:t>
      </w:r>
    </w:p>
    <w:p>
      <w:pPr>
        <w:pStyle w:val="0"/>
        <w:spacing w:before="200" w:line-rule="auto"/>
        <w:ind w:firstLine="540"/>
        <w:jc w:val="both"/>
      </w:pPr>
      <w:r>
        <w:rPr>
          <w:sz w:val="20"/>
        </w:rPr>
        <w:t xml:space="preserve">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pPr>
        <w:pStyle w:val="0"/>
        <w:spacing w:before="200" w:line-rule="auto"/>
        <w:ind w:firstLine="540"/>
        <w:jc w:val="both"/>
      </w:pPr>
      <w:r>
        <w:rPr>
          <w:sz w:val="20"/>
        </w:rPr>
        <w:t xml:space="preserve">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pPr>
        <w:pStyle w:val="0"/>
        <w:spacing w:before="200" w:line-rule="auto"/>
        <w:ind w:firstLine="540"/>
        <w:jc w:val="both"/>
      </w:pPr>
      <w:r>
        <w:rPr>
          <w:sz w:val="20"/>
        </w:rPr>
        <w:t xml:space="preserve">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pPr>
        <w:pStyle w:val="0"/>
        <w:spacing w:before="200" w:line-rule="auto"/>
        <w:ind w:firstLine="540"/>
        <w:jc w:val="both"/>
      </w:pPr>
      <w:r>
        <w:rPr>
          <w:sz w:val="20"/>
        </w:rPr>
        <w:t xml:space="preserve">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pPr>
        <w:pStyle w:val="0"/>
        <w:spacing w:before="200" w:line-rule="auto"/>
        <w:ind w:firstLine="540"/>
        <w:jc w:val="both"/>
      </w:pPr>
      <w:r>
        <w:rPr>
          <w:sz w:val="20"/>
        </w:rPr>
        <w:t xml:space="preserve">1724. В целях контроля численности переносчиков ВЗ на территориях ареала распространения организуют энтомологический мониторинг.</w:t>
      </w:r>
    </w:p>
    <w:p>
      <w:pPr>
        <w:pStyle w:val="0"/>
        <w:spacing w:before="200" w:line-rule="auto"/>
        <w:ind w:firstLine="540"/>
        <w:jc w:val="both"/>
      </w:pPr>
      <w:r>
        <w:rPr>
          <w:sz w:val="20"/>
        </w:rPr>
        <w:t xml:space="preserve">1725. Мониторинговые точки наблюдения за комарами Aedes aegypti и Aedes albopictus устанавливают, исходя из следующих приоритетов:</w:t>
      </w:r>
    </w:p>
    <w:p>
      <w:pPr>
        <w:pStyle w:val="0"/>
        <w:spacing w:before="200" w:line-rule="auto"/>
        <w:ind w:firstLine="540"/>
        <w:jc w:val="both"/>
      </w:pPr>
      <w:r>
        <w:rPr>
          <w:sz w:val="20"/>
        </w:rPr>
        <w:t xml:space="preserve">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pPr>
        <w:pStyle w:val="0"/>
        <w:spacing w:before="200" w:line-rule="auto"/>
        <w:ind w:firstLine="540"/>
        <w:jc w:val="both"/>
      </w:pPr>
      <w:r>
        <w:rPr>
          <w:sz w:val="20"/>
        </w:rPr>
        <w:t xml:space="preserve">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pPr>
        <w:pStyle w:val="0"/>
        <w:spacing w:before="200" w:line-rule="auto"/>
        <w:ind w:firstLine="540"/>
        <w:jc w:val="both"/>
      </w:pPr>
      <w:r>
        <w:rPr>
          <w:sz w:val="20"/>
        </w:rPr>
        <w:t xml:space="preserve">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pPr>
        <w:pStyle w:val="0"/>
        <w:spacing w:before="200" w:line-rule="auto"/>
        <w:ind w:firstLine="540"/>
        <w:jc w:val="both"/>
      </w:pPr>
      <w:r>
        <w:rPr>
          <w:sz w:val="20"/>
        </w:rPr>
        <w:t xml:space="preserve">1727. Снижение численности переносчиков ВЗ в установленных местах их распространения проводят методами и средствами дезинсекции.</w:t>
      </w:r>
    </w:p>
    <w:p>
      <w:pPr>
        <w:pStyle w:val="0"/>
        <w:spacing w:before="200" w:line-rule="auto"/>
        <w:ind w:firstLine="540"/>
        <w:jc w:val="both"/>
      </w:pPr>
      <w:r>
        <w:rPr>
          <w:sz w:val="20"/>
        </w:rPr>
        <w:t xml:space="preserve">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pPr>
        <w:pStyle w:val="0"/>
        <w:spacing w:before="200" w:line-rule="auto"/>
        <w:ind w:firstLine="540"/>
        <w:jc w:val="both"/>
      </w:pPr>
      <w:r>
        <w:rPr>
          <w:sz w:val="20"/>
        </w:rP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pPr>
        <w:pStyle w:val="0"/>
        <w:spacing w:before="200" w:line-rule="auto"/>
        <w:ind w:firstLine="540"/>
        <w:jc w:val="both"/>
      </w:pPr>
      <w:r>
        <w:rPr>
          <w:sz w:val="20"/>
        </w:rPr>
        <w:t xml:space="preserve">1730. Основными мерами по ликвидации мест размножения переносчиков ВЗ являются:</w:t>
      </w:r>
    </w:p>
    <w:p>
      <w:pPr>
        <w:pStyle w:val="0"/>
        <w:spacing w:before="200" w:line-rule="auto"/>
        <w:ind w:firstLine="540"/>
        <w:jc w:val="both"/>
      </w:pPr>
      <w:r>
        <w:rPr>
          <w:sz w:val="20"/>
        </w:rPr>
        <w:t xml:space="preserve">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pPr>
        <w:pStyle w:val="0"/>
        <w:spacing w:before="200" w:line-rule="auto"/>
        <w:ind w:firstLine="540"/>
        <w:jc w:val="both"/>
      </w:pPr>
      <w:r>
        <w:rPr>
          <w:sz w:val="20"/>
        </w:rPr>
        <w:t xml:space="preserve">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pPr>
        <w:pStyle w:val="0"/>
        <w:spacing w:before="200" w:line-rule="auto"/>
        <w:ind w:firstLine="540"/>
        <w:jc w:val="both"/>
      </w:pPr>
      <w:r>
        <w:rPr>
          <w:sz w:val="20"/>
        </w:rPr>
        <w:t xml:space="preserve">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pPr>
        <w:pStyle w:val="0"/>
        <w:spacing w:before="200" w:line-rule="auto"/>
        <w:ind w:firstLine="540"/>
        <w:jc w:val="both"/>
      </w:pPr>
      <w:r>
        <w:rPr>
          <w:sz w:val="20"/>
        </w:rPr>
        <w:t xml:space="preserve">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pPr>
        <w:pStyle w:val="0"/>
        <w:spacing w:before="200" w:line-rule="auto"/>
        <w:ind w:firstLine="540"/>
        <w:jc w:val="both"/>
      </w:pPr>
      <w:r>
        <w:rPr>
          <w:sz w:val="20"/>
        </w:rPr>
        <w:t xml:space="preserve">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pPr>
        <w:pStyle w:val="0"/>
        <w:ind w:firstLine="54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лихорадки Зика</w:t>
      </w:r>
    </w:p>
    <w:p>
      <w:pPr>
        <w:pStyle w:val="0"/>
        <w:jc w:val="center"/>
      </w:pPr>
      <w:r>
        <w:rPr>
          <w:sz w:val="20"/>
        </w:rPr>
      </w:r>
    </w:p>
    <w:p>
      <w:pPr>
        <w:pStyle w:val="0"/>
        <w:ind w:firstLine="540"/>
        <w:jc w:val="both"/>
      </w:pPr>
      <w:r>
        <w:rPr>
          <w:sz w:val="20"/>
        </w:rPr>
        <w:t xml:space="preserve">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pPr>
        <w:pStyle w:val="0"/>
        <w:spacing w:before="200" w:line-rule="auto"/>
        <w:ind w:firstLine="540"/>
        <w:jc w:val="both"/>
      </w:pPr>
      <w:r>
        <w:rPr>
          <w:sz w:val="20"/>
        </w:rPr>
        <w:t xml:space="preserve">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pPr>
        <w:pStyle w:val="0"/>
        <w:ind w:firstLine="540"/>
        <w:jc w:val="both"/>
      </w:pPr>
      <w:r>
        <w:rPr>
          <w:sz w:val="20"/>
        </w:rPr>
      </w:r>
    </w:p>
    <w:p>
      <w:pPr>
        <w:pStyle w:val="2"/>
        <w:outlineLvl w:val="1"/>
        <w:jc w:val="center"/>
      </w:pPr>
      <w:r>
        <w:rPr>
          <w:sz w:val="20"/>
        </w:rPr>
        <w:t xml:space="preserve">XXII. Профилактика бешенства</w:t>
      </w:r>
    </w:p>
    <w:p>
      <w:pPr>
        <w:pStyle w:val="0"/>
        <w:jc w:val="center"/>
      </w:pPr>
      <w:r>
        <w:rPr>
          <w:sz w:val="20"/>
        </w:rPr>
      </w:r>
    </w:p>
    <w:p>
      <w:pPr>
        <w:pStyle w:val="0"/>
        <w:ind w:firstLine="540"/>
        <w:jc w:val="both"/>
      </w:pPr>
      <w:r>
        <w:rPr>
          <w:sz w:val="20"/>
        </w:rPr>
        <w:t xml:space="preserve">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pPr>
        <w:pStyle w:val="0"/>
        <w:spacing w:before="200" w:line-rule="auto"/>
        <w:ind w:firstLine="540"/>
        <w:jc w:val="both"/>
      </w:pPr>
      <w:r>
        <w:rPr>
          <w:sz w:val="20"/>
        </w:rPr>
        <w:t xml:space="preserve">1735. Диагноз бешенства устанавливается на основании эпидемиологических, клинических и лабораторных данных. Критерии постановки диагноза.</w:t>
      </w:r>
    </w:p>
    <w:p>
      <w:pPr>
        <w:pStyle w:val="0"/>
        <w:spacing w:before="200" w:line-rule="auto"/>
        <w:ind w:firstLine="540"/>
        <w:jc w:val="both"/>
      </w:pPr>
      <w:r>
        <w:rPr>
          <w:sz w:val="20"/>
        </w:rPr>
        <w:t xml:space="preserve">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pPr>
        <w:pStyle w:val="0"/>
        <w:spacing w:before="200" w:line-rule="auto"/>
        <w:ind w:firstLine="540"/>
        <w:jc w:val="both"/>
      </w:pPr>
      <w:r>
        <w:rPr>
          <w:sz w:val="20"/>
        </w:rPr>
        <w:t xml:space="preserve">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pPr>
        <w:pStyle w:val="0"/>
        <w:spacing w:before="200" w:line-rule="auto"/>
        <w:ind w:firstLine="540"/>
        <w:jc w:val="both"/>
      </w:pPr>
      <w:r>
        <w:rPr>
          <w:sz w:val="20"/>
        </w:rPr>
        <w:t xml:space="preserve">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pPr>
        <w:pStyle w:val="0"/>
        <w:spacing w:before="200" w:line-rule="auto"/>
        <w:ind w:firstLine="540"/>
        <w:jc w:val="both"/>
      </w:pPr>
      <w:r>
        <w:rPr>
          <w:sz w:val="20"/>
        </w:rPr>
        <w:t xml:space="preserve">1736. Случаем, подозрительным на заболевание бешенством, считается:</w:t>
      </w:r>
    </w:p>
    <w:p>
      <w:pPr>
        <w:pStyle w:val="0"/>
        <w:spacing w:before="200" w:line-rule="auto"/>
        <w:ind w:firstLine="540"/>
        <w:jc w:val="both"/>
      </w:pPr>
      <w:r>
        <w:rPr>
          <w:sz w:val="20"/>
        </w:rPr>
        <w:t xml:space="preserve">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pPr>
        <w:pStyle w:val="0"/>
        <w:spacing w:before="200" w:line-rule="auto"/>
        <w:ind w:firstLine="540"/>
        <w:jc w:val="both"/>
      </w:pPr>
      <w:r>
        <w:rPr>
          <w:sz w:val="20"/>
        </w:rPr>
        <w:t xml:space="preserve">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pPr>
        <w:pStyle w:val="0"/>
        <w:spacing w:before="200" w:line-rule="auto"/>
        <w:ind w:firstLine="540"/>
        <w:jc w:val="both"/>
      </w:pPr>
      <w:r>
        <w:rPr>
          <w:sz w:val="20"/>
        </w:rPr>
        <w:t xml:space="preserve">1737. Подтвержденным случаем бешенства у человека считается:</w:t>
      </w:r>
    </w:p>
    <w:p>
      <w:pPr>
        <w:pStyle w:val="0"/>
        <w:spacing w:before="200" w:line-rule="auto"/>
        <w:ind w:firstLine="540"/>
        <w:jc w:val="both"/>
      </w:pPr>
      <w:r>
        <w:rPr>
          <w:sz w:val="20"/>
        </w:rPr>
        <w:t xml:space="preserve">любой подозрительный случай после лабораторного подтверждения диагноза;</w:t>
      </w:r>
    </w:p>
    <w:p>
      <w:pPr>
        <w:pStyle w:val="0"/>
        <w:spacing w:before="200" w:line-rule="auto"/>
        <w:ind w:firstLine="540"/>
        <w:jc w:val="both"/>
      </w:pPr>
      <w:r>
        <w:rPr>
          <w:sz w:val="20"/>
        </w:rPr>
        <w:t xml:space="preserve">случай с летальным исходом на фоне типичной клинической картины, даже при отсутствии в анамнезе контакта с животными (по клиническим признакам).</w:t>
      </w:r>
    </w:p>
    <w:p>
      <w:pPr>
        <w:pStyle w:val="0"/>
        <w:spacing w:before="200" w:line-rule="auto"/>
        <w:ind w:firstLine="540"/>
        <w:jc w:val="both"/>
      </w:pPr>
      <w:r>
        <w:rPr>
          <w:sz w:val="20"/>
        </w:rPr>
        <w:t xml:space="preserve">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pPr>
        <w:pStyle w:val="0"/>
        <w:spacing w:before="200" w:line-rule="auto"/>
        <w:ind w:firstLine="540"/>
        <w:jc w:val="both"/>
      </w:pPr>
      <w:r>
        <w:rPr>
          <w:sz w:val="20"/>
        </w:rPr>
        <w:t xml:space="preserve">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pPr>
        <w:pStyle w:val="0"/>
        <w:spacing w:before="200" w:line-rule="auto"/>
        <w:ind w:firstLine="540"/>
        <w:jc w:val="both"/>
      </w:pPr>
      <w:r>
        <w:rPr>
          <w:sz w:val="20"/>
        </w:rPr>
        <w:t xml:space="preserve">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pPr>
        <w:pStyle w:val="0"/>
        <w:spacing w:before="200" w:line-rule="auto"/>
        <w:ind w:firstLine="540"/>
        <w:jc w:val="both"/>
      </w:pPr>
      <w:r>
        <w:rPr>
          <w:sz w:val="20"/>
        </w:rPr>
        <w:t xml:space="preserve">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pPr>
        <w:pStyle w:val="0"/>
        <w:spacing w:before="200" w:line-rule="auto"/>
        <w:ind w:firstLine="540"/>
        <w:jc w:val="both"/>
      </w:pPr>
      <w:r>
        <w:rPr>
          <w:sz w:val="20"/>
        </w:rPr>
        <w:t xml:space="preserve">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pPr>
        <w:pStyle w:val="0"/>
        <w:spacing w:before="200" w:line-rule="auto"/>
        <w:ind w:firstLine="540"/>
        <w:jc w:val="both"/>
      </w:pPr>
      <w:r>
        <w:rPr>
          <w:sz w:val="20"/>
        </w:rPr>
        <w:t xml:space="preserve">1740. К группе риска относятся мужчины трудоспособного возраста, а также пенсионеры и дети, проживающее (пребывающее) в сельской местности.</w:t>
      </w:r>
    </w:p>
    <w:p>
      <w:pPr>
        <w:pStyle w:val="0"/>
        <w:spacing w:before="200" w:line-rule="auto"/>
        <w:ind w:firstLine="540"/>
        <w:jc w:val="both"/>
      </w:pPr>
      <w:r>
        <w:rPr>
          <w:sz w:val="20"/>
        </w:rPr>
        <w:t xml:space="preserve">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pPr>
        <w:pStyle w:val="0"/>
        <w:spacing w:before="200" w:line-rule="auto"/>
        <w:ind w:firstLine="540"/>
        <w:jc w:val="both"/>
      </w:pPr>
      <w:r>
        <w:rPr>
          <w:sz w:val="20"/>
        </w:rPr>
        <w:t xml:space="preserve">1742. Продолжительность инкубационного периода у человека составляет от нескольких дней до нескольких лет (обычно 2 - 3 месяца, редко более 1 года).</w:t>
      </w:r>
    </w:p>
    <w:p>
      <w:pPr>
        <w:pStyle w:val="0"/>
        <w:spacing w:before="200" w:line-rule="auto"/>
        <w:ind w:firstLine="540"/>
        <w:jc w:val="both"/>
      </w:pPr>
      <w:r>
        <w:rPr>
          <w:sz w:val="20"/>
        </w:rPr>
        <w:t xml:space="preserve">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pPr>
        <w:pStyle w:val="0"/>
        <w:spacing w:before="200" w:line-rule="auto"/>
        <w:ind w:firstLine="540"/>
        <w:jc w:val="both"/>
      </w:pPr>
      <w:r>
        <w:rPr>
          <w:sz w:val="20"/>
        </w:rPr>
        <w:t xml:space="preserve">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pPr>
        <w:pStyle w:val="0"/>
        <w:spacing w:before="200" w:line-rule="auto"/>
        <w:ind w:firstLine="540"/>
        <w:jc w:val="both"/>
      </w:pPr>
      <w:r>
        <w:rPr>
          <w:sz w:val="20"/>
        </w:rPr>
        <w:t xml:space="preserve">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pPr>
        <w:pStyle w:val="0"/>
        <w:ind w:firstLine="540"/>
        <w:jc w:val="both"/>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pPr>
        <w:pStyle w:val="0"/>
        <w:spacing w:before="200" w:line-rule="auto"/>
        <w:ind w:firstLine="540"/>
        <w:jc w:val="both"/>
      </w:pPr>
      <w:r>
        <w:rPr>
          <w:sz w:val="20"/>
        </w:rPr>
        <w:t xml:space="preserve">1745. При подтверждении диагноза заболевание регистрируют в ежемесячных и ежегодных формах государственного статистического наблюдения.</w:t>
      </w:r>
    </w:p>
    <w:p>
      <w:pPr>
        <w:pStyle w:val="0"/>
        <w:spacing w:before="200" w:line-rule="auto"/>
        <w:ind w:firstLine="540"/>
        <w:jc w:val="both"/>
      </w:pPr>
      <w:r>
        <w:rPr>
          <w:sz w:val="20"/>
        </w:rPr>
        <w:t xml:space="preserve">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pPr>
        <w:pStyle w:val="0"/>
        <w:spacing w:before="200" w:line-rule="auto"/>
        <w:ind w:firstLine="540"/>
        <w:jc w:val="both"/>
      </w:pPr>
      <w:r>
        <w:rPr>
          <w:sz w:val="20"/>
        </w:rPr>
        <w:t xml:space="preserve">1747. Медицинский работник проводит сбор эпидемиологического анамнеза, с акцентом на обстоятельства контакта с возможным источником заражения.</w:t>
      </w:r>
    </w:p>
    <w:p>
      <w:pPr>
        <w:pStyle w:val="0"/>
        <w:spacing w:before="200" w:line-rule="auto"/>
        <w:ind w:firstLine="540"/>
        <w:jc w:val="both"/>
      </w:pPr>
      <w:r>
        <w:rPr>
          <w:sz w:val="20"/>
        </w:rP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pPr>
        <w:pStyle w:val="0"/>
        <w:spacing w:before="200" w:line-rule="auto"/>
        <w:ind w:firstLine="540"/>
        <w:jc w:val="both"/>
      </w:pPr>
      <w:r>
        <w:rPr>
          <w:sz w:val="20"/>
        </w:rPr>
        <w:t xml:space="preserve">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pPr>
        <w:pStyle w:val="0"/>
        <w:spacing w:before="200" w:line-rule="auto"/>
        <w:ind w:firstLine="540"/>
        <w:jc w:val="both"/>
      </w:pPr>
      <w:r>
        <w:rPr>
          <w:sz w:val="20"/>
        </w:rP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pPr>
        <w:pStyle w:val="0"/>
        <w:ind w:firstLine="540"/>
        <w:jc w:val="both"/>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1752. Для посмертной диагностики бешенства применяются следующие методы:</w:t>
      </w:r>
    </w:p>
    <w:p>
      <w:pPr>
        <w:pStyle w:val="0"/>
        <w:spacing w:before="200" w:line-rule="auto"/>
        <w:ind w:firstLine="540"/>
        <w:jc w:val="both"/>
      </w:pPr>
      <w:r>
        <w:rPr>
          <w:sz w:val="20"/>
        </w:rPr>
        <w:t xml:space="preserve">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pPr>
        <w:pStyle w:val="0"/>
        <w:spacing w:before="200" w:line-rule="auto"/>
        <w:ind w:firstLine="540"/>
        <w:jc w:val="both"/>
      </w:pPr>
      <w:r>
        <w:rPr>
          <w:sz w:val="20"/>
        </w:rPr>
        <w:t xml:space="preserve">выделение вируса in vitro (в культуре клеток) и in vivo (при заражении лабораторных животных) с последующим подтверждением МФА;</w:t>
      </w:r>
    </w:p>
    <w:p>
      <w:pPr>
        <w:pStyle w:val="0"/>
        <w:spacing w:before="200" w:line-rule="auto"/>
        <w:ind w:firstLine="540"/>
        <w:jc w:val="both"/>
      </w:pPr>
      <w:r>
        <w:rPr>
          <w:sz w:val="20"/>
        </w:rPr>
        <w:t xml:space="preserve">ОТ-ПЦР для детекции РНК лиссавируса бешенства.</w:t>
      </w:r>
    </w:p>
    <w:p>
      <w:pPr>
        <w:pStyle w:val="0"/>
        <w:spacing w:before="200" w:line-rule="auto"/>
        <w:ind w:firstLine="540"/>
        <w:jc w:val="both"/>
      </w:pPr>
      <w:r>
        <w:rPr>
          <w:sz w:val="20"/>
        </w:rPr>
        <w:t xml:space="preserve">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pPr>
        <w:pStyle w:val="0"/>
        <w:spacing w:before="200" w:line-rule="auto"/>
        <w:ind w:firstLine="540"/>
        <w:jc w:val="both"/>
      </w:pPr>
      <w:r>
        <w:rPr>
          <w:sz w:val="20"/>
        </w:rPr>
        <w:t xml:space="preserve">1754. Из-за особенностей патогенеза бешенства прижизненная лабораторная диагностика менее эффективна, чем посмертная.</w:t>
      </w:r>
    </w:p>
    <w:p>
      <w:pPr>
        <w:pStyle w:val="0"/>
        <w:spacing w:before="200" w:line-rule="auto"/>
        <w:ind w:firstLine="540"/>
        <w:jc w:val="both"/>
      </w:pPr>
      <w:r>
        <w:rPr>
          <w:sz w:val="20"/>
        </w:rPr>
        <w:t xml:space="preserve">1755. Тест-системы, используемые для лабораторной диагностики бешенства, должны быть разрешены к применению.</w:t>
      </w:r>
    </w:p>
    <w:p>
      <w:pPr>
        <w:pStyle w:val="0"/>
        <w:spacing w:before="200" w:line-rule="auto"/>
        <w:ind w:firstLine="540"/>
        <w:jc w:val="both"/>
      </w:pPr>
      <w:r>
        <w:rPr>
          <w:sz w:val="20"/>
        </w:rPr>
        <w:t xml:space="preserve">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pPr>
        <w:pStyle w:val="0"/>
        <w:ind w:firstLine="540"/>
        <w:jc w:val="both"/>
      </w:pPr>
      <w:r>
        <w:rPr>
          <w:sz w:val="20"/>
        </w:rPr>
      </w:r>
    </w:p>
    <w:p>
      <w:pPr>
        <w:pStyle w:val="2"/>
        <w:outlineLvl w:val="2"/>
        <w:jc w:val="center"/>
      </w:pPr>
      <w:r>
        <w:rPr>
          <w:sz w:val="20"/>
        </w:rPr>
        <w:t xml:space="preserve">Организация и проведение санитарно-эпидемиологических</w:t>
      </w:r>
    </w:p>
    <w:p>
      <w:pPr>
        <w:pStyle w:val="2"/>
        <w:jc w:val="center"/>
      </w:pPr>
      <w:r>
        <w:rPr>
          <w:sz w:val="20"/>
        </w:rPr>
        <w:t xml:space="preserve">мероприятий. Мероприятия в очаге</w:t>
      </w:r>
    </w:p>
    <w:p>
      <w:pPr>
        <w:pStyle w:val="0"/>
        <w:jc w:val="center"/>
      </w:pPr>
      <w:r>
        <w:rPr>
          <w:sz w:val="20"/>
        </w:rPr>
      </w:r>
    </w:p>
    <w:p>
      <w:pPr>
        <w:pStyle w:val="0"/>
        <w:ind w:firstLine="540"/>
        <w:jc w:val="both"/>
      </w:pPr>
      <w:r>
        <w:rPr>
          <w:sz w:val="20"/>
        </w:rPr>
        <w:t xml:space="preserve">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pPr>
        <w:pStyle w:val="0"/>
        <w:spacing w:before="200" w:line-rule="auto"/>
        <w:ind w:firstLine="540"/>
        <w:jc w:val="both"/>
      </w:pPr>
      <w:r>
        <w:rPr>
          <w:sz w:val="20"/>
        </w:rPr>
        <w:t xml:space="preserve">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pPr>
        <w:pStyle w:val="0"/>
        <w:spacing w:before="200" w:line-rule="auto"/>
        <w:ind w:firstLine="540"/>
        <w:jc w:val="both"/>
      </w:pPr>
      <w:r>
        <w:rPr>
          <w:sz w:val="20"/>
        </w:rPr>
        <w:t xml:space="preserve">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pPr>
        <w:pStyle w:val="0"/>
        <w:spacing w:before="200" w:line-rule="auto"/>
        <w:ind w:firstLine="540"/>
        <w:jc w:val="both"/>
      </w:pPr>
      <w:r>
        <w:rPr>
          <w:sz w:val="20"/>
        </w:rPr>
        <w:t xml:space="preserve">1760. Тела людей, умерших от бешенства, представляют низкий риск распространения инфекции. Умерших кремируют или хоронят на общих кладбищах.</w:t>
      </w:r>
    </w:p>
    <w:p>
      <w:pPr>
        <w:pStyle w:val="0"/>
        <w:spacing w:before="200" w:line-rule="auto"/>
        <w:ind w:firstLine="540"/>
        <w:jc w:val="both"/>
      </w:pPr>
      <w:r>
        <w:rPr>
          <w:sz w:val="20"/>
        </w:rPr>
        <w:t xml:space="preserve">1761. При организации и проведении противоэпидемических мероприятий в очаге следует различать:</w:t>
      </w:r>
    </w:p>
    <w:p>
      <w:pPr>
        <w:pStyle w:val="0"/>
        <w:spacing w:before="200" w:line-rule="auto"/>
        <w:ind w:firstLine="540"/>
        <w:jc w:val="both"/>
      </w:pPr>
      <w:r>
        <w:rPr>
          <w:sz w:val="20"/>
        </w:rPr>
        <w:t xml:space="preserve">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pPr>
        <w:pStyle w:val="0"/>
        <w:spacing w:before="200" w:line-rule="auto"/>
        <w:ind w:firstLine="540"/>
        <w:jc w:val="both"/>
      </w:pPr>
      <w:r>
        <w:rPr>
          <w:sz w:val="20"/>
        </w:rPr>
        <w:t xml:space="preserve">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pPr>
        <w:pStyle w:val="0"/>
        <w:spacing w:before="200" w:line-rule="auto"/>
        <w:ind w:firstLine="540"/>
        <w:jc w:val="both"/>
      </w:pPr>
      <w:r>
        <w:rPr>
          <w:sz w:val="20"/>
        </w:rPr>
        <w:t xml:space="preserve">неблагополучный пункт (населенный пункт, в котором зарегистрировано заболевание бешенством среди животных);</w:t>
      </w:r>
    </w:p>
    <w:p>
      <w:pPr>
        <w:pStyle w:val="0"/>
        <w:spacing w:before="200" w:line-rule="auto"/>
        <w:ind w:firstLine="540"/>
        <w:jc w:val="both"/>
      </w:pPr>
      <w:r>
        <w:rPr>
          <w:sz w:val="20"/>
        </w:rPr>
        <w:t xml:space="preserve">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pPr>
        <w:pStyle w:val="0"/>
        <w:spacing w:before="200" w:line-rule="auto"/>
        <w:ind w:firstLine="540"/>
        <w:jc w:val="both"/>
      </w:pPr>
      <w:r>
        <w:rPr>
          <w:sz w:val="20"/>
        </w:rPr>
        <w:t xml:space="preserve">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pPr>
        <w:pStyle w:val="0"/>
        <w:spacing w:before="200" w:line-rule="auto"/>
        <w:ind w:firstLine="540"/>
        <w:jc w:val="both"/>
      </w:pPr>
      <w:r>
        <w:rPr>
          <w:sz w:val="20"/>
        </w:rPr>
        <w:t xml:space="preserve">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pPr>
        <w:pStyle w:val="0"/>
        <w:spacing w:before="200" w:line-rule="auto"/>
        <w:ind w:firstLine="540"/>
        <w:jc w:val="both"/>
      </w:pPr>
      <w:r>
        <w:rPr>
          <w:sz w:val="20"/>
        </w:rPr>
        <w:t xml:space="preserve">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pPr>
        <w:pStyle w:val="0"/>
        <w:spacing w:before="200" w:line-rule="auto"/>
        <w:ind w:firstLine="540"/>
        <w:jc w:val="both"/>
      </w:pPr>
      <w:r>
        <w:rPr>
          <w:sz w:val="20"/>
        </w:rPr>
        <w:t xml:space="preserve">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pPr>
        <w:pStyle w:val="0"/>
        <w:spacing w:before="200" w:line-rule="auto"/>
        <w:ind w:firstLine="540"/>
        <w:jc w:val="both"/>
      </w:pPr>
      <w:r>
        <w:rPr>
          <w:sz w:val="20"/>
        </w:rPr>
        <w:t xml:space="preserve">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w:t>
      </w:r>
      <w:hyperlink w:history="0" r:id="rId191"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pPr>
        <w:pStyle w:val="0"/>
        <w:ind w:firstLine="540"/>
        <w:jc w:val="both"/>
      </w:pPr>
      <w:r>
        <w:rPr>
          <w:sz w:val="20"/>
        </w:rPr>
      </w:r>
    </w:p>
    <w:p>
      <w:pPr>
        <w:pStyle w:val="0"/>
        <w:ind w:firstLine="540"/>
        <w:jc w:val="both"/>
      </w:pPr>
      <w:r>
        <w:rPr>
          <w:sz w:val="20"/>
        </w:rPr>
        <w:t xml:space="preserve">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pPr>
        <w:pStyle w:val="0"/>
        <w:spacing w:before="200" w:line-rule="auto"/>
        <w:ind w:firstLine="540"/>
        <w:jc w:val="both"/>
      </w:pPr>
      <w:r>
        <w:rPr>
          <w:sz w:val="20"/>
        </w:rPr>
        <w:t xml:space="preserve">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pPr>
        <w:pStyle w:val="0"/>
        <w:spacing w:before="200" w:line-rule="auto"/>
        <w:ind w:firstLine="540"/>
        <w:jc w:val="both"/>
      </w:pPr>
      <w:r>
        <w:rPr>
          <w:sz w:val="20"/>
        </w:rPr>
        <w:t xml:space="preserve">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бешенства</w:t>
      </w:r>
    </w:p>
    <w:p>
      <w:pPr>
        <w:pStyle w:val="0"/>
        <w:ind w:firstLine="540"/>
        <w:jc w:val="both"/>
      </w:pPr>
      <w:r>
        <w:rPr>
          <w:sz w:val="20"/>
        </w:rPr>
      </w:r>
    </w:p>
    <w:p>
      <w:pPr>
        <w:pStyle w:val="0"/>
        <w:ind w:firstLine="540"/>
        <w:jc w:val="both"/>
      </w:pPr>
      <w:r>
        <w:rPr>
          <w:sz w:val="20"/>
        </w:rPr>
        <w:t xml:space="preserve">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бешенством среди людей, анализ многолетней динамики и структуры заболеваемости;</w:t>
      </w:r>
    </w:p>
    <w:p>
      <w:pPr>
        <w:pStyle w:val="0"/>
        <w:spacing w:before="200" w:line-rule="auto"/>
        <w:ind w:firstLine="540"/>
        <w:jc w:val="both"/>
      </w:pPr>
      <w:r>
        <w:rPr>
          <w:sz w:val="20"/>
        </w:rPr>
        <w:t xml:space="preserve">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pPr>
        <w:pStyle w:val="0"/>
        <w:spacing w:before="200" w:line-rule="auto"/>
        <w:ind w:firstLine="540"/>
        <w:jc w:val="both"/>
      </w:pPr>
      <w:r>
        <w:rPr>
          <w:sz w:val="20"/>
        </w:rPr>
        <w:t xml:space="preserve">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pPr>
        <w:pStyle w:val="0"/>
        <w:spacing w:before="200" w:line-rule="auto"/>
        <w:ind w:firstLine="540"/>
        <w:jc w:val="both"/>
      </w:pPr>
      <w:r>
        <w:rPr>
          <w:sz w:val="20"/>
        </w:rPr>
        <w:t xml:space="preserve">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pPr>
        <w:pStyle w:val="0"/>
        <w:spacing w:before="200" w:line-rule="auto"/>
        <w:ind w:firstLine="540"/>
        <w:jc w:val="both"/>
      </w:pPr>
      <w:r>
        <w:rPr>
          <w:sz w:val="20"/>
        </w:rPr>
        <w:t xml:space="preserve">мониторинг проведения профилактической вакцинации лицам, профессиональная деятельность которых связана с риском заражения бешенством;</w:t>
      </w:r>
    </w:p>
    <w:p>
      <w:pPr>
        <w:pStyle w:val="0"/>
        <w:spacing w:before="200" w:line-rule="auto"/>
        <w:ind w:firstLine="540"/>
        <w:jc w:val="both"/>
      </w:pPr>
      <w:r>
        <w:rPr>
          <w:sz w:val="20"/>
        </w:rPr>
        <w:t xml:space="preserve">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pPr>
        <w:pStyle w:val="0"/>
        <w:spacing w:before="200" w:line-rule="auto"/>
        <w:ind w:firstLine="540"/>
        <w:jc w:val="both"/>
      </w:pPr>
      <w:r>
        <w:rPr>
          <w:sz w:val="20"/>
        </w:rPr>
        <w:t xml:space="preserve">оценка санитарного состояния населенных пунктов в части соблюдения правил содержания домашних животных;</w:t>
      </w:r>
    </w:p>
    <w:p>
      <w:pPr>
        <w:pStyle w:val="0"/>
        <w:spacing w:before="200" w:line-rule="auto"/>
        <w:ind w:firstLine="540"/>
        <w:jc w:val="both"/>
      </w:pPr>
      <w:r>
        <w:rPr>
          <w:sz w:val="20"/>
        </w:rPr>
        <w:t xml:space="preserve">наблюдение за проведением выставок и других массовых мероприятий с участием животных;</w:t>
      </w:r>
    </w:p>
    <w:p>
      <w:pPr>
        <w:pStyle w:val="0"/>
        <w:spacing w:before="200" w:line-rule="auto"/>
        <w:ind w:firstLine="540"/>
        <w:jc w:val="both"/>
      </w:pPr>
      <w:r>
        <w:rPr>
          <w:sz w:val="20"/>
        </w:rPr>
        <w:t xml:space="preserve">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pPr>
        <w:pStyle w:val="0"/>
        <w:spacing w:before="200" w:line-rule="auto"/>
        <w:ind w:firstLine="540"/>
        <w:jc w:val="both"/>
      </w:pPr>
      <w:r>
        <w:rPr>
          <w:sz w:val="20"/>
        </w:rPr>
        <w:t xml:space="preserve">оценка эффективности проводимых профилактических мероприятий.</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jc w:val="center"/>
      </w:pPr>
      <w:r>
        <w:rPr>
          <w:sz w:val="20"/>
        </w:rPr>
      </w:r>
    </w:p>
    <w:p>
      <w:pPr>
        <w:pStyle w:val="0"/>
        <w:ind w:firstLine="540"/>
        <w:jc w:val="both"/>
      </w:pPr>
      <w:r>
        <w:rPr>
          <w:sz w:val="20"/>
        </w:rPr>
        <w:t xml:space="preserve">1771. Специфическая профилактика проводится в соответствии с календарем профилактических прививок по эпидемическим показаниям.</w:t>
      </w:r>
    </w:p>
    <w:p>
      <w:pPr>
        <w:pStyle w:val="0"/>
        <w:spacing w:before="200" w:line-rule="auto"/>
        <w:ind w:firstLine="540"/>
        <w:jc w:val="both"/>
      </w:pPr>
      <w:r>
        <w:rPr>
          <w:sz w:val="20"/>
        </w:rPr>
        <w:t xml:space="preserve">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pPr>
        <w:pStyle w:val="0"/>
        <w:spacing w:before="200" w:line-rule="auto"/>
        <w:ind w:firstLine="540"/>
        <w:jc w:val="both"/>
      </w:pPr>
      <w:r>
        <w:rPr>
          <w:sz w:val="20"/>
        </w:rPr>
        <w:t xml:space="preserve">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pPr>
        <w:pStyle w:val="0"/>
        <w:spacing w:before="200" w:line-rule="auto"/>
        <w:ind w:firstLine="540"/>
        <w:jc w:val="both"/>
      </w:pPr>
      <w:r>
        <w:rPr>
          <w:sz w:val="20"/>
        </w:rPr>
        <w:t xml:space="preserve">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pPr>
        <w:pStyle w:val="0"/>
        <w:spacing w:before="200" w:line-rule="auto"/>
        <w:ind w:firstLine="540"/>
        <w:jc w:val="both"/>
      </w:pPr>
      <w:r>
        <w:rPr>
          <w:sz w:val="20"/>
        </w:rPr>
        <w:t xml:space="preserve">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pPr>
        <w:pStyle w:val="0"/>
        <w:spacing w:before="200" w:line-rule="auto"/>
        <w:ind w:firstLine="540"/>
        <w:jc w:val="both"/>
      </w:pPr>
      <w:r>
        <w:rPr>
          <w:sz w:val="20"/>
        </w:rPr>
        <w:t xml:space="preserve">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pPr>
        <w:pStyle w:val="0"/>
        <w:spacing w:before="200" w:line-rule="auto"/>
        <w:ind w:firstLine="540"/>
        <w:jc w:val="both"/>
      </w:pPr>
      <w:r>
        <w:rPr>
          <w:sz w:val="20"/>
        </w:rPr>
        <w:t xml:space="preserve">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pPr>
        <w:pStyle w:val="0"/>
        <w:spacing w:before="200" w:line-rule="auto"/>
        <w:ind w:firstLine="540"/>
        <w:jc w:val="both"/>
      </w:pPr>
      <w:r>
        <w:rPr>
          <w:sz w:val="20"/>
        </w:rPr>
        <w:t xml:space="preserve">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pPr>
        <w:pStyle w:val="0"/>
        <w:spacing w:before="200" w:line-rule="auto"/>
        <w:ind w:firstLine="540"/>
        <w:jc w:val="both"/>
      </w:pPr>
      <w:r>
        <w:rPr>
          <w:sz w:val="20"/>
        </w:rPr>
        <w:t xml:space="preserve">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pPr>
        <w:pStyle w:val="0"/>
        <w:spacing w:before="200" w:line-rule="auto"/>
        <w:ind w:firstLine="540"/>
        <w:jc w:val="both"/>
      </w:pPr>
      <w:r>
        <w:rPr>
          <w:sz w:val="20"/>
        </w:rPr>
        <w:t xml:space="preserve">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pPr>
        <w:pStyle w:val="0"/>
        <w:spacing w:before="200" w:line-rule="auto"/>
        <w:ind w:firstLine="540"/>
        <w:jc w:val="both"/>
      </w:pPr>
      <w:r>
        <w:rPr>
          <w:sz w:val="20"/>
        </w:rPr>
        <w:t xml:space="preserve">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pPr>
        <w:pStyle w:val="0"/>
        <w:ind w:firstLine="540"/>
        <w:jc w:val="both"/>
      </w:pPr>
      <w:r>
        <w:rPr>
          <w:sz w:val="20"/>
        </w:rPr>
      </w:r>
    </w:p>
    <w:p>
      <w:pPr>
        <w:pStyle w:val="2"/>
        <w:outlineLvl w:val="2"/>
        <w:jc w:val="center"/>
      </w:pPr>
      <w:r>
        <w:rPr>
          <w:sz w:val="20"/>
        </w:rPr>
        <w:t xml:space="preserve">Профилактическая иммунизация людей</w:t>
      </w:r>
    </w:p>
    <w:p>
      <w:pPr>
        <w:pStyle w:val="0"/>
        <w:jc w:val="center"/>
      </w:pPr>
      <w:r>
        <w:rPr>
          <w:sz w:val="20"/>
        </w:rPr>
      </w:r>
    </w:p>
    <w:p>
      <w:pPr>
        <w:pStyle w:val="0"/>
        <w:ind w:firstLine="540"/>
        <w:jc w:val="both"/>
      </w:pPr>
      <w:r>
        <w:rPr>
          <w:sz w:val="20"/>
        </w:rPr>
        <w:t xml:space="preserve">1782. Профилактической вакцинации против бешенства подлежат следующие профессиональные группы риска:</w:t>
      </w:r>
    </w:p>
    <w:p>
      <w:pPr>
        <w:pStyle w:val="0"/>
        <w:spacing w:before="200" w:line-rule="auto"/>
        <w:ind w:firstLine="540"/>
        <w:jc w:val="both"/>
      </w:pPr>
      <w:r>
        <w:rPr>
          <w:sz w:val="20"/>
        </w:rPr>
        <w:t xml:space="preserve">работники, проводящие отлов животных (ловцы, водители, охотники, лесники и другие);</w:t>
      </w:r>
    </w:p>
    <w:p>
      <w:pPr>
        <w:pStyle w:val="0"/>
        <w:spacing w:before="200" w:line-rule="auto"/>
        <w:ind w:firstLine="540"/>
        <w:jc w:val="both"/>
      </w:pPr>
      <w:r>
        <w:rPr>
          <w:sz w:val="20"/>
        </w:rPr>
        <w:t xml:space="preserve">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pPr>
        <w:pStyle w:val="0"/>
        <w:spacing w:before="200" w:line-rule="auto"/>
        <w:ind w:firstLine="540"/>
        <w:jc w:val="both"/>
      </w:pPr>
      <w:r>
        <w:rPr>
          <w:sz w:val="20"/>
        </w:rPr>
        <w:t xml:space="preserve">работники научно-исследовательских институтов и диагностических лабораторий, проводящих исследования на бешенство;</w:t>
      </w:r>
    </w:p>
    <w:p>
      <w:pPr>
        <w:pStyle w:val="0"/>
        <w:spacing w:before="200" w:line-rule="auto"/>
        <w:ind w:firstLine="540"/>
        <w:jc w:val="both"/>
      </w:pPr>
      <w:r>
        <w:rPr>
          <w:sz w:val="20"/>
        </w:rPr>
        <w:t xml:space="preserve">работники вивариев и других учреждений, работающие с инфицированными животными;</w:t>
      </w:r>
    </w:p>
    <w:p>
      <w:pPr>
        <w:pStyle w:val="0"/>
        <w:spacing w:before="200" w:line-rule="auto"/>
        <w:ind w:firstLine="540"/>
        <w:jc w:val="both"/>
      </w:pPr>
      <w:r>
        <w:rPr>
          <w:sz w:val="20"/>
        </w:rPr>
        <w:t xml:space="preserve">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pPr>
        <w:pStyle w:val="0"/>
        <w:spacing w:before="200" w:line-rule="auto"/>
        <w:ind w:firstLine="540"/>
        <w:jc w:val="both"/>
      </w:pPr>
      <w:r>
        <w:rPr>
          <w:sz w:val="20"/>
        </w:rPr>
        <w:t xml:space="preserve">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pPr>
        <w:pStyle w:val="0"/>
        <w:spacing w:before="200" w:line-rule="auto"/>
        <w:ind w:firstLine="540"/>
        <w:jc w:val="both"/>
      </w:pPr>
      <w:r>
        <w:rPr>
          <w:sz w:val="20"/>
        </w:rPr>
        <w:t xml:space="preserve">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pPr>
        <w:pStyle w:val="0"/>
        <w:spacing w:before="200" w:line-rule="auto"/>
        <w:ind w:firstLine="540"/>
        <w:jc w:val="both"/>
      </w:pPr>
      <w:r>
        <w:rPr>
          <w:sz w:val="20"/>
        </w:rPr>
        <w:t xml:space="preserve">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pPr>
        <w:pStyle w:val="0"/>
        <w:spacing w:before="200" w:line-rule="auto"/>
        <w:ind w:firstLine="540"/>
        <w:jc w:val="both"/>
      </w:pPr>
      <w:r>
        <w:rPr>
          <w:sz w:val="20"/>
        </w:rPr>
        <w:t xml:space="preserve">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pPr>
        <w:pStyle w:val="0"/>
        <w:spacing w:before="200" w:line-rule="auto"/>
        <w:ind w:firstLine="540"/>
        <w:jc w:val="both"/>
      </w:pPr>
      <w:r>
        <w:rPr>
          <w:sz w:val="20"/>
        </w:rPr>
        <w:t xml:space="preserve">1787. Вакцинация животных против бешенства осуществляется в соответствии с требованиями законодательства в области ветеринарии.</w:t>
      </w:r>
    </w:p>
    <w:p>
      <w:pPr>
        <w:pStyle w:val="0"/>
        <w:spacing w:before="200" w:line-rule="auto"/>
        <w:ind w:firstLine="540"/>
        <w:jc w:val="both"/>
      </w:pPr>
      <w:r>
        <w:rPr>
          <w:sz w:val="20"/>
        </w:rPr>
        <w:t xml:space="preserve">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pPr>
        <w:pStyle w:val="0"/>
        <w:spacing w:before="200" w:line-rule="auto"/>
        <w:ind w:firstLine="540"/>
        <w:jc w:val="both"/>
      </w:pPr>
      <w:r>
        <w:rPr>
          <w:sz w:val="20"/>
        </w:rPr>
        <w:t xml:space="preserve">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pPr>
        <w:pStyle w:val="0"/>
        <w:spacing w:before="200" w:line-rule="auto"/>
        <w:ind w:firstLine="540"/>
        <w:jc w:val="both"/>
      </w:pPr>
      <w:r>
        <w:rPr>
          <w:sz w:val="20"/>
        </w:rPr>
        <w:t xml:space="preserve">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pPr>
        <w:pStyle w:val="0"/>
        <w:spacing w:before="200" w:line-rule="auto"/>
        <w:ind w:firstLine="540"/>
        <w:jc w:val="both"/>
      </w:pPr>
      <w:r>
        <w:rPr>
          <w:sz w:val="20"/>
        </w:rPr>
        <w:t xml:space="preserve">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pPr>
        <w:pStyle w:val="0"/>
        <w:spacing w:before="200" w:line-rule="auto"/>
        <w:ind w:firstLine="540"/>
        <w:jc w:val="both"/>
      </w:pPr>
      <w:r>
        <w:rPr>
          <w:sz w:val="20"/>
        </w:rPr>
        <w:t xml:space="preserve">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pPr>
        <w:pStyle w:val="0"/>
        <w:spacing w:before="200" w:line-rule="auto"/>
        <w:ind w:firstLine="540"/>
        <w:jc w:val="both"/>
      </w:pPr>
      <w:r>
        <w:rPr>
          <w:sz w:val="20"/>
        </w:rPr>
        <w:t xml:space="preserve">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pPr>
        <w:pStyle w:val="0"/>
        <w:spacing w:before="200" w:line-rule="auto"/>
        <w:ind w:firstLine="540"/>
        <w:jc w:val="both"/>
      </w:pPr>
      <w:r>
        <w:rPr>
          <w:sz w:val="20"/>
        </w:rPr>
        <w:t xml:space="preserve">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pPr>
        <w:pStyle w:val="0"/>
        <w:ind w:firstLine="54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бешенства</w:t>
      </w:r>
    </w:p>
    <w:p>
      <w:pPr>
        <w:pStyle w:val="0"/>
        <w:jc w:val="center"/>
      </w:pPr>
      <w:r>
        <w:rPr>
          <w:sz w:val="20"/>
        </w:rPr>
      </w:r>
    </w:p>
    <w:p>
      <w:pPr>
        <w:pStyle w:val="0"/>
        <w:ind w:firstLine="540"/>
        <w:jc w:val="both"/>
      </w:pPr>
      <w:r>
        <w:rPr>
          <w:sz w:val="20"/>
        </w:rPr>
        <w:t xml:space="preserve">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pPr>
        <w:pStyle w:val="0"/>
        <w:spacing w:before="200" w:line-rule="auto"/>
        <w:ind w:firstLine="540"/>
        <w:jc w:val="both"/>
      </w:pPr>
      <w:r>
        <w:rPr>
          <w:sz w:val="20"/>
        </w:rPr>
        <w:t xml:space="preserve">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pPr>
        <w:pStyle w:val="0"/>
        <w:spacing w:before="200" w:line-rule="auto"/>
        <w:ind w:firstLine="540"/>
        <w:jc w:val="both"/>
      </w:pPr>
      <w:r>
        <w:rPr>
          <w:sz w:val="20"/>
        </w:rPr>
        <w:t xml:space="preserve">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pPr>
        <w:pStyle w:val="0"/>
        <w:spacing w:before="200" w:line-rule="auto"/>
        <w:ind w:firstLine="540"/>
        <w:jc w:val="both"/>
      </w:pPr>
      <w:r>
        <w:rPr>
          <w:sz w:val="20"/>
        </w:rPr>
        <w:t xml:space="preserve">1797. При организации гигиенического воспитания и обучения следует иметь в виду, что дети являются группой высокого риска заражения бешенством.</w:t>
      </w:r>
    </w:p>
    <w:p>
      <w:pPr>
        <w:pStyle w:val="0"/>
        <w:spacing w:before="200" w:line-rule="auto"/>
        <w:ind w:firstLine="540"/>
        <w:jc w:val="both"/>
      </w:pPr>
      <w:r>
        <w:rPr>
          <w:sz w:val="20"/>
        </w:rPr>
        <w:t xml:space="preserve">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pPr>
        <w:pStyle w:val="0"/>
        <w:ind w:firstLine="540"/>
        <w:jc w:val="both"/>
      </w:pPr>
      <w:r>
        <w:rPr>
          <w:sz w:val="20"/>
        </w:rPr>
      </w:r>
    </w:p>
    <w:p>
      <w:pPr>
        <w:pStyle w:val="2"/>
        <w:outlineLvl w:val="1"/>
        <w:jc w:val="center"/>
      </w:pPr>
      <w:r>
        <w:rPr>
          <w:sz w:val="20"/>
        </w:rPr>
        <w:t xml:space="preserve">XXIII. Профилактика лихорадки Западного Нила</w:t>
      </w:r>
    </w:p>
    <w:p>
      <w:pPr>
        <w:pStyle w:val="0"/>
        <w:jc w:val="center"/>
      </w:pPr>
      <w:r>
        <w:rPr>
          <w:sz w:val="20"/>
        </w:rPr>
      </w:r>
    </w:p>
    <w:p>
      <w:pPr>
        <w:pStyle w:val="0"/>
        <w:ind w:firstLine="540"/>
        <w:jc w:val="both"/>
      </w:pPr>
      <w:r>
        <w:rPr>
          <w:sz w:val="20"/>
        </w:rPr>
        <w:t xml:space="preserve">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pPr>
        <w:pStyle w:val="0"/>
        <w:spacing w:before="200" w:line-rule="auto"/>
        <w:ind w:firstLine="540"/>
        <w:jc w:val="both"/>
      </w:pPr>
      <w:r>
        <w:rPr>
          <w:sz w:val="20"/>
        </w:rPr>
        <w:t xml:space="preserve">1800. Диагноз "лихорадка Западного Нила" ставится на основе клинических данных, эпидемиологического анамнеза и данных лабораторных исследований.</w:t>
      </w:r>
    </w:p>
    <w:p>
      <w:pPr>
        <w:pStyle w:val="0"/>
        <w:spacing w:before="200" w:line-rule="auto"/>
        <w:ind w:firstLine="540"/>
        <w:jc w:val="both"/>
      </w:pPr>
      <w:r>
        <w:rPr>
          <w:sz w:val="20"/>
        </w:rPr>
        <w:t xml:space="preserve">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pPr>
        <w:pStyle w:val="0"/>
        <w:spacing w:before="200" w:line-rule="auto"/>
        <w:ind w:firstLine="540"/>
        <w:jc w:val="both"/>
      </w:pPr>
      <w:r>
        <w:rPr>
          <w:sz w:val="20"/>
        </w:rPr>
        <w:t xml:space="preserve">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pPr>
        <w:pStyle w:val="0"/>
        <w:spacing w:before="200" w:line-rule="auto"/>
        <w:ind w:firstLine="540"/>
        <w:jc w:val="both"/>
      </w:pPr>
      <w:r>
        <w:rPr>
          <w:sz w:val="20"/>
        </w:rPr>
        <w:t xml:space="preserve">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pPr>
        <w:pStyle w:val="0"/>
        <w:spacing w:before="200" w:line-rule="auto"/>
        <w:ind w:firstLine="540"/>
        <w:jc w:val="both"/>
      </w:pPr>
      <w:r>
        <w:rPr>
          <w:sz w:val="20"/>
        </w:rP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pPr>
        <w:pStyle w:val="0"/>
        <w:ind w:firstLine="540"/>
        <w:jc w:val="both"/>
      </w:pPr>
      <w:r>
        <w:rPr>
          <w:sz w:val="20"/>
        </w:rPr>
      </w:r>
    </w:p>
    <w:p>
      <w:pPr>
        <w:pStyle w:val="2"/>
        <w:outlineLvl w:val="2"/>
        <w:jc w:val="center"/>
      </w:pPr>
      <w:r>
        <w:rPr>
          <w:sz w:val="20"/>
        </w:rPr>
        <w:t xml:space="preserve">Сезонность ЛЗН летне-осенняя в период активности</w:t>
      </w:r>
    </w:p>
    <w:p>
      <w:pPr>
        <w:pStyle w:val="2"/>
        <w:jc w:val="center"/>
      </w:pPr>
      <w:r>
        <w:rPr>
          <w:sz w:val="20"/>
        </w:rPr>
        <w:t xml:space="preserve">переносчиков ВЗН</w:t>
      </w:r>
    </w:p>
    <w:p>
      <w:pPr>
        <w:pStyle w:val="0"/>
        <w:ind w:firstLine="540"/>
        <w:jc w:val="both"/>
      </w:pPr>
      <w:r>
        <w:rPr>
          <w:sz w:val="20"/>
        </w:rPr>
      </w:r>
    </w:p>
    <w:p>
      <w:pPr>
        <w:pStyle w:val="0"/>
        <w:ind w:firstLine="540"/>
        <w:jc w:val="both"/>
      </w:pPr>
      <w:r>
        <w:rPr>
          <w:sz w:val="20"/>
        </w:rPr>
        <w:t xml:space="preserve">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pPr>
        <w:pStyle w:val="0"/>
        <w:spacing w:before="200" w:line-rule="auto"/>
        <w:ind w:firstLine="540"/>
        <w:jc w:val="both"/>
      </w:pPr>
      <w:r>
        <w:rPr>
          <w:sz w:val="20"/>
        </w:rPr>
        <w:t xml:space="preserve">1805. Инкубационный период обычно составляет от 2 календарных дней до 3 недель, в среднем 3 - 8 календарных дней.</w:t>
      </w:r>
    </w:p>
    <w:p>
      <w:pPr>
        <w:pStyle w:val="0"/>
        <w:spacing w:before="200" w:line-rule="auto"/>
        <w:ind w:firstLine="540"/>
        <w:jc w:val="both"/>
      </w:pPr>
      <w:r>
        <w:rPr>
          <w:sz w:val="20"/>
        </w:rPr>
        <w:t xml:space="preserve">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pPr>
        <w:pStyle w:val="0"/>
        <w:spacing w:before="200" w:line-rule="auto"/>
        <w:ind w:firstLine="540"/>
        <w:jc w:val="both"/>
      </w:pPr>
      <w:r>
        <w:rPr>
          <w:sz w:val="20"/>
        </w:rPr>
        <w:t xml:space="preserve">Клиническая картина и тяжесть заболевания варьируют в зависимости от генотипа ВЗН, контингента заболевших и их иммунологического статуса.</w:t>
      </w:r>
    </w:p>
    <w:p>
      <w:pPr>
        <w:pStyle w:val="0"/>
        <w:spacing w:before="200" w:line-rule="auto"/>
        <w:ind w:firstLine="540"/>
        <w:jc w:val="both"/>
      </w:pPr>
      <w:r>
        <w:rPr>
          <w:sz w:val="20"/>
        </w:rPr>
        <w:t xml:space="preserve">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pPr>
        <w:pStyle w:val="0"/>
        <w:ind w:firstLine="540"/>
        <w:jc w:val="both"/>
      </w:pPr>
      <w:r>
        <w:rPr>
          <w:sz w:val="20"/>
        </w:rPr>
      </w:r>
    </w:p>
    <w:p>
      <w:pPr>
        <w:pStyle w:val="2"/>
        <w:outlineLvl w:val="2"/>
        <w:jc w:val="center"/>
      </w:pPr>
      <w:r>
        <w:rPr>
          <w:sz w:val="20"/>
        </w:rPr>
        <w:t xml:space="preserve">Выявление, регистрация и учет больных ЛЗН</w:t>
      </w:r>
    </w:p>
    <w:p>
      <w:pPr>
        <w:pStyle w:val="0"/>
        <w:jc w:val="center"/>
      </w:pPr>
      <w:r>
        <w:rPr>
          <w:sz w:val="20"/>
        </w:rPr>
      </w:r>
    </w:p>
    <w:p>
      <w:pPr>
        <w:pStyle w:val="0"/>
        <w:ind w:firstLine="540"/>
        <w:jc w:val="both"/>
      </w:pPr>
      <w:r>
        <w:rPr>
          <w:sz w:val="20"/>
        </w:rPr>
        <w:t xml:space="preserve">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pPr>
        <w:pStyle w:val="0"/>
        <w:spacing w:before="200" w:line-rule="auto"/>
        <w:ind w:firstLine="540"/>
        <w:jc w:val="both"/>
      </w:pPr>
      <w:r>
        <w:rPr>
          <w:sz w:val="20"/>
        </w:rPr>
        <w:t xml:space="preserve">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pPr>
        <w:pStyle w:val="0"/>
        <w:spacing w:before="200" w:line-rule="auto"/>
        <w:ind w:firstLine="540"/>
        <w:jc w:val="both"/>
      </w:pPr>
      <w:r>
        <w:rPr>
          <w:sz w:val="20"/>
        </w:rPr>
        <w:t xml:space="preserve">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pPr>
        <w:pStyle w:val="0"/>
        <w:ind w:firstLine="540"/>
        <w:jc w:val="both"/>
      </w:pPr>
      <w:r>
        <w:rPr>
          <w:sz w:val="20"/>
        </w:rPr>
      </w:r>
    </w:p>
    <w:p>
      <w:pPr>
        <w:pStyle w:val="2"/>
        <w:outlineLvl w:val="2"/>
        <w:jc w:val="center"/>
      </w:pPr>
      <w:r>
        <w:rPr>
          <w:sz w:val="20"/>
        </w:rPr>
        <w:t xml:space="preserve">Организация лабораторной диагностики ЛЗН</w:t>
      </w:r>
    </w:p>
    <w:p>
      <w:pPr>
        <w:pStyle w:val="0"/>
        <w:jc w:val="center"/>
      </w:pPr>
      <w:r>
        <w:rPr>
          <w:sz w:val="20"/>
        </w:rPr>
      </w:r>
    </w:p>
    <w:p>
      <w:pPr>
        <w:pStyle w:val="0"/>
        <w:ind w:firstLine="540"/>
        <w:jc w:val="both"/>
      </w:pPr>
      <w:r>
        <w:rPr>
          <w:sz w:val="20"/>
        </w:rP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pPr>
        <w:pStyle w:val="0"/>
        <w:spacing w:before="200" w:line-rule="auto"/>
        <w:ind w:firstLine="540"/>
        <w:jc w:val="both"/>
      </w:pPr>
      <w:r>
        <w:rPr>
          <w:sz w:val="20"/>
        </w:rPr>
        <w:t xml:space="preserve">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pPr>
        <w:pStyle w:val="0"/>
        <w:spacing w:before="200" w:line-rule="auto"/>
        <w:ind w:firstLine="540"/>
        <w:jc w:val="both"/>
      </w:pPr>
      <w:r>
        <w:rPr>
          <w:sz w:val="20"/>
        </w:rPr>
        <w:t xml:space="preserve">1814. Диагностические исследования клинического материала от больных проводятся лабораториями медицинских организаций.</w:t>
      </w:r>
    </w:p>
    <w:p>
      <w:pPr>
        <w:pStyle w:val="0"/>
        <w:spacing w:before="200" w:line-rule="auto"/>
        <w:ind w:firstLine="540"/>
        <w:jc w:val="both"/>
      </w:pPr>
      <w:r>
        <w:rPr>
          <w:sz w:val="20"/>
        </w:rPr>
        <w:t xml:space="preserve">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pPr>
        <w:pStyle w:val="0"/>
        <w:spacing w:before="200" w:line-rule="auto"/>
        <w:ind w:firstLine="540"/>
        <w:jc w:val="both"/>
      </w:pPr>
      <w:r>
        <w:rPr>
          <w:sz w:val="20"/>
        </w:rPr>
        <w:t xml:space="preserve">1816. Используемые для диагностики ЛЗН тест-системы и наборы реагентов должны быть разрешены к применению в Российской Федерации.</w:t>
      </w:r>
    </w:p>
    <w:p>
      <w:pPr>
        <w:pStyle w:val="0"/>
        <w:spacing w:before="200" w:line-rule="auto"/>
        <w:ind w:firstLine="540"/>
        <w:jc w:val="both"/>
      </w:pPr>
      <w:r>
        <w:rPr>
          <w:sz w:val="20"/>
        </w:rPr>
        <w:t xml:space="preserve">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pPr>
        <w:pStyle w:val="0"/>
        <w:spacing w:before="200" w:line-rule="auto"/>
        <w:ind w:firstLine="540"/>
        <w:jc w:val="both"/>
      </w:pPr>
      <w:r>
        <w:rPr>
          <w:sz w:val="20"/>
        </w:rPr>
        <w:t xml:space="preserve">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pPr>
        <w:pStyle w:val="0"/>
        <w:spacing w:before="200" w:line-rule="auto"/>
        <w:ind w:firstLine="540"/>
        <w:jc w:val="both"/>
      </w:pPr>
      <w:r>
        <w:rPr>
          <w:sz w:val="20"/>
        </w:rPr>
        <w:t xml:space="preserve">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pPr>
        <w:pStyle w:val="0"/>
        <w:spacing w:before="200" w:line-rule="auto"/>
        <w:ind w:firstLine="540"/>
        <w:jc w:val="both"/>
      </w:pPr>
      <w:r>
        <w:rPr>
          <w:sz w:val="20"/>
        </w:rPr>
        <w:t xml:space="preserve">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pPr>
        <w:pStyle w:val="0"/>
        <w:spacing w:before="200" w:line-rule="auto"/>
        <w:ind w:firstLine="540"/>
        <w:jc w:val="both"/>
      </w:pPr>
      <w:r>
        <w:rPr>
          <w:sz w:val="20"/>
        </w:rPr>
        <w:t xml:space="preserve">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pPr>
        <w:pStyle w:val="0"/>
        <w:spacing w:before="200" w:line-rule="auto"/>
        <w:ind w:firstLine="540"/>
        <w:jc w:val="both"/>
      </w:pPr>
      <w:r>
        <w:rPr>
          <w:sz w:val="20"/>
        </w:rPr>
        <w:t xml:space="preserve">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pPr>
        <w:pStyle w:val="0"/>
        <w:spacing w:before="200" w:line-rule="auto"/>
        <w:ind w:firstLine="540"/>
        <w:jc w:val="both"/>
      </w:pPr>
      <w:r>
        <w:rPr>
          <w:sz w:val="20"/>
        </w:rPr>
        <w:t xml:space="preserve">1819. Клинический диагноз ЛЗН считают подтвержденным в следующих случаях:</w:t>
      </w:r>
    </w:p>
    <w:p>
      <w:pPr>
        <w:pStyle w:val="0"/>
        <w:spacing w:before="200" w:line-rule="auto"/>
        <w:ind w:firstLine="540"/>
        <w:jc w:val="both"/>
      </w:pPr>
      <w:r>
        <w:rPr>
          <w:sz w:val="20"/>
        </w:rPr>
        <w:t xml:space="preserve">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pPr>
        <w:pStyle w:val="0"/>
        <w:spacing w:before="200" w:line-rule="auto"/>
        <w:ind w:firstLine="540"/>
        <w:jc w:val="both"/>
      </w:pPr>
      <w:r>
        <w:rPr>
          <w:sz w:val="20"/>
        </w:rPr>
        <w:t xml:space="preserve">выявления 4-кратного и более увеличения титра IgG в парных сыворотках, либо сероконверсии;</w:t>
      </w:r>
    </w:p>
    <w:p>
      <w:pPr>
        <w:pStyle w:val="0"/>
        <w:spacing w:before="200" w:line-rule="auto"/>
        <w:ind w:firstLine="540"/>
        <w:jc w:val="both"/>
      </w:pPr>
      <w:r>
        <w:rPr>
          <w:sz w:val="20"/>
        </w:rPr>
        <w:t xml:space="preserve">обнаружения в исследуемых образцах РНК ВЗН;</w:t>
      </w:r>
    </w:p>
    <w:p>
      <w:pPr>
        <w:pStyle w:val="0"/>
        <w:spacing w:before="200" w:line-rule="auto"/>
        <w:ind w:firstLine="540"/>
        <w:jc w:val="both"/>
      </w:pPr>
      <w:r>
        <w:rPr>
          <w:sz w:val="20"/>
        </w:rPr>
        <w:t xml:space="preserve">изоляции вируса Западного Нила.</w:t>
      </w:r>
    </w:p>
    <w:p>
      <w:pPr>
        <w:pStyle w:val="0"/>
        <w:spacing w:before="200" w:line-rule="auto"/>
        <w:ind w:firstLine="540"/>
        <w:jc w:val="both"/>
      </w:pPr>
      <w:r>
        <w:rPr>
          <w:sz w:val="20"/>
        </w:rPr>
        <w:t xml:space="preserve">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00" w:line-rule="auto"/>
        <w:ind w:firstLine="540"/>
        <w:jc w:val="both"/>
      </w:pPr>
      <w:r>
        <w:rPr>
          <w:sz w:val="20"/>
        </w:rPr>
        <w:t xml:space="preserve">материал от больных, выявленных на территориях Российской Федерации, где ранее заболеваемость не регистрировалась;</w:t>
      </w:r>
    </w:p>
    <w:p>
      <w:pPr>
        <w:pStyle w:val="0"/>
        <w:spacing w:before="200" w:line-rule="auto"/>
        <w:ind w:firstLine="540"/>
        <w:jc w:val="both"/>
      </w:pPr>
      <w:r>
        <w:rPr>
          <w:sz w:val="20"/>
        </w:rPr>
        <w:t xml:space="preserve">материал от больных с тяжелым и (или) атипичным течением болезни;</w:t>
      </w:r>
    </w:p>
    <w:p>
      <w:pPr>
        <w:pStyle w:val="0"/>
        <w:spacing w:before="200" w:line-rule="auto"/>
        <w:ind w:firstLine="540"/>
        <w:jc w:val="both"/>
      </w:pPr>
      <w:r>
        <w:rPr>
          <w:sz w:val="20"/>
        </w:rPr>
        <w:t xml:space="preserve">секционный материал от умерших от ЛЗН;</w:t>
      </w:r>
    </w:p>
    <w:p>
      <w:pPr>
        <w:pStyle w:val="0"/>
        <w:spacing w:before="200" w:line-rule="auto"/>
        <w:ind w:firstLine="540"/>
        <w:jc w:val="both"/>
      </w:pPr>
      <w:r>
        <w:rPr>
          <w:sz w:val="20"/>
        </w:rPr>
        <w:t xml:space="preserve">зоологический и энтомологический материал, в котором выявлена РНК ВЗН.</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pPr>
        <w:pStyle w:val="0"/>
        <w:spacing w:before="200" w:line-rule="auto"/>
        <w:ind w:firstLine="540"/>
        <w:jc w:val="both"/>
      </w:pPr>
      <w:r>
        <w:rPr>
          <w:sz w:val="20"/>
        </w:rPr>
        <w:t xml:space="preserve">1821. По результатам комплексного обследования очага готовятся:</w:t>
      </w:r>
    </w:p>
    <w:p>
      <w:pPr>
        <w:pStyle w:val="0"/>
        <w:spacing w:before="200" w:line-rule="auto"/>
        <w:ind w:firstLine="540"/>
        <w:jc w:val="both"/>
      </w:pPr>
      <w:r>
        <w:rPr>
          <w:sz w:val="20"/>
        </w:rPr>
        <w:t xml:space="preserve">карта эпидемиологического обследования очага инфекционного заболевания (ЛЗН);</w:t>
      </w:r>
    </w:p>
    <w:p>
      <w:pPr>
        <w:pStyle w:val="0"/>
        <w:spacing w:before="200" w:line-rule="auto"/>
        <w:ind w:firstLine="540"/>
        <w:jc w:val="both"/>
      </w:pPr>
      <w:r>
        <w:rPr>
          <w:sz w:val="20"/>
        </w:rPr>
        <w:t xml:space="preserve">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pPr>
        <w:pStyle w:val="0"/>
        <w:spacing w:before="200" w:line-rule="auto"/>
        <w:ind w:firstLine="540"/>
        <w:jc w:val="both"/>
      </w:pPr>
      <w:r>
        <w:rPr>
          <w:sz w:val="20"/>
        </w:rPr>
        <w:t xml:space="preserve">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pPr>
        <w:pStyle w:val="0"/>
        <w:spacing w:before="200" w:line-rule="auto"/>
        <w:ind w:firstLine="540"/>
        <w:jc w:val="both"/>
      </w:pPr>
      <w:r>
        <w:rPr>
          <w:sz w:val="20"/>
        </w:rPr>
        <w:t xml:space="preserve">предписание в адрес юридических и должностных лиц, прямо или косвенно причастных к возникновению ситуации.</w:t>
      </w:r>
    </w:p>
    <w:p>
      <w:pPr>
        <w:pStyle w:val="0"/>
        <w:spacing w:before="200" w:line-rule="auto"/>
        <w:ind w:firstLine="540"/>
        <w:jc w:val="both"/>
      </w:pPr>
      <w:r>
        <w:rPr>
          <w:sz w:val="20"/>
        </w:rPr>
        <w:t xml:space="preserve">1822. По месту проживания больного проводятся дезинсекционные мероприятия по эпидемическим показаниям.</w:t>
      </w:r>
    </w:p>
    <w:p>
      <w:pPr>
        <w:pStyle w:val="0"/>
        <w:spacing w:before="200" w:line-rule="auto"/>
        <w:ind w:firstLine="540"/>
        <w:jc w:val="both"/>
      </w:pPr>
      <w:r>
        <w:rPr>
          <w:sz w:val="20"/>
        </w:rPr>
        <w:t xml:space="preserve">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pPr>
        <w:pStyle w:val="0"/>
        <w:spacing w:before="200" w:line-rule="auto"/>
        <w:ind w:firstLine="540"/>
        <w:jc w:val="both"/>
      </w:pPr>
      <w:r>
        <w:rPr>
          <w:sz w:val="20"/>
        </w:rPr>
        <w:t xml:space="preserve">1824. Лица, имеющие аналогичный с заболевшим риск заражения ЛЗН, подлежат медицинскому наблюдению в течение инкубационного периода (3 недели).</w:t>
      </w:r>
    </w:p>
    <w:p>
      <w:pPr>
        <w:pStyle w:val="0"/>
        <w:spacing w:before="200" w:line-rule="auto"/>
        <w:ind w:firstLine="540"/>
        <w:jc w:val="both"/>
      </w:pPr>
      <w:r>
        <w:rPr>
          <w:sz w:val="20"/>
        </w:rPr>
        <w:t xml:space="preserve">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лихорадки Западного Нила</w:t>
      </w:r>
    </w:p>
    <w:p>
      <w:pPr>
        <w:pStyle w:val="0"/>
        <w:ind w:firstLine="540"/>
        <w:jc w:val="both"/>
      </w:pPr>
      <w:r>
        <w:rPr>
          <w:sz w:val="20"/>
        </w:rPr>
      </w:r>
    </w:p>
    <w:p>
      <w:pPr>
        <w:pStyle w:val="0"/>
        <w:ind w:firstLine="540"/>
        <w:jc w:val="both"/>
      </w:pPr>
      <w:r>
        <w:rPr>
          <w:sz w:val="20"/>
        </w:rPr>
        <w:t xml:space="preserve">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циркуляции возбудителя ЛЗН;</w:t>
      </w:r>
    </w:p>
    <w:p>
      <w:pPr>
        <w:pStyle w:val="0"/>
        <w:spacing w:before="200" w:line-rule="auto"/>
        <w:ind w:firstLine="540"/>
        <w:jc w:val="both"/>
      </w:pPr>
      <w:r>
        <w:rPr>
          <w:sz w:val="20"/>
        </w:rPr>
        <w:t xml:space="preserve">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pPr>
        <w:pStyle w:val="0"/>
        <w:spacing w:before="200" w:line-rule="auto"/>
        <w:ind w:firstLine="540"/>
        <w:jc w:val="both"/>
      </w:pPr>
      <w:r>
        <w:rPr>
          <w:sz w:val="20"/>
        </w:rPr>
        <w:t xml:space="preserve">ландшафтно-географическое районирование контролируемой территории по степени риска заражения ЛЗН (или интенсивности природного очага);</w:t>
      </w:r>
    </w:p>
    <w:p>
      <w:pPr>
        <w:pStyle w:val="0"/>
        <w:spacing w:before="200" w:line-rule="auto"/>
        <w:ind w:firstLine="540"/>
        <w:jc w:val="both"/>
      </w:pPr>
      <w:r>
        <w:rPr>
          <w:sz w:val="20"/>
        </w:rPr>
        <w:t xml:space="preserve">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pPr>
        <w:pStyle w:val="0"/>
        <w:spacing w:before="200" w:line-rule="auto"/>
        <w:ind w:firstLine="540"/>
        <w:jc w:val="both"/>
      </w:pPr>
      <w:r>
        <w:rPr>
          <w:sz w:val="20"/>
        </w:rPr>
        <w:t xml:space="preserve">анализ иммунной прослойки выборочных групп населения;</w:t>
      </w:r>
    </w:p>
    <w:p>
      <w:pPr>
        <w:pStyle w:val="0"/>
        <w:spacing w:before="200" w:line-rule="auto"/>
        <w:ind w:firstLine="540"/>
        <w:jc w:val="both"/>
      </w:pPr>
      <w:r>
        <w:rPr>
          <w:sz w:val="20"/>
        </w:rPr>
        <w:t xml:space="preserve">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pPr>
        <w:pStyle w:val="0"/>
        <w:spacing w:before="200" w:line-rule="auto"/>
        <w:ind w:firstLine="540"/>
        <w:jc w:val="both"/>
      </w:pPr>
      <w:r>
        <w:rPr>
          <w:sz w:val="20"/>
        </w:rPr>
        <w:t xml:space="preserve">слежение за состоянием популяций и заболеваемостью маркерных животных (птиц, лошадей, иных маркерных животных);</w:t>
      </w:r>
    </w:p>
    <w:p>
      <w:pPr>
        <w:pStyle w:val="0"/>
        <w:spacing w:before="200" w:line-rule="auto"/>
        <w:ind w:firstLine="540"/>
        <w:jc w:val="both"/>
      </w:pPr>
      <w:r>
        <w:rPr>
          <w:sz w:val="20"/>
        </w:rPr>
        <w:t xml:space="preserve">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pPr>
        <w:pStyle w:val="0"/>
        <w:spacing w:before="200" w:line-rule="auto"/>
        <w:ind w:firstLine="540"/>
        <w:jc w:val="both"/>
      </w:pPr>
      <w:r>
        <w:rPr>
          <w:sz w:val="20"/>
        </w:rPr>
        <w:t xml:space="preserve">наблюдение за своевременным выявлением больных ЛЗН, полнотой их лабораторного обследования;</w:t>
      </w:r>
    </w:p>
    <w:p>
      <w:pPr>
        <w:pStyle w:val="0"/>
        <w:spacing w:before="200" w:line-rule="auto"/>
        <w:ind w:firstLine="540"/>
        <w:jc w:val="both"/>
      </w:pPr>
      <w:r>
        <w:rPr>
          <w:sz w:val="20"/>
        </w:rPr>
        <w:t xml:space="preserve">установление контингентов населения, групп повышенного риска, находящихся или выезжающих в природные очаги (или зоны риска);</w:t>
      </w:r>
    </w:p>
    <w:p>
      <w:pPr>
        <w:pStyle w:val="0"/>
        <w:spacing w:before="200" w:line-rule="auto"/>
        <w:ind w:firstLine="540"/>
        <w:jc w:val="both"/>
      </w:pPr>
      <w:r>
        <w:rPr>
          <w:sz w:val="20"/>
        </w:rPr>
        <w:t xml:space="preserve">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pPr>
        <w:pStyle w:val="0"/>
        <w:spacing w:before="200" w:line-rule="auto"/>
        <w:ind w:firstLine="540"/>
        <w:jc w:val="both"/>
      </w:pPr>
      <w:r>
        <w:rPr>
          <w:sz w:val="20"/>
        </w:rPr>
        <w:t xml:space="preserve">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pPr>
        <w:pStyle w:val="0"/>
        <w:spacing w:before="200" w:line-rule="auto"/>
        <w:ind w:firstLine="540"/>
        <w:jc w:val="both"/>
      </w:pPr>
      <w:r>
        <w:rPr>
          <w:sz w:val="20"/>
        </w:rPr>
        <w:t xml:space="preserve">наблюдение за готовностью медицинских и иных организаций к оказанию медицинской помощи больным с признаками опасных инфекционных болезней;</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pPr>
        <w:pStyle w:val="0"/>
        <w:spacing w:before="200" w:line-rule="auto"/>
        <w:ind w:firstLine="540"/>
        <w:jc w:val="both"/>
      </w:pPr>
      <w:r>
        <w:rPr>
          <w:sz w:val="20"/>
        </w:rPr>
        <w:t xml:space="preserve">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pPr>
        <w:pStyle w:val="0"/>
        <w:ind w:firstLine="540"/>
        <w:jc w:val="both"/>
      </w:pPr>
      <w:r>
        <w:rPr>
          <w:sz w:val="20"/>
        </w:rPr>
      </w:r>
    </w:p>
    <w:p>
      <w:pPr>
        <w:pStyle w:val="2"/>
        <w:outlineLvl w:val="2"/>
        <w:jc w:val="center"/>
      </w:pPr>
      <w:r>
        <w:rPr>
          <w:sz w:val="20"/>
        </w:rPr>
        <w:t xml:space="preserve">Организация профилактических мероприятий по ЛЗН</w:t>
      </w:r>
    </w:p>
    <w:p>
      <w:pPr>
        <w:pStyle w:val="0"/>
        <w:jc w:val="center"/>
      </w:pPr>
      <w:r>
        <w:rPr>
          <w:sz w:val="20"/>
        </w:rPr>
      </w:r>
    </w:p>
    <w:p>
      <w:pPr>
        <w:pStyle w:val="0"/>
        <w:ind w:firstLine="540"/>
        <w:jc w:val="both"/>
      </w:pPr>
      <w:r>
        <w:rPr>
          <w:sz w:val="20"/>
        </w:rPr>
        <w:t xml:space="preserve">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pPr>
        <w:pStyle w:val="0"/>
        <w:spacing w:before="200" w:line-rule="auto"/>
        <w:ind w:firstLine="540"/>
        <w:jc w:val="both"/>
      </w:pPr>
      <w:r>
        <w:rPr>
          <w:sz w:val="20"/>
        </w:rPr>
        <w:t xml:space="preserve">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pPr>
        <w:pStyle w:val="0"/>
        <w:spacing w:before="200" w:line-rule="auto"/>
        <w:ind w:firstLine="540"/>
        <w:jc w:val="both"/>
      </w:pPr>
      <w:r>
        <w:rPr>
          <w:sz w:val="20"/>
        </w:rPr>
        <w:t xml:space="preserve">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pPr>
        <w:pStyle w:val="0"/>
        <w:spacing w:before="200" w:line-rule="auto"/>
        <w:ind w:firstLine="540"/>
        <w:jc w:val="both"/>
      </w:pPr>
      <w:r>
        <w:rPr>
          <w:sz w:val="20"/>
        </w:rPr>
        <w:t xml:space="preserve">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pPr>
        <w:pStyle w:val="0"/>
        <w:spacing w:before="200" w:line-rule="auto"/>
        <w:ind w:firstLine="540"/>
        <w:jc w:val="both"/>
      </w:pPr>
      <w:r>
        <w:rPr>
          <w:sz w:val="20"/>
        </w:rPr>
        <w:t xml:space="preserve">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pPr>
        <w:pStyle w:val="0"/>
        <w:spacing w:before="200" w:line-rule="auto"/>
        <w:ind w:firstLine="540"/>
        <w:jc w:val="both"/>
      </w:pPr>
      <w:r>
        <w:rPr>
          <w:sz w:val="20"/>
        </w:rPr>
        <w:t xml:space="preserve">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pPr>
        <w:pStyle w:val="0"/>
        <w:spacing w:before="200" w:line-rule="auto"/>
        <w:ind w:firstLine="540"/>
        <w:jc w:val="both"/>
      </w:pPr>
      <w:r>
        <w:rPr>
          <w:sz w:val="20"/>
        </w:rPr>
        <w:t xml:space="preserve">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pPr>
        <w:pStyle w:val="0"/>
        <w:spacing w:before="200" w:line-rule="auto"/>
        <w:ind w:firstLine="540"/>
        <w:jc w:val="both"/>
      </w:pPr>
      <w:r>
        <w:rPr>
          <w:sz w:val="20"/>
        </w:rPr>
        <w:t xml:space="preserve">приведению лесных массивов в черте населенных пунктов или примыкающих к ним территориях в благоустроенное лесопарковое состояние;</w:t>
      </w:r>
    </w:p>
    <w:p>
      <w:pPr>
        <w:pStyle w:val="0"/>
        <w:spacing w:before="200" w:line-rule="auto"/>
        <w:ind w:firstLine="540"/>
        <w:jc w:val="both"/>
      </w:pPr>
      <w:r>
        <w:rPr>
          <w:sz w:val="20"/>
        </w:rPr>
        <w:t xml:space="preserve">содержанию подвалов жилого фонда в удовлетворительном санитарно-техническом состоянии, препятствующем размножению переносчиков;</w:t>
      </w:r>
    </w:p>
    <w:p>
      <w:pPr>
        <w:pStyle w:val="0"/>
        <w:spacing w:before="200" w:line-rule="auto"/>
        <w:ind w:firstLine="540"/>
        <w:jc w:val="both"/>
      </w:pPr>
      <w:r>
        <w:rPr>
          <w:sz w:val="20"/>
        </w:rPr>
        <w:t xml:space="preserve">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pPr>
        <w:pStyle w:val="0"/>
        <w:spacing w:before="200" w:line-rule="auto"/>
        <w:ind w:firstLine="540"/>
        <w:jc w:val="both"/>
      </w:pPr>
      <w:r>
        <w:rPr>
          <w:sz w:val="20"/>
        </w:rPr>
        <w:t xml:space="preserve">обеспечению в эпидемический сезон запаса эффективных средств индивидуальной защиты.</w:t>
      </w:r>
    </w:p>
    <w:p>
      <w:pPr>
        <w:pStyle w:val="0"/>
        <w:spacing w:before="200" w:line-rule="auto"/>
        <w:ind w:firstLine="540"/>
        <w:jc w:val="both"/>
      </w:pPr>
      <w:r>
        <w:rPr>
          <w:sz w:val="20"/>
        </w:rPr>
        <w:t xml:space="preserve">1832. Органами местного самоуправления в сфере охраны здоровья и медицинскими организациями проводятся:</w:t>
      </w:r>
    </w:p>
    <w:p>
      <w:pPr>
        <w:pStyle w:val="0"/>
        <w:spacing w:before="200" w:line-rule="auto"/>
        <w:ind w:firstLine="540"/>
        <w:jc w:val="both"/>
      </w:pPr>
      <w:r>
        <w:rPr>
          <w:sz w:val="20"/>
        </w:rPr>
        <w:t xml:space="preserve">выявление, своевременная госпитализация и лечение больных ЛЗН;</w:t>
      </w:r>
    </w:p>
    <w:p>
      <w:pPr>
        <w:pStyle w:val="0"/>
        <w:spacing w:before="200" w:line-rule="auto"/>
        <w:ind w:firstLine="540"/>
        <w:jc w:val="both"/>
      </w:pPr>
      <w:r>
        <w:rPr>
          <w:sz w:val="20"/>
        </w:rPr>
        <w:t xml:space="preserve">лабораторно-диагностическое обследование больных, имеющих схожую с ЛЗН симптоматику в эпидемический сезон;</w:t>
      </w:r>
    </w:p>
    <w:p>
      <w:pPr>
        <w:pStyle w:val="0"/>
        <w:spacing w:before="200" w:line-rule="auto"/>
        <w:ind w:firstLine="540"/>
        <w:jc w:val="both"/>
      </w:pPr>
      <w:r>
        <w:rPr>
          <w:sz w:val="20"/>
        </w:rPr>
        <w:t xml:space="preserve">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pPr>
        <w:pStyle w:val="0"/>
        <w:spacing w:before="200" w:line-rule="auto"/>
        <w:ind w:firstLine="540"/>
        <w:jc w:val="both"/>
      </w:pPr>
      <w:r>
        <w:rPr>
          <w:sz w:val="20"/>
        </w:rPr>
        <w:t xml:space="preserve">регистрация, учет случаев заболевания ЛЗН и статистический анализ заболеваемости;</w:t>
      </w:r>
    </w:p>
    <w:p>
      <w:pPr>
        <w:pStyle w:val="0"/>
        <w:spacing w:before="200" w:line-rule="auto"/>
        <w:ind w:firstLine="540"/>
        <w:jc w:val="both"/>
      </w:pPr>
      <w:r>
        <w:rPr>
          <w:sz w:val="20"/>
        </w:rPr>
        <w:t xml:space="preserve">информирование органов, осуществляющих федеральный государственный санитарно-эпидемиологический надзор, о случаях заболеваний ЛЗН;</w:t>
      </w:r>
    </w:p>
    <w:p>
      <w:pPr>
        <w:pStyle w:val="0"/>
        <w:spacing w:before="200" w:line-rule="auto"/>
        <w:ind w:firstLine="540"/>
        <w:jc w:val="both"/>
      </w:pPr>
      <w:r>
        <w:rPr>
          <w:sz w:val="20"/>
        </w:rPr>
        <w:t xml:space="preserve">подготовка медицинских работников по вопросам клиники, лабораторной диагностики, эпидемиологии и профилактики ЛЗН;</w:t>
      </w:r>
    </w:p>
    <w:p>
      <w:pPr>
        <w:pStyle w:val="0"/>
        <w:spacing w:before="200" w:line-rule="auto"/>
        <w:ind w:firstLine="540"/>
        <w:jc w:val="both"/>
      </w:pPr>
      <w:r>
        <w:rPr>
          <w:sz w:val="20"/>
        </w:rPr>
        <w:t xml:space="preserve">гигиеническое обучение населения мерам профилактики ЛЗН;</w:t>
      </w:r>
    </w:p>
    <w:p>
      <w:pPr>
        <w:pStyle w:val="0"/>
        <w:spacing w:before="200" w:line-rule="auto"/>
        <w:ind w:firstLine="540"/>
        <w:jc w:val="both"/>
      </w:pPr>
      <w:r>
        <w:rPr>
          <w:sz w:val="20"/>
        </w:rPr>
        <w:t xml:space="preserve">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pPr>
        <w:pStyle w:val="0"/>
        <w:spacing w:before="200" w:line-rule="auto"/>
        <w:ind w:firstLine="540"/>
        <w:jc w:val="both"/>
      </w:pPr>
      <w:r>
        <w:rPr>
          <w:sz w:val="20"/>
        </w:rPr>
        <w:t xml:space="preserve">1833. Юридическими лицами, индивидуальными предпринимателями проводятся мероприятия по:</w:t>
      </w:r>
    </w:p>
    <w:p>
      <w:pPr>
        <w:pStyle w:val="0"/>
        <w:spacing w:before="200" w:line-rule="auto"/>
        <w:ind w:firstLine="540"/>
        <w:jc w:val="both"/>
      </w:pPr>
      <w:r>
        <w:rPr>
          <w:sz w:val="20"/>
        </w:rPr>
        <w:t xml:space="preserve">благоустройству территорий, водоемов, участков и прилегающих к ним территорий;</w:t>
      </w:r>
    </w:p>
    <w:p>
      <w:pPr>
        <w:pStyle w:val="0"/>
        <w:spacing w:before="200" w:line-rule="auto"/>
        <w:ind w:firstLine="540"/>
        <w:jc w:val="both"/>
      </w:pPr>
      <w:r>
        <w:rPr>
          <w:sz w:val="20"/>
        </w:rPr>
        <w:t xml:space="preserve">организации и проведению истребительных мероприятий против носителей и переносчиков инфекции на принадлежащей им территории и помещениях;</w:t>
      </w:r>
    </w:p>
    <w:p>
      <w:pPr>
        <w:pStyle w:val="0"/>
        <w:spacing w:before="200" w:line-rule="auto"/>
        <w:ind w:firstLine="540"/>
        <w:jc w:val="both"/>
      </w:pPr>
      <w:r>
        <w:rPr>
          <w:sz w:val="20"/>
        </w:rPr>
        <w:t xml:space="preserve">информированию граждан о необходимости применения средств индивидуальной защиты для профилактики ЛЗН.</w:t>
      </w:r>
    </w:p>
    <w:p>
      <w:pPr>
        <w:pStyle w:val="0"/>
        <w:spacing w:before="200" w:line-rule="auto"/>
        <w:ind w:firstLine="540"/>
        <w:jc w:val="both"/>
      </w:pPr>
      <w:r>
        <w:rPr>
          <w:sz w:val="20"/>
        </w:rPr>
        <w:t xml:space="preserve">1834. Руководители летних оздоровительных организаций, расположенных в зоне природных и (или) природно-антропургических очагов ЛЗН обеспечивают:</w:t>
      </w:r>
    </w:p>
    <w:p>
      <w:pPr>
        <w:pStyle w:val="0"/>
        <w:spacing w:before="200" w:line-rule="auto"/>
        <w:ind w:firstLine="540"/>
        <w:jc w:val="both"/>
      </w:pPr>
      <w:r>
        <w:rPr>
          <w:sz w:val="20"/>
        </w:rPr>
        <w:t xml:space="preserve">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pPr>
        <w:pStyle w:val="0"/>
        <w:spacing w:before="200" w:line-rule="auto"/>
        <w:ind w:firstLine="540"/>
        <w:jc w:val="both"/>
      </w:pPr>
      <w:r>
        <w:rPr>
          <w:sz w:val="20"/>
        </w:rPr>
        <w:t xml:space="preserve">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pPr>
        <w:pStyle w:val="0"/>
        <w:spacing w:before="200" w:line-rule="auto"/>
        <w:ind w:firstLine="540"/>
        <w:jc w:val="both"/>
      </w:pPr>
      <w:r>
        <w:rPr>
          <w:sz w:val="20"/>
        </w:rPr>
        <w:t xml:space="preserve">обеспечение защиты отдыхающих от переносчиков в жилых помещениях и хозяйственных постройках;</w:t>
      </w:r>
    </w:p>
    <w:p>
      <w:pPr>
        <w:pStyle w:val="0"/>
        <w:spacing w:before="200" w:line-rule="auto"/>
        <w:ind w:firstLine="540"/>
        <w:jc w:val="both"/>
      </w:pPr>
      <w:r>
        <w:rPr>
          <w:sz w:val="20"/>
        </w:rPr>
        <w:t xml:space="preserve">проведение истребительных мероприятий на территории организации и в хозяйственных постройках;</w:t>
      </w:r>
    </w:p>
    <w:p>
      <w:pPr>
        <w:pStyle w:val="0"/>
        <w:spacing w:before="200" w:line-rule="auto"/>
        <w:ind w:firstLine="540"/>
        <w:jc w:val="both"/>
      </w:pPr>
      <w:r>
        <w:rPr>
          <w:sz w:val="20"/>
        </w:rPr>
        <w:t xml:space="preserve">проведение информационной работы по применению средств индивидуальной защиты.</w:t>
      </w:r>
    </w:p>
    <w:p>
      <w:pPr>
        <w:pStyle w:val="0"/>
        <w:spacing w:before="200" w:line-rule="auto"/>
        <w:ind w:firstLine="540"/>
        <w:jc w:val="both"/>
      </w:pPr>
      <w:r>
        <w:rPr>
          <w:sz w:val="20"/>
        </w:rP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pPr>
        <w:pStyle w:val="0"/>
        <w:ind w:firstLine="540"/>
        <w:jc w:val="both"/>
      </w:pPr>
      <w:r>
        <w:rPr>
          <w:sz w:val="20"/>
        </w:rPr>
      </w:r>
    </w:p>
    <w:p>
      <w:pPr>
        <w:pStyle w:val="2"/>
        <w:outlineLvl w:val="2"/>
        <w:jc w:val="center"/>
      </w:pPr>
      <w:r>
        <w:rPr>
          <w:sz w:val="20"/>
        </w:rPr>
        <w:t xml:space="preserve">Гигиеническое воспитание и обучение населения</w:t>
      </w:r>
    </w:p>
    <w:p>
      <w:pPr>
        <w:pStyle w:val="2"/>
        <w:jc w:val="center"/>
      </w:pPr>
      <w:r>
        <w:rPr>
          <w:sz w:val="20"/>
        </w:rPr>
        <w:t xml:space="preserve">вопросам профилактики</w:t>
      </w:r>
    </w:p>
    <w:p>
      <w:pPr>
        <w:pStyle w:val="0"/>
        <w:ind w:firstLine="540"/>
        <w:jc w:val="both"/>
      </w:pPr>
      <w:r>
        <w:rPr>
          <w:sz w:val="20"/>
        </w:rPr>
      </w:r>
    </w:p>
    <w:p>
      <w:pPr>
        <w:pStyle w:val="0"/>
        <w:ind w:firstLine="540"/>
        <w:jc w:val="both"/>
      </w:pPr>
      <w:r>
        <w:rPr>
          <w:sz w:val="20"/>
        </w:rPr>
        <w:t xml:space="preserve">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pPr>
        <w:pStyle w:val="0"/>
        <w:spacing w:before="200" w:line-rule="auto"/>
        <w:ind w:firstLine="540"/>
        <w:jc w:val="both"/>
      </w:pPr>
      <w:r>
        <w:rPr>
          <w:sz w:val="20"/>
        </w:rPr>
        <w:t xml:space="preserve">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pPr>
        <w:pStyle w:val="0"/>
        <w:spacing w:before="200" w:line-rule="auto"/>
        <w:ind w:firstLine="540"/>
        <w:jc w:val="both"/>
      </w:pPr>
      <w:r>
        <w:rPr>
          <w:sz w:val="20"/>
        </w:rPr>
        <w:t xml:space="preserve">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pPr>
        <w:pStyle w:val="0"/>
        <w:spacing w:before="200" w:line-rule="auto"/>
        <w:ind w:firstLine="540"/>
        <w:jc w:val="both"/>
      </w:pPr>
      <w:r>
        <w:rPr>
          <w:sz w:val="20"/>
        </w:rPr>
        <w:t xml:space="preserve">1839. Для населения, приобретающего лицензии на охоту и рыболовство, информационно-разъяснительную работу проводят органы, выдающие лицензию.</w:t>
      </w:r>
    </w:p>
    <w:p>
      <w:pPr>
        <w:pStyle w:val="0"/>
        <w:ind w:firstLine="540"/>
        <w:jc w:val="both"/>
      </w:pPr>
      <w:r>
        <w:rPr>
          <w:sz w:val="20"/>
        </w:rPr>
      </w:r>
    </w:p>
    <w:p>
      <w:pPr>
        <w:pStyle w:val="2"/>
        <w:outlineLvl w:val="1"/>
        <w:jc w:val="center"/>
      </w:pPr>
      <w:r>
        <w:rPr>
          <w:sz w:val="20"/>
        </w:rPr>
        <w:t xml:space="preserve">XXIV. Профилактика острых кишечных инфекций</w:t>
      </w:r>
    </w:p>
    <w:p>
      <w:pPr>
        <w:pStyle w:val="0"/>
        <w:jc w:val="center"/>
      </w:pPr>
      <w:r>
        <w:rPr>
          <w:sz w:val="20"/>
        </w:rPr>
      </w:r>
    </w:p>
    <w:p>
      <w:pPr>
        <w:pStyle w:val="0"/>
        <w:ind w:firstLine="540"/>
        <w:jc w:val="both"/>
      </w:pPr>
      <w:r>
        <w:rPr>
          <w:sz w:val="20"/>
        </w:rPr>
        <w:t xml:space="preserve">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pPr>
        <w:pStyle w:val="0"/>
        <w:spacing w:before="200" w:line-rule="auto"/>
        <w:ind w:firstLine="540"/>
        <w:jc w:val="both"/>
      </w:pPr>
      <w:r>
        <w:rPr>
          <w:sz w:val="20"/>
        </w:rPr>
        <w:t xml:space="preserve">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pPr>
        <w:pStyle w:val="0"/>
        <w:spacing w:before="200" w:line-rule="auto"/>
        <w:ind w:firstLine="540"/>
        <w:jc w:val="both"/>
      </w:pPr>
      <w:r>
        <w:rPr>
          <w:sz w:val="20"/>
        </w:rPr>
        <w:t xml:space="preserve">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pPr>
        <w:pStyle w:val="0"/>
        <w:spacing w:before="200" w:line-rule="auto"/>
        <w:ind w:firstLine="540"/>
        <w:jc w:val="both"/>
      </w:pPr>
      <w:r>
        <w:rPr>
          <w:sz w:val="20"/>
        </w:rPr>
        <w:t xml:space="preserve">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pPr>
        <w:pStyle w:val="0"/>
        <w:spacing w:before="200" w:line-rule="auto"/>
        <w:ind w:firstLine="540"/>
        <w:jc w:val="both"/>
      </w:pPr>
      <w:r>
        <w:rPr>
          <w:sz w:val="20"/>
        </w:rPr>
        <w:t xml:space="preserve">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pPr>
        <w:pStyle w:val="0"/>
        <w:spacing w:before="200" w:line-rule="auto"/>
        <w:ind w:firstLine="540"/>
        <w:jc w:val="both"/>
      </w:pPr>
      <w:r>
        <w:rPr>
          <w:sz w:val="20"/>
        </w:rPr>
        <w:t xml:space="preserve">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pPr>
        <w:pStyle w:val="0"/>
        <w:ind w:firstLine="540"/>
        <w:jc w:val="both"/>
      </w:pPr>
      <w:r>
        <w:rPr>
          <w:sz w:val="20"/>
        </w:rPr>
      </w:r>
    </w:p>
    <w:p>
      <w:pPr>
        <w:pStyle w:val="2"/>
        <w:outlineLvl w:val="2"/>
        <w:jc w:val="center"/>
      </w:pPr>
      <w:r>
        <w:rPr>
          <w:sz w:val="20"/>
        </w:rPr>
        <w:t xml:space="preserve">Выявление, учет и регистрация</w:t>
      </w:r>
    </w:p>
    <w:p>
      <w:pPr>
        <w:pStyle w:val="0"/>
        <w:jc w:val="center"/>
      </w:pPr>
      <w:r>
        <w:rPr>
          <w:sz w:val="20"/>
        </w:rPr>
      </w:r>
    </w:p>
    <w:p>
      <w:pPr>
        <w:pStyle w:val="0"/>
        <w:ind w:firstLine="540"/>
        <w:jc w:val="both"/>
      </w:pPr>
      <w:r>
        <w:rPr>
          <w:sz w:val="20"/>
        </w:rPr>
        <w:t xml:space="preserve">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pPr>
        <w:pStyle w:val="0"/>
        <w:spacing w:before="200" w:line-rule="auto"/>
        <w:ind w:firstLine="540"/>
        <w:jc w:val="both"/>
      </w:pPr>
      <w:r>
        <w:rPr>
          <w:sz w:val="20"/>
        </w:rPr>
        <w:t xml:space="preserve">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pPr>
        <w:pStyle w:val="0"/>
        <w:ind w:firstLine="540"/>
        <w:jc w:val="both"/>
      </w:pPr>
      <w:r>
        <w:rPr>
          <w:sz w:val="20"/>
        </w:rPr>
      </w:r>
    </w:p>
    <w:p>
      <w:pPr>
        <w:pStyle w:val="2"/>
        <w:outlineLvl w:val="2"/>
        <w:jc w:val="center"/>
      </w:pPr>
      <w:r>
        <w:rPr>
          <w:sz w:val="20"/>
        </w:rPr>
        <w:t xml:space="preserve">Лабораторная диагностика</w:t>
      </w:r>
    </w:p>
    <w:p>
      <w:pPr>
        <w:pStyle w:val="0"/>
        <w:jc w:val="center"/>
      </w:pPr>
      <w:r>
        <w:rPr>
          <w:sz w:val="20"/>
        </w:rPr>
      </w:r>
    </w:p>
    <w:p>
      <w:pPr>
        <w:pStyle w:val="0"/>
        <w:ind w:firstLine="540"/>
        <w:jc w:val="both"/>
      </w:pPr>
      <w:r>
        <w:rPr>
          <w:sz w:val="20"/>
        </w:rPr>
        <w:t xml:space="preserve">1848. Лабораторная диагностика ОКИ осуществляется в зависимости от предполагаемой этиологии заболевания.</w:t>
      </w:r>
    </w:p>
    <w:p>
      <w:pPr>
        <w:pStyle w:val="0"/>
        <w:spacing w:before="200" w:line-rule="auto"/>
        <w:ind w:firstLine="540"/>
        <w:jc w:val="both"/>
      </w:pPr>
      <w:r>
        <w:rPr>
          <w:sz w:val="20"/>
        </w:rPr>
        <w:t xml:space="preserve">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pPr>
        <w:pStyle w:val="0"/>
        <w:spacing w:before="200" w:line-rule="auto"/>
        <w:ind w:firstLine="540"/>
        <w:jc w:val="both"/>
      </w:pPr>
      <w:r>
        <w:rPr>
          <w:sz w:val="20"/>
        </w:rPr>
        <w:t xml:space="preserve">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pPr>
        <w:pStyle w:val="0"/>
        <w:spacing w:before="200" w:line-rule="auto"/>
        <w:ind w:firstLine="540"/>
        <w:jc w:val="both"/>
      </w:pPr>
      <w:r>
        <w:rPr>
          <w:sz w:val="20"/>
        </w:rPr>
        <w:t xml:space="preserve">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pPr>
        <w:pStyle w:val="0"/>
        <w:spacing w:before="200" w:line-rule="auto"/>
        <w:ind w:firstLine="540"/>
        <w:jc w:val="both"/>
      </w:pPr>
      <w:r>
        <w:rPr>
          <w:sz w:val="20"/>
        </w:rPr>
        <w:t xml:space="preserve">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pPr>
        <w:pStyle w:val="0"/>
        <w:spacing w:before="200" w:line-rule="auto"/>
        <w:ind w:firstLine="540"/>
        <w:jc w:val="both"/>
      </w:pPr>
      <w:r>
        <w:rPr>
          <w:sz w:val="20"/>
        </w:rP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pPr>
        <w:pStyle w:val="0"/>
        <w:spacing w:before="200" w:line-rule="auto"/>
        <w:ind w:firstLine="540"/>
        <w:jc w:val="both"/>
      </w:pPr>
      <w:r>
        <w:rPr>
          <w:sz w:val="20"/>
        </w:rPr>
        <w:t xml:space="preserve">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pPr>
        <w:pStyle w:val="0"/>
        <w:spacing w:before="200" w:line-rule="auto"/>
        <w:ind w:firstLine="540"/>
        <w:jc w:val="both"/>
      </w:pPr>
      <w:r>
        <w:rPr>
          <w:sz w:val="20"/>
        </w:rPr>
        <w:t xml:space="preserve">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pPr>
        <w:pStyle w:val="0"/>
        <w:spacing w:before="200" w:line-rule="auto"/>
        <w:ind w:firstLine="540"/>
        <w:jc w:val="both"/>
      </w:pPr>
      <w:r>
        <w:rPr>
          <w:sz w:val="20"/>
        </w:rPr>
        <w:t xml:space="preserve">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pPr>
        <w:pStyle w:val="0"/>
        <w:spacing w:before="200" w:line-rule="auto"/>
        <w:ind w:firstLine="540"/>
        <w:jc w:val="both"/>
      </w:pPr>
      <w:r>
        <w:rPr>
          <w:sz w:val="20"/>
        </w:rPr>
        <w:t xml:space="preserve">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pPr>
        <w:pStyle w:val="0"/>
        <w:spacing w:before="200" w:line-rule="auto"/>
        <w:ind w:firstLine="540"/>
        <w:jc w:val="both"/>
      </w:pPr>
      <w:r>
        <w:rPr>
          <w:sz w:val="20"/>
        </w:rPr>
        <w:t xml:space="preserve">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pPr>
        <w:pStyle w:val="0"/>
        <w:spacing w:before="200" w:line-rule="auto"/>
        <w:ind w:firstLine="540"/>
        <w:jc w:val="both"/>
      </w:pPr>
      <w:r>
        <w:rPr>
          <w:sz w:val="20"/>
        </w:rPr>
        <w:t xml:space="preserve">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pPr>
        <w:pStyle w:val="0"/>
        <w:spacing w:before="200" w:line-rule="auto"/>
        <w:ind w:firstLine="540"/>
        <w:jc w:val="both"/>
      </w:pPr>
      <w:r>
        <w:rPr>
          <w:sz w:val="20"/>
        </w:rPr>
        <w:t xml:space="preserve">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pPr>
        <w:pStyle w:val="0"/>
        <w:spacing w:before="200" w:line-rule="auto"/>
        <w:ind w:firstLine="540"/>
        <w:jc w:val="both"/>
      </w:pPr>
      <w:r>
        <w:rPr>
          <w:sz w:val="20"/>
        </w:rP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pPr>
        <w:pStyle w:val="0"/>
        <w:spacing w:before="200" w:line-rule="auto"/>
        <w:ind w:firstLine="540"/>
        <w:jc w:val="both"/>
      </w:pPr>
      <w:r>
        <w:rPr>
          <w:sz w:val="20"/>
        </w:rPr>
        <w:t xml:space="preserve">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pPr>
        <w:pStyle w:val="0"/>
        <w:ind w:firstLine="54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ind w:firstLine="540"/>
        <w:jc w:val="both"/>
      </w:pPr>
      <w:r>
        <w:rPr>
          <w:sz w:val="20"/>
        </w:rPr>
      </w:r>
    </w:p>
    <w:p>
      <w:pPr>
        <w:pStyle w:val="0"/>
        <w:ind w:firstLine="540"/>
        <w:jc w:val="both"/>
      </w:pPr>
      <w:r>
        <w:rPr>
          <w:sz w:val="20"/>
        </w:rPr>
        <w:t xml:space="preserve">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00" w:line-rule="auto"/>
        <w:ind w:firstLine="540"/>
        <w:jc w:val="both"/>
      </w:pPr>
      <w:r>
        <w:rPr>
          <w:sz w:val="20"/>
        </w:rPr>
        <w:t xml:space="preserve">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pPr>
        <w:pStyle w:val="0"/>
        <w:spacing w:before="200" w:line-rule="auto"/>
        <w:ind w:firstLine="540"/>
        <w:jc w:val="both"/>
      </w:pPr>
      <w:r>
        <w:rPr>
          <w:sz w:val="20"/>
        </w:rPr>
        <w:t xml:space="preserve">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pPr>
        <w:pStyle w:val="0"/>
        <w:spacing w:before="200" w:line-rule="auto"/>
        <w:ind w:firstLine="540"/>
        <w:jc w:val="both"/>
      </w:pPr>
      <w:r>
        <w:rPr>
          <w:sz w:val="20"/>
        </w:rPr>
        <w:t xml:space="preserve">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pPr>
        <w:pStyle w:val="0"/>
        <w:spacing w:before="200" w:line-rule="auto"/>
        <w:ind w:firstLine="540"/>
        <w:jc w:val="both"/>
      </w:pPr>
      <w:r>
        <w:rPr>
          <w:sz w:val="20"/>
        </w:rPr>
        <w:t xml:space="preserve">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pPr>
        <w:pStyle w:val="0"/>
        <w:spacing w:before="200" w:line-rule="auto"/>
        <w:ind w:firstLine="540"/>
        <w:jc w:val="both"/>
      </w:pPr>
      <w:r>
        <w:rPr>
          <w:sz w:val="20"/>
        </w:rPr>
        <w:t xml:space="preserve">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00" w:line-rule="auto"/>
        <w:ind w:firstLine="540"/>
        <w:jc w:val="both"/>
      </w:pPr>
      <w:r>
        <w:rPr>
          <w:sz w:val="20"/>
        </w:rPr>
        <w:t xml:space="preserve">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pPr>
        <w:pStyle w:val="0"/>
        <w:spacing w:before="200" w:line-rule="auto"/>
        <w:ind w:firstLine="540"/>
        <w:jc w:val="both"/>
      </w:pPr>
      <w:r>
        <w:rPr>
          <w:sz w:val="20"/>
        </w:rP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pPr>
        <w:pStyle w:val="0"/>
        <w:spacing w:before="200" w:line-rule="auto"/>
        <w:ind w:firstLine="540"/>
        <w:jc w:val="both"/>
      </w:pPr>
      <w:r>
        <w:rPr>
          <w:sz w:val="20"/>
        </w:rPr>
        <w:t xml:space="preserve">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00" w:line-rule="auto"/>
        <w:ind w:firstLine="540"/>
        <w:jc w:val="both"/>
      </w:pPr>
      <w:r>
        <w:rPr>
          <w:sz w:val="20"/>
        </w:rPr>
        <w:t xml:space="preserve">1868. Противоэпидемические мероприятия в очагах ОКИ и при эпидемическом подъеме заболеваемости ОКИ должны быть направлены:</w:t>
      </w:r>
    </w:p>
    <w:p>
      <w:pPr>
        <w:pStyle w:val="0"/>
        <w:spacing w:before="200" w:line-rule="auto"/>
        <w:ind w:firstLine="540"/>
        <w:jc w:val="both"/>
      </w:pPr>
      <w:r>
        <w:rPr>
          <w:sz w:val="20"/>
        </w:rPr>
        <w:t xml:space="preserve">на источник инфекции (изоляция, госпитализация);</w:t>
      </w:r>
    </w:p>
    <w:p>
      <w:pPr>
        <w:pStyle w:val="0"/>
        <w:spacing w:before="200" w:line-rule="auto"/>
        <w:ind w:firstLine="540"/>
        <w:jc w:val="both"/>
      </w:pPr>
      <w:r>
        <w:rPr>
          <w:sz w:val="20"/>
        </w:rPr>
        <w:t xml:space="preserve">на прерывание путей передачи инфекции;</w:t>
      </w:r>
    </w:p>
    <w:p>
      <w:pPr>
        <w:pStyle w:val="0"/>
        <w:spacing w:before="200" w:line-rule="auto"/>
        <w:ind w:firstLine="540"/>
        <w:jc w:val="both"/>
      </w:pPr>
      <w:r>
        <w:rPr>
          <w:sz w:val="20"/>
        </w:rPr>
        <w:t xml:space="preserve">на повышение защитных сил организма лиц, подвергшихся риску заражения.</w:t>
      </w:r>
    </w:p>
    <w:p>
      <w:pPr>
        <w:pStyle w:val="0"/>
        <w:spacing w:before="200" w:line-rule="auto"/>
        <w:ind w:firstLine="540"/>
        <w:jc w:val="both"/>
      </w:pPr>
      <w:r>
        <w:rPr>
          <w:sz w:val="20"/>
        </w:rPr>
        <w:t xml:space="preserve">1869. Лица с симптомами ОКИ подлежат изоляции в соответствии с законодательством Российской Федерации.</w:t>
      </w:r>
    </w:p>
    <w:p>
      <w:pPr>
        <w:pStyle w:val="0"/>
        <w:spacing w:before="200" w:line-rule="auto"/>
        <w:ind w:firstLine="540"/>
        <w:jc w:val="both"/>
      </w:pPr>
      <w:r>
        <w:rPr>
          <w:sz w:val="20"/>
        </w:rPr>
        <w:t xml:space="preserve">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pPr>
        <w:pStyle w:val="0"/>
        <w:spacing w:before="200" w:line-rule="auto"/>
        <w:ind w:firstLine="540"/>
        <w:jc w:val="both"/>
      </w:pPr>
      <w:r>
        <w:rPr>
          <w:sz w:val="20"/>
        </w:rPr>
        <w:t xml:space="preserve">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pPr>
        <w:pStyle w:val="0"/>
        <w:spacing w:before="200" w:line-rule="auto"/>
        <w:ind w:firstLine="540"/>
        <w:jc w:val="both"/>
      </w:pPr>
      <w:r>
        <w:rPr>
          <w:sz w:val="20"/>
        </w:rPr>
        <w:t xml:space="preserve">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pPr>
        <w:pStyle w:val="0"/>
        <w:spacing w:before="200" w:line-rule="auto"/>
        <w:ind w:firstLine="540"/>
        <w:jc w:val="both"/>
      </w:pPr>
      <w:r>
        <w:rPr>
          <w:sz w:val="20"/>
        </w:rPr>
        <w:t xml:space="preserve">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1873. Осмотр и выявление больных в эпидемических очагах осуществляют врачи клинических специальностей (инфекционисты, терапевты, педиатры и другие).</w:t>
      </w:r>
    </w:p>
    <w:p>
      <w:pPr>
        <w:pStyle w:val="0"/>
        <w:spacing w:before="200" w:line-rule="auto"/>
        <w:ind w:firstLine="540"/>
        <w:jc w:val="both"/>
      </w:pPr>
      <w:r>
        <w:rPr>
          <w:sz w:val="20"/>
        </w:rP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pPr>
        <w:pStyle w:val="0"/>
        <w:spacing w:before="200" w:line-rule="auto"/>
        <w:ind w:firstLine="540"/>
        <w:jc w:val="both"/>
      </w:pPr>
      <w:r>
        <w:rPr>
          <w:sz w:val="20"/>
        </w:rPr>
        <w:t xml:space="preserve">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pPr>
        <w:pStyle w:val="0"/>
        <w:spacing w:before="200" w:line-rule="auto"/>
        <w:ind w:firstLine="540"/>
        <w:jc w:val="both"/>
      </w:pPr>
      <w:r>
        <w:rPr>
          <w:sz w:val="20"/>
        </w:rPr>
        <w:t xml:space="preserve">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pPr>
        <w:pStyle w:val="0"/>
        <w:spacing w:before="200" w:line-rule="auto"/>
        <w:ind w:firstLine="540"/>
        <w:jc w:val="both"/>
      </w:pPr>
      <w:r>
        <w:rPr>
          <w:sz w:val="20"/>
        </w:rPr>
        <w:t xml:space="preserve">Длительность медицинского наблюдения составляет 7 календарных дней и включает опрос, осмотр, наблюдение за характером стула, термометрию.</w:t>
      </w:r>
    </w:p>
    <w:p>
      <w:pPr>
        <w:pStyle w:val="0"/>
        <w:spacing w:before="200" w:line-rule="auto"/>
        <w:ind w:firstLine="540"/>
        <w:jc w:val="both"/>
      </w:pPr>
      <w:r>
        <w:rPr>
          <w:sz w:val="20"/>
        </w:rPr>
        <w:t xml:space="preserve">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pPr>
        <w:pStyle w:val="0"/>
        <w:spacing w:before="200" w:line-rule="auto"/>
        <w:ind w:firstLine="540"/>
        <w:jc w:val="both"/>
      </w:pPr>
      <w:r>
        <w:rPr>
          <w:sz w:val="20"/>
        </w:rPr>
        <w:t xml:space="preserve">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pPr>
        <w:pStyle w:val="0"/>
        <w:spacing w:before="200" w:line-rule="auto"/>
        <w:ind w:firstLine="540"/>
        <w:jc w:val="both"/>
      </w:pPr>
      <w:r>
        <w:rPr>
          <w:sz w:val="20"/>
        </w:rPr>
        <w:t xml:space="preserve">При загрязнении открытых водоемов принимают меры по их очистке, при необходимости вводят ограничения на водопользование.</w:t>
      </w:r>
    </w:p>
    <w:p>
      <w:pPr>
        <w:pStyle w:val="0"/>
        <w:spacing w:before="200" w:line-rule="auto"/>
        <w:ind w:firstLine="540"/>
        <w:jc w:val="both"/>
      </w:pPr>
      <w:r>
        <w:rPr>
          <w:sz w:val="20"/>
        </w:rPr>
        <w:t xml:space="preserve">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pPr>
        <w:pStyle w:val="0"/>
        <w:spacing w:before="200" w:line-rule="auto"/>
        <w:ind w:firstLine="540"/>
        <w:jc w:val="both"/>
      </w:pPr>
      <w:r>
        <w:rPr>
          <w:sz w:val="20"/>
        </w:rPr>
        <w:t xml:space="preserve">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pPr>
        <w:pStyle w:val="0"/>
        <w:spacing w:before="200" w:line-rule="auto"/>
        <w:ind w:firstLine="540"/>
        <w:jc w:val="both"/>
      </w:pPr>
      <w:r>
        <w:rPr>
          <w:sz w:val="20"/>
        </w:rPr>
        <w:t xml:space="preserve">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pPr>
        <w:pStyle w:val="0"/>
        <w:spacing w:before="200" w:line-rule="auto"/>
        <w:ind w:firstLine="540"/>
        <w:jc w:val="both"/>
      </w:pPr>
      <w:r>
        <w:rPr>
          <w:sz w:val="20"/>
        </w:rPr>
        <w:t xml:space="preserve">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pPr>
        <w:pStyle w:val="0"/>
        <w:spacing w:before="200" w:line-rule="auto"/>
        <w:ind w:firstLine="540"/>
        <w:jc w:val="both"/>
      </w:pPr>
      <w:r>
        <w:rPr>
          <w:sz w:val="20"/>
        </w:rPr>
        <w:t xml:space="preserve">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pPr>
        <w:pStyle w:val="0"/>
        <w:spacing w:before="200" w:line-rule="auto"/>
        <w:ind w:firstLine="540"/>
        <w:jc w:val="both"/>
      </w:pPr>
      <w:r>
        <w:rPr>
          <w:sz w:val="20"/>
        </w:rPr>
        <w:t xml:space="preserve">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pPr>
        <w:pStyle w:val="0"/>
        <w:spacing w:before="200" w:line-rule="auto"/>
        <w:ind w:firstLine="540"/>
        <w:jc w:val="both"/>
      </w:pPr>
      <w:r>
        <w:rPr>
          <w:sz w:val="20"/>
        </w:rPr>
        <w:t xml:space="preserve">организацию санитарно-эпидемиологического контроля в пунктах временного нахождения пострадавшего населения;</w:t>
      </w:r>
    </w:p>
    <w:p>
      <w:pPr>
        <w:pStyle w:val="0"/>
        <w:spacing w:before="200" w:line-rule="auto"/>
        <w:ind w:firstLine="540"/>
        <w:jc w:val="both"/>
      </w:pPr>
      <w:r>
        <w:rPr>
          <w:sz w:val="20"/>
        </w:rPr>
        <w:t xml:space="preserve">активное выявление больных (носителей) среди лиц, относящихся к декретированным категориям;</w:t>
      </w:r>
    </w:p>
    <w:p>
      <w:pPr>
        <w:pStyle w:val="0"/>
        <w:spacing w:before="200" w:line-rule="auto"/>
        <w:ind w:firstLine="540"/>
        <w:jc w:val="both"/>
      </w:pPr>
      <w:r>
        <w:rPr>
          <w:sz w:val="20"/>
        </w:rPr>
        <w:t xml:space="preserve">проведение иммунизации по эпидемическим показаниям;</w:t>
      </w:r>
    </w:p>
    <w:p>
      <w:pPr>
        <w:pStyle w:val="0"/>
        <w:spacing w:before="200" w:line-rule="auto"/>
        <w:ind w:firstLine="540"/>
        <w:jc w:val="both"/>
      </w:pPr>
      <w:r>
        <w:rPr>
          <w:sz w:val="20"/>
        </w:rPr>
        <w:t xml:space="preserve">назначение средств экстренной профилактики лицам, подвергшимся риску заражения;</w:t>
      </w:r>
    </w:p>
    <w:p>
      <w:pPr>
        <w:pStyle w:val="0"/>
        <w:spacing w:before="200" w:line-rule="auto"/>
        <w:ind w:firstLine="540"/>
        <w:jc w:val="both"/>
      </w:pPr>
      <w:r>
        <w:rPr>
          <w:sz w:val="20"/>
        </w:rPr>
        <w:t xml:space="preserve">проведение дезинфекционных, дезинсекционных и дератизационных обработок эпидемически значимых объектов;</w:t>
      </w:r>
    </w:p>
    <w:p>
      <w:pPr>
        <w:pStyle w:val="0"/>
        <w:spacing w:before="200" w:line-rule="auto"/>
        <w:ind w:firstLine="540"/>
        <w:jc w:val="both"/>
      </w:pPr>
      <w:r>
        <w:rPr>
          <w:sz w:val="20"/>
        </w:rPr>
        <w:t xml:space="preserve">разъяснительную работу с населением.</w:t>
      </w:r>
    </w:p>
    <w:p>
      <w:pPr>
        <w:pStyle w:val="0"/>
        <w:spacing w:before="200" w:line-rule="auto"/>
        <w:ind w:firstLine="540"/>
        <w:jc w:val="both"/>
      </w:pPr>
      <w:r>
        <w:rPr>
          <w:sz w:val="20"/>
        </w:rPr>
        <w:t xml:space="preserve">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pPr>
        <w:pStyle w:val="0"/>
        <w:spacing w:before="200" w:line-rule="auto"/>
        <w:ind w:firstLine="540"/>
        <w:jc w:val="both"/>
      </w:pPr>
      <w:r>
        <w:rPr>
          <w:sz w:val="20"/>
        </w:rPr>
        <w:t xml:space="preserve">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pPr>
        <w:pStyle w:val="0"/>
        <w:spacing w:before="200" w:line-rule="auto"/>
        <w:ind w:firstLine="540"/>
        <w:jc w:val="both"/>
      </w:pPr>
      <w:r>
        <w:rPr>
          <w:sz w:val="20"/>
        </w:rPr>
        <w:t xml:space="preserve">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00" w:line-rule="auto"/>
        <w:ind w:firstLine="540"/>
        <w:jc w:val="both"/>
      </w:pPr>
      <w:r>
        <w:rPr>
          <w:sz w:val="20"/>
        </w:rPr>
        <w:t xml:space="preserve">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pPr>
        <w:pStyle w:val="0"/>
        <w:spacing w:before="200" w:line-rule="auto"/>
        <w:ind w:firstLine="540"/>
        <w:jc w:val="both"/>
      </w:pPr>
      <w:r>
        <w:rPr>
          <w:sz w:val="20"/>
        </w:rPr>
        <w:t xml:space="preserve">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pPr>
        <w:pStyle w:val="0"/>
        <w:spacing w:before="200" w:line-rule="auto"/>
        <w:ind w:firstLine="540"/>
        <w:jc w:val="both"/>
      </w:pPr>
      <w:r>
        <w:rPr>
          <w:sz w:val="20"/>
        </w:rPr>
        <w:t xml:space="preserve">1884. После перенесенного заболевания ОКИ:</w:t>
      </w:r>
    </w:p>
    <w:p>
      <w:pPr>
        <w:pStyle w:val="0"/>
        <w:spacing w:before="200" w:line-rule="auto"/>
        <w:ind w:firstLine="540"/>
        <w:jc w:val="both"/>
      </w:pPr>
      <w:r>
        <w:rPr>
          <w:sz w:val="20"/>
        </w:rPr>
        <w:t xml:space="preserve">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pPr>
        <w:pStyle w:val="0"/>
        <w:spacing w:before="200" w:line-rule="auto"/>
        <w:ind w:firstLine="540"/>
        <w:jc w:val="both"/>
      </w:pPr>
      <w:r>
        <w:rPr>
          <w:sz w:val="20"/>
        </w:rPr>
        <w:t xml:space="preserve">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pPr>
        <w:pStyle w:val="0"/>
        <w:spacing w:before="200" w:line-rule="auto"/>
        <w:ind w:firstLine="540"/>
        <w:jc w:val="both"/>
      </w:pPr>
      <w:r>
        <w:rPr>
          <w:sz w:val="20"/>
        </w:rPr>
        <w:t xml:space="preserve">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pPr>
        <w:pStyle w:val="0"/>
        <w:spacing w:before="200" w:line-rule="auto"/>
        <w:ind w:firstLine="540"/>
        <w:jc w:val="both"/>
      </w:pPr>
      <w:r>
        <w:rPr>
          <w:sz w:val="20"/>
        </w:rPr>
        <w:t xml:space="preserve">Остальным категориям лиц, переболевших ОКИ, диспансерное наблюдение назначается по рекомендации врача медицинской организации.</w:t>
      </w:r>
    </w:p>
    <w:p>
      <w:pPr>
        <w:pStyle w:val="0"/>
        <w:spacing w:before="200" w:line-rule="auto"/>
        <w:ind w:firstLine="540"/>
        <w:jc w:val="both"/>
      </w:pPr>
      <w:r>
        <w:rPr>
          <w:sz w:val="20"/>
        </w:rPr>
        <w:t xml:space="preserve">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pPr>
        <w:pStyle w:val="0"/>
        <w:spacing w:before="200" w:line-rule="auto"/>
        <w:ind w:firstLine="540"/>
        <w:jc w:val="both"/>
      </w:pPr>
      <w:r>
        <w:rPr>
          <w:sz w:val="20"/>
        </w:rPr>
        <w:t xml:space="preserve">1885. При ОКИ проводят профилактическую и очаговую (текущую и заключительную) дезинфекцию.</w:t>
      </w:r>
    </w:p>
    <w:p>
      <w:pPr>
        <w:pStyle w:val="0"/>
        <w:spacing w:before="200" w:line-rule="auto"/>
        <w:ind w:firstLine="540"/>
        <w:jc w:val="both"/>
      </w:pPr>
      <w:r>
        <w:rPr>
          <w:sz w:val="20"/>
        </w:rPr>
        <w:t xml:space="preserve">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pPr>
        <w:pStyle w:val="0"/>
        <w:spacing w:before="200" w:line-rule="auto"/>
        <w:ind w:firstLine="540"/>
        <w:jc w:val="both"/>
      </w:pPr>
      <w:r>
        <w:rPr>
          <w:sz w:val="20"/>
        </w:rPr>
        <w:t xml:space="preserve">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pPr>
        <w:pStyle w:val="0"/>
        <w:spacing w:before="200" w:line-rule="auto"/>
        <w:ind w:firstLine="540"/>
        <w:jc w:val="both"/>
      </w:pPr>
      <w:r>
        <w:rPr>
          <w:sz w:val="20"/>
        </w:rPr>
        <w:t xml:space="preserve">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pPr>
        <w:pStyle w:val="0"/>
        <w:spacing w:before="200" w:line-rule="auto"/>
        <w:ind w:firstLine="540"/>
        <w:jc w:val="both"/>
      </w:pPr>
      <w:r>
        <w:rPr>
          <w:sz w:val="20"/>
        </w:rPr>
        <w:t xml:space="preserve">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pPr>
        <w:pStyle w:val="0"/>
        <w:spacing w:before="200" w:line-rule="auto"/>
        <w:ind w:firstLine="540"/>
        <w:jc w:val="both"/>
      </w:pPr>
      <w:r>
        <w:rPr>
          <w:sz w:val="20"/>
        </w:rPr>
        <w:t xml:space="preserve">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pPr>
        <w:pStyle w:val="0"/>
        <w:spacing w:before="200" w:line-rule="auto"/>
        <w:ind w:firstLine="540"/>
        <w:jc w:val="both"/>
      </w:pPr>
      <w:r>
        <w:rPr>
          <w:sz w:val="20"/>
        </w:rPr>
        <w:t xml:space="preserve">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pPr>
        <w:pStyle w:val="0"/>
        <w:spacing w:before="200" w:line-rule="auto"/>
        <w:ind w:firstLine="540"/>
        <w:jc w:val="both"/>
      </w:pPr>
      <w:r>
        <w:rPr>
          <w:sz w:val="20"/>
        </w:rPr>
        <w:t xml:space="preserve">Дезинфекционные мероприятия проводят в зависимости от конкретной кишечной инфекции (бактериальной, вирусной или паразитарной этиологии).</w:t>
      </w:r>
    </w:p>
    <w:p>
      <w:pPr>
        <w:pStyle w:val="0"/>
        <w:spacing w:before="200" w:line-rule="auto"/>
        <w:ind w:firstLine="540"/>
        <w:jc w:val="both"/>
      </w:pPr>
      <w:r>
        <w:rPr>
          <w:sz w:val="20"/>
        </w:rPr>
        <w:t xml:space="preserve">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pPr>
        <w:pStyle w:val="0"/>
        <w:spacing w:before="200" w:line-rule="auto"/>
        <w:ind w:firstLine="540"/>
        <w:jc w:val="both"/>
      </w:pPr>
      <w:r>
        <w:rPr>
          <w:sz w:val="20"/>
        </w:rPr>
        <w:t xml:space="preserve">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pPr>
        <w:pStyle w:val="0"/>
        <w:spacing w:before="200" w:line-rule="auto"/>
        <w:ind w:firstLine="540"/>
        <w:jc w:val="both"/>
      </w:pPr>
      <w:r>
        <w:rPr>
          <w:sz w:val="20"/>
        </w:rPr>
        <w:t xml:space="preserve">Дезинсекцию и дератизацию в очаге ОКИ проводят в соответствии с санитарно-эпидемиологическими требованиями.</w:t>
      </w:r>
    </w:p>
    <w:p>
      <w:pPr>
        <w:pStyle w:val="0"/>
        <w:spacing w:before="200" w:line-rule="auto"/>
        <w:ind w:firstLine="540"/>
        <w:jc w:val="both"/>
      </w:pPr>
      <w:r>
        <w:rPr>
          <w:sz w:val="20"/>
        </w:rPr>
        <w:t xml:space="preserve">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pPr>
        <w:pStyle w:val="0"/>
        <w:spacing w:before="200" w:line-rule="auto"/>
        <w:ind w:firstLine="540"/>
        <w:jc w:val="both"/>
      </w:pPr>
      <w:r>
        <w:rPr>
          <w:sz w:val="20"/>
        </w:rPr>
        <w:t xml:space="preserve">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pPr>
        <w:pStyle w:val="0"/>
        <w:spacing w:before="200" w:line-rule="auto"/>
        <w:ind w:firstLine="540"/>
        <w:jc w:val="both"/>
      </w:pPr>
      <w:r>
        <w:rPr>
          <w:sz w:val="20"/>
        </w:rPr>
        <w:t xml:space="preserve">В случае выявления больного ОКИ проводится:</w:t>
      </w:r>
    </w:p>
    <w:p>
      <w:pPr>
        <w:pStyle w:val="0"/>
        <w:spacing w:before="200" w:line-rule="auto"/>
        <w:ind w:firstLine="540"/>
        <w:jc w:val="both"/>
      </w:pPr>
      <w:r>
        <w:rPr>
          <w:sz w:val="20"/>
        </w:rPr>
        <w:t xml:space="preserve">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pPr>
        <w:pStyle w:val="0"/>
        <w:spacing w:before="200" w:line-rule="auto"/>
        <w:ind w:firstLine="540"/>
        <w:jc w:val="both"/>
      </w:pPr>
      <w:r>
        <w:rPr>
          <w:sz w:val="20"/>
        </w:rPr>
        <w:t xml:space="preserve">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pPr>
        <w:pStyle w:val="0"/>
        <w:spacing w:before="200" w:line-rule="auto"/>
        <w:ind w:firstLine="540"/>
        <w:jc w:val="both"/>
      </w:pPr>
      <w:r>
        <w:rPr>
          <w:sz w:val="20"/>
        </w:rPr>
        <w:t xml:space="preserve">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pPr>
        <w:pStyle w:val="0"/>
        <w:spacing w:before="200" w:line-rule="auto"/>
        <w:ind w:firstLine="540"/>
        <w:jc w:val="both"/>
      </w:pPr>
      <w:r>
        <w:rPr>
          <w:sz w:val="20"/>
        </w:rPr>
        <w:t xml:space="preserve">заключительная дезинфекция;</w:t>
      </w:r>
    </w:p>
    <w:p>
      <w:pPr>
        <w:pStyle w:val="0"/>
        <w:spacing w:before="200" w:line-rule="auto"/>
        <w:ind w:firstLine="540"/>
        <w:jc w:val="both"/>
      </w:pPr>
      <w:r>
        <w:rPr>
          <w:sz w:val="20"/>
        </w:rPr>
        <w:t xml:space="preserve">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pPr>
        <w:pStyle w:val="0"/>
        <w:spacing w:before="200" w:line-rule="auto"/>
        <w:ind w:firstLine="540"/>
        <w:jc w:val="both"/>
      </w:pPr>
      <w:r>
        <w:rPr>
          <w:sz w:val="20"/>
        </w:rPr>
        <w:t xml:space="preserve">1892. При групповой заболеваемости ОКИ в одном или нескольких отделениях медицинской организации:</w:t>
      </w:r>
    </w:p>
    <w:p>
      <w:pPr>
        <w:pStyle w:val="0"/>
        <w:spacing w:before="200" w:line-rule="auto"/>
        <w:ind w:firstLine="540"/>
        <w:jc w:val="both"/>
      </w:pPr>
      <w:r>
        <w:rPr>
          <w:sz w:val="20"/>
        </w:rPr>
        <w:t xml:space="preserve">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pPr>
        <w:pStyle w:val="0"/>
        <w:spacing w:before="200" w:line-rule="auto"/>
        <w:ind w:firstLine="540"/>
        <w:jc w:val="both"/>
      </w:pPr>
      <w:r>
        <w:rPr>
          <w:sz w:val="20"/>
        </w:rPr>
        <w:t xml:space="preserve">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pPr>
        <w:pStyle w:val="0"/>
        <w:spacing w:before="200" w:line-rule="auto"/>
        <w:ind w:firstLine="540"/>
        <w:jc w:val="both"/>
      </w:pPr>
      <w:r>
        <w:rPr>
          <w:sz w:val="20"/>
        </w:rPr>
        <w:t xml:space="preserve">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pPr>
        <w:pStyle w:val="0"/>
        <w:spacing w:before="200" w:line-rule="auto"/>
        <w:ind w:firstLine="540"/>
        <w:jc w:val="both"/>
      </w:pPr>
      <w:r>
        <w:rPr>
          <w:sz w:val="20"/>
        </w:rPr>
        <w:t xml:space="preserve">при наличии соответствующих препаратов и эпидемиологических оснований проводят экстренную профилактику;</w:t>
      </w:r>
    </w:p>
    <w:p>
      <w:pPr>
        <w:pStyle w:val="0"/>
        <w:spacing w:before="200" w:line-rule="auto"/>
        <w:ind w:firstLine="540"/>
        <w:jc w:val="both"/>
      </w:pPr>
      <w:r>
        <w:rPr>
          <w:sz w:val="20"/>
        </w:rPr>
        <w:t xml:space="preserve">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pPr>
        <w:pStyle w:val="0"/>
        <w:spacing w:before="200" w:line-rule="auto"/>
        <w:ind w:firstLine="540"/>
        <w:jc w:val="both"/>
      </w:pPr>
      <w:r>
        <w:rPr>
          <w:sz w:val="20"/>
        </w:rPr>
        <w:t xml:space="preserve">закрытие отделений проводят по предписанию органа, осуществляющего федеральный государственный санитарно-эпидемиологический надзор.</w:t>
      </w:r>
    </w:p>
    <w:p>
      <w:pPr>
        <w:pStyle w:val="0"/>
        <w:spacing w:before="200" w:line-rule="auto"/>
        <w:ind w:firstLine="540"/>
        <w:jc w:val="both"/>
      </w:pPr>
      <w:r>
        <w:rPr>
          <w:sz w:val="20"/>
        </w:rPr>
        <w:t xml:space="preserve">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 ОКИ</w:t>
      </w:r>
    </w:p>
    <w:p>
      <w:pPr>
        <w:pStyle w:val="0"/>
        <w:ind w:firstLine="540"/>
        <w:jc w:val="both"/>
      </w:pPr>
      <w:r>
        <w:rPr>
          <w:sz w:val="20"/>
        </w:rPr>
      </w:r>
    </w:p>
    <w:p>
      <w:pPr>
        <w:pStyle w:val="0"/>
        <w:ind w:firstLine="540"/>
        <w:jc w:val="both"/>
      </w:pPr>
      <w:r>
        <w:rPr>
          <w:sz w:val="20"/>
        </w:rPr>
        <w:t xml:space="preserve">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w:t>
      </w:r>
    </w:p>
    <w:p>
      <w:pPr>
        <w:pStyle w:val="0"/>
        <w:spacing w:before="200" w:line-rule="auto"/>
        <w:ind w:firstLine="540"/>
        <w:jc w:val="both"/>
      </w:pPr>
      <w:r>
        <w:rPr>
          <w:sz w:val="20"/>
        </w:rPr>
        <w:t xml:space="preserve">наблюдение за циркуляцией и характеристика возбудителей ОКИ в популяции людей и в объектах окружающей среды;</w:t>
      </w:r>
    </w:p>
    <w:p>
      <w:pPr>
        <w:pStyle w:val="0"/>
        <w:spacing w:before="200" w:line-rule="auto"/>
        <w:ind w:firstLine="540"/>
        <w:jc w:val="both"/>
      </w:pPr>
      <w:r>
        <w:rPr>
          <w:sz w:val="20"/>
        </w:rPr>
        <w:t xml:space="preserve">анализ параметров факторов среды обитания окружающей среды, которые могут послужить факторами передачи ОКИ;</w:t>
      </w:r>
    </w:p>
    <w:p>
      <w:pPr>
        <w:pStyle w:val="0"/>
        <w:spacing w:before="200" w:line-rule="auto"/>
        <w:ind w:firstLine="540"/>
        <w:jc w:val="both"/>
      </w:pPr>
      <w:r>
        <w:rPr>
          <w:sz w:val="20"/>
        </w:rPr>
        <w:t xml:space="preserve">оценка эффективности проводимых санитарно-противоэпидемических (профилактических) мероприятий;</w:t>
      </w:r>
    </w:p>
    <w:p>
      <w:pPr>
        <w:pStyle w:val="0"/>
        <w:spacing w:before="200" w:line-rule="auto"/>
        <w:ind w:firstLine="540"/>
        <w:jc w:val="both"/>
      </w:pPr>
      <w:r>
        <w:rPr>
          <w:sz w:val="20"/>
        </w:rPr>
        <w:t xml:space="preserve">ретроспективный и оперативный анализ динамики заболеваемости ОКИ.</w:t>
      </w:r>
    </w:p>
    <w:p>
      <w:pPr>
        <w:pStyle w:val="0"/>
        <w:ind w:firstLine="540"/>
        <w:jc w:val="both"/>
      </w:pPr>
      <w:r>
        <w:rPr>
          <w:sz w:val="20"/>
        </w:rPr>
      </w:r>
    </w:p>
    <w:p>
      <w:pPr>
        <w:pStyle w:val="2"/>
        <w:outlineLvl w:val="2"/>
        <w:jc w:val="center"/>
      </w:pPr>
      <w:r>
        <w:rPr>
          <w:sz w:val="20"/>
        </w:rPr>
        <w:t xml:space="preserve">Профилактические мероприятия (специфическая</w:t>
      </w:r>
    </w:p>
    <w:p>
      <w:pPr>
        <w:pStyle w:val="2"/>
        <w:jc w:val="center"/>
      </w:pPr>
      <w:r>
        <w:rPr>
          <w:sz w:val="20"/>
        </w:rPr>
        <w:t xml:space="preserve">и неспецифическая профилактика)</w:t>
      </w:r>
    </w:p>
    <w:p>
      <w:pPr>
        <w:pStyle w:val="0"/>
        <w:ind w:firstLine="540"/>
        <w:jc w:val="both"/>
      </w:pPr>
      <w:r>
        <w:rPr>
          <w:sz w:val="20"/>
        </w:rPr>
      </w:r>
    </w:p>
    <w:p>
      <w:pPr>
        <w:pStyle w:val="0"/>
        <w:ind w:firstLine="540"/>
        <w:jc w:val="both"/>
      </w:pPr>
      <w:r>
        <w:rPr>
          <w:sz w:val="20"/>
        </w:rP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pPr>
        <w:pStyle w:val="0"/>
        <w:spacing w:before="200" w:line-rule="auto"/>
        <w:ind w:firstLine="540"/>
        <w:jc w:val="both"/>
      </w:pPr>
      <w:r>
        <w:rPr>
          <w:sz w:val="20"/>
        </w:rPr>
        <w:t xml:space="preserve">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pPr>
        <w:pStyle w:val="0"/>
        <w:spacing w:before="200" w:line-rule="auto"/>
        <w:ind w:firstLine="540"/>
        <w:jc w:val="both"/>
      </w:pPr>
      <w:r>
        <w:rPr>
          <w:sz w:val="20"/>
        </w:rPr>
        <w:t xml:space="preserve">питьевой воды;</w:t>
      </w:r>
    </w:p>
    <w:p>
      <w:pPr>
        <w:pStyle w:val="0"/>
        <w:spacing w:before="200" w:line-rule="auto"/>
        <w:ind w:firstLine="540"/>
        <w:jc w:val="both"/>
      </w:pPr>
      <w:r>
        <w:rPr>
          <w:sz w:val="20"/>
        </w:rPr>
        <w:t xml:space="preserve">объектов коммунального хозяйства населенных мест;</w:t>
      </w:r>
    </w:p>
    <w:p>
      <w:pPr>
        <w:pStyle w:val="0"/>
        <w:spacing w:before="200" w:line-rule="auto"/>
        <w:ind w:firstLine="540"/>
        <w:jc w:val="both"/>
      </w:pPr>
      <w:r>
        <w:rPr>
          <w:sz w:val="20"/>
        </w:rPr>
        <w:t xml:space="preserve">предметов быта и окружающей обстановки в организованных коллективах детей и взрослых, медицинских организациях и других.</w:t>
      </w:r>
    </w:p>
    <w:p>
      <w:pPr>
        <w:pStyle w:val="0"/>
        <w:spacing w:before="200" w:line-rule="auto"/>
        <w:ind w:firstLine="540"/>
        <w:jc w:val="both"/>
      </w:pPr>
      <w:r>
        <w:rPr>
          <w:sz w:val="20"/>
        </w:rPr>
        <w:t xml:space="preserve">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pPr>
        <w:pStyle w:val="0"/>
        <w:spacing w:before="200" w:line-rule="auto"/>
        <w:ind w:firstLine="540"/>
        <w:jc w:val="both"/>
      </w:pPr>
      <w:r>
        <w:rPr>
          <w:sz w:val="20"/>
        </w:rPr>
        <w:t xml:space="preserve">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pPr>
        <w:pStyle w:val="0"/>
        <w:spacing w:before="200" w:line-rule="auto"/>
        <w:ind w:firstLine="540"/>
        <w:jc w:val="both"/>
      </w:pPr>
      <w:r>
        <w:rPr>
          <w:sz w:val="20"/>
        </w:rPr>
        <w:t xml:space="preserve">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pPr>
        <w:pStyle w:val="0"/>
        <w:spacing w:before="200" w:line-rule="auto"/>
        <w:ind w:firstLine="540"/>
        <w:jc w:val="both"/>
      </w:pPr>
      <w:r>
        <w:rPr>
          <w:sz w:val="20"/>
        </w:rPr>
        <w:t xml:space="preserve">1899. В профилактических целях проводятся клинико-лабораторные обследования и ограничительные меры среди отдельных групп населения.</w:t>
      </w:r>
    </w:p>
    <w:p>
      <w:pPr>
        <w:pStyle w:val="0"/>
        <w:spacing w:before="200" w:line-rule="auto"/>
        <w:ind w:firstLine="540"/>
        <w:jc w:val="both"/>
      </w:pPr>
      <w:r>
        <w:rPr>
          <w:sz w:val="20"/>
        </w:rPr>
        <w:t xml:space="preserve">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pPr>
        <w:pStyle w:val="0"/>
        <w:spacing w:before="200" w:line-rule="auto"/>
        <w:ind w:firstLine="540"/>
        <w:jc w:val="both"/>
      </w:pPr>
      <w:r>
        <w:rPr>
          <w:sz w:val="20"/>
        </w:rPr>
        <w:t xml:space="preserve">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pPr>
        <w:pStyle w:val="0"/>
        <w:spacing w:before="200" w:line-rule="auto"/>
        <w:ind w:firstLine="540"/>
        <w:jc w:val="both"/>
      </w:pPr>
      <w:r>
        <w:rPr>
          <w:sz w:val="20"/>
        </w:rPr>
        <w:t xml:space="preserve">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pPr>
        <w:pStyle w:val="0"/>
        <w:spacing w:before="200" w:line-rule="auto"/>
        <w:ind w:firstLine="540"/>
        <w:jc w:val="both"/>
      </w:pPr>
      <w:r>
        <w:rPr>
          <w:sz w:val="20"/>
        </w:rPr>
        <w:t xml:space="preserve">3) организации, осуществляющие эксплуатацию водопроводных сооружений, доставку и хранение питьевой воды.</w:t>
      </w:r>
    </w:p>
    <w:p>
      <w:pPr>
        <w:pStyle w:val="0"/>
        <w:spacing w:before="200" w:line-rule="auto"/>
        <w:ind w:firstLine="540"/>
        <w:jc w:val="both"/>
      </w:pPr>
      <w:r>
        <w:rPr>
          <w:sz w:val="20"/>
        </w:rPr>
        <w:t xml:space="preserve">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pPr>
        <w:pStyle w:val="0"/>
        <w:spacing w:before="200" w:line-rule="auto"/>
        <w:ind w:firstLine="540"/>
        <w:jc w:val="both"/>
      </w:pPr>
      <w:r>
        <w:rPr>
          <w:sz w:val="20"/>
        </w:rPr>
        <w:t xml:space="preserve">1902. Лабораторное обследование лиц перед поступлением в стационары и санатории проводится по клиническим и эпидемиологическим показаниям.</w:t>
      </w:r>
    </w:p>
    <w:p>
      <w:pPr>
        <w:pStyle w:val="0"/>
        <w:spacing w:before="200" w:line-rule="auto"/>
        <w:ind w:firstLine="540"/>
        <w:jc w:val="both"/>
      </w:pPr>
      <w:r>
        <w:rPr>
          <w:sz w:val="20"/>
        </w:rP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pPr>
        <w:pStyle w:val="0"/>
        <w:spacing w:before="200" w:line-rule="auto"/>
        <w:ind w:firstLine="540"/>
        <w:jc w:val="both"/>
      </w:pPr>
      <w:r>
        <w:rPr>
          <w:sz w:val="20"/>
        </w:rPr>
        <w:t xml:space="preserve">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pPr>
        <w:pStyle w:val="0"/>
        <w:spacing w:before="200" w:line-rule="auto"/>
        <w:ind w:firstLine="540"/>
        <w:jc w:val="both"/>
      </w:pPr>
      <w:r>
        <w:rPr>
          <w:sz w:val="20"/>
        </w:rPr>
        <w:t xml:space="preserve">сотрудники, поступающие на работу на пищеблоки;</w:t>
      </w:r>
    </w:p>
    <w:p>
      <w:pPr>
        <w:pStyle w:val="0"/>
        <w:spacing w:before="200" w:line-rule="auto"/>
        <w:ind w:firstLine="540"/>
        <w:jc w:val="both"/>
      </w:pPr>
      <w:r>
        <w:rPr>
          <w:sz w:val="20"/>
        </w:rPr>
        <w:t xml:space="preserve">сотрудники, деятельность которых связана с производством, хранением, транспортировкой, реализацией пищевых продуктов и питьевой воды;</w:t>
      </w:r>
    </w:p>
    <w:p>
      <w:pPr>
        <w:pStyle w:val="0"/>
        <w:spacing w:before="200" w:line-rule="auto"/>
        <w:ind w:firstLine="540"/>
        <w:jc w:val="both"/>
      </w:pPr>
      <w:r>
        <w:rPr>
          <w:sz w:val="20"/>
        </w:rPr>
        <w:t xml:space="preserve">лица, осуществляющие эксплуатацию водопроводных сооружений.</w:t>
      </w:r>
    </w:p>
    <w:p>
      <w:pPr>
        <w:pStyle w:val="0"/>
        <w:spacing w:before="200" w:line-rule="auto"/>
        <w:ind w:firstLine="540"/>
        <w:jc w:val="both"/>
      </w:pPr>
      <w:r>
        <w:rPr>
          <w:sz w:val="20"/>
        </w:rPr>
        <w:t xml:space="preserve">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pPr>
        <w:pStyle w:val="0"/>
        <w:spacing w:before="200" w:line-rule="auto"/>
        <w:ind w:firstLine="540"/>
        <w:jc w:val="both"/>
      </w:pPr>
      <w:r>
        <w:rPr>
          <w:sz w:val="20"/>
        </w:rPr>
        <w:t xml:space="preserve">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pPr>
        <w:pStyle w:val="0"/>
        <w:ind w:firstLine="540"/>
        <w:jc w:val="both"/>
      </w:pPr>
      <w:r>
        <w:rPr>
          <w:sz w:val="20"/>
        </w:rPr>
      </w:r>
    </w:p>
    <w:p>
      <w:pPr>
        <w:pStyle w:val="2"/>
        <w:outlineLvl w:val="2"/>
        <w:jc w:val="center"/>
      </w:pPr>
      <w:r>
        <w:rPr>
          <w:sz w:val="20"/>
        </w:rPr>
        <w:t xml:space="preserve">Гигиеническое воспитание</w:t>
      </w:r>
    </w:p>
    <w:p>
      <w:pPr>
        <w:pStyle w:val="0"/>
        <w:jc w:val="center"/>
      </w:pPr>
      <w:r>
        <w:rPr>
          <w:sz w:val="20"/>
        </w:rPr>
      </w:r>
    </w:p>
    <w:p>
      <w:pPr>
        <w:pStyle w:val="0"/>
        <w:ind w:firstLine="540"/>
        <w:jc w:val="both"/>
      </w:pPr>
      <w:r>
        <w:rPr>
          <w:sz w:val="20"/>
        </w:rPr>
        <w:t xml:space="preserve">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pPr>
        <w:pStyle w:val="0"/>
        <w:spacing w:before="200" w:line-rule="auto"/>
        <w:ind w:firstLine="540"/>
        <w:jc w:val="both"/>
      </w:pPr>
      <w:r>
        <w:rPr>
          <w:sz w:val="20"/>
        </w:rPr>
        <w:t xml:space="preserve">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pPr>
        <w:pStyle w:val="0"/>
        <w:ind w:firstLine="540"/>
        <w:jc w:val="both"/>
      </w:pPr>
      <w:r>
        <w:rPr>
          <w:sz w:val="20"/>
        </w:rPr>
      </w:r>
    </w:p>
    <w:p>
      <w:pPr>
        <w:pStyle w:val="2"/>
        <w:outlineLvl w:val="1"/>
        <w:jc w:val="center"/>
      </w:pPr>
      <w:r>
        <w:rPr>
          <w:sz w:val="20"/>
        </w:rPr>
        <w:t xml:space="preserve">XXV. Профилактика холеры</w:t>
      </w:r>
    </w:p>
    <w:p>
      <w:pPr>
        <w:pStyle w:val="0"/>
        <w:jc w:val="center"/>
      </w:pPr>
      <w:r>
        <w:rPr>
          <w:sz w:val="20"/>
        </w:rPr>
      </w:r>
    </w:p>
    <w:p>
      <w:pPr>
        <w:pStyle w:val="0"/>
        <w:ind w:firstLine="540"/>
        <w:jc w:val="both"/>
      </w:pPr>
      <w:r>
        <w:rPr>
          <w:sz w:val="20"/>
        </w:rPr>
        <w:t xml:space="preserve">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pPr>
        <w:pStyle w:val="0"/>
        <w:spacing w:before="200" w:line-rule="auto"/>
        <w:ind w:firstLine="540"/>
        <w:jc w:val="both"/>
      </w:pPr>
      <w:r>
        <w:rPr>
          <w:sz w:val="20"/>
        </w:rPr>
        <w:t xml:space="preserve">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pPr>
        <w:pStyle w:val="0"/>
        <w:spacing w:before="200" w:line-rule="auto"/>
        <w:ind w:firstLine="540"/>
        <w:jc w:val="both"/>
      </w:pPr>
      <w:r>
        <w:rPr>
          <w:sz w:val="20"/>
        </w:rPr>
        <w:t xml:space="preserve">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pPr>
        <w:pStyle w:val="0"/>
        <w:spacing w:before="200" w:line-rule="auto"/>
        <w:ind w:firstLine="540"/>
        <w:jc w:val="both"/>
      </w:pPr>
      <w:r>
        <w:rPr>
          <w:sz w:val="20"/>
        </w:rPr>
        <w:t xml:space="preserve">Нетоксигенные штаммы холерных вибрионов O1 и O139 серогрупп, у которых отсутствуют гены ctxAB и tcpA-F или только ген ctxAB (ctxAB</w:t>
      </w:r>
      <w:r>
        <w:rPr>
          <w:sz w:val="20"/>
          <w:vertAlign w:val="superscript"/>
        </w:rPr>
        <w:t xml:space="preserve">-</w:t>
      </w:r>
      <w:r>
        <w:rPr>
          <w:sz w:val="20"/>
        </w:rP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pPr>
        <w:pStyle w:val="0"/>
        <w:spacing w:before="200" w:line-rule="auto"/>
        <w:ind w:firstLine="540"/>
        <w:jc w:val="both"/>
      </w:pPr>
      <w:r>
        <w:rPr>
          <w:sz w:val="20"/>
        </w:rPr>
        <w:t xml:space="preserve">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pPr>
        <w:pStyle w:val="0"/>
        <w:spacing w:before="200" w:line-rule="auto"/>
        <w:ind w:firstLine="540"/>
        <w:jc w:val="both"/>
      </w:pPr>
      <w:r>
        <w:rPr>
          <w:sz w:val="20"/>
        </w:rPr>
        <w:t xml:space="preserve">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pPr>
        <w:pStyle w:val="0"/>
        <w:spacing w:before="200" w:line-rule="auto"/>
        <w:ind w:firstLine="540"/>
        <w:jc w:val="both"/>
      </w:pPr>
      <w:r>
        <w:rPr>
          <w:sz w:val="20"/>
        </w:rPr>
        <w:t xml:space="preserve">1913. Комплекс организационных и санитарно-противоэпидемических (профилактических) мероприятий предусматривает:</w:t>
      </w:r>
    </w:p>
    <w:p>
      <w:pPr>
        <w:pStyle w:val="0"/>
        <w:spacing w:before="200" w:line-rule="auto"/>
        <w:ind w:firstLine="540"/>
        <w:jc w:val="both"/>
      </w:pPr>
      <w:r>
        <w:rPr>
          <w:sz w:val="20"/>
        </w:rPr>
        <w:t xml:space="preserve">проведение санитарно-карантинного контроля в пунктах пропуска через государственную границу Российской Федерации;</w:t>
      </w:r>
    </w:p>
    <w:p>
      <w:pPr>
        <w:pStyle w:val="0"/>
        <w:spacing w:before="200" w:line-rule="auto"/>
        <w:ind w:firstLine="540"/>
        <w:jc w:val="both"/>
      </w:pPr>
      <w:r>
        <w:rPr>
          <w:sz w:val="20"/>
        </w:rPr>
        <w:t xml:space="preserve">мероприятия при выделении холерных вибрионов O1 и O139 серогрупп из объектов окружающей среды;</w:t>
      </w:r>
    </w:p>
    <w:p>
      <w:pPr>
        <w:pStyle w:val="0"/>
        <w:spacing w:before="200" w:line-rule="auto"/>
        <w:ind w:firstLine="540"/>
        <w:jc w:val="both"/>
      </w:pPr>
      <w:r>
        <w:rPr>
          <w:sz w:val="20"/>
        </w:rPr>
        <w:t xml:space="preserve">мероприятия в случае выявления больного с симптомами, не исключающими холеру, вибриононосителя на территории Российской Федерации.</w:t>
      </w:r>
    </w:p>
    <w:p>
      <w:pPr>
        <w:pStyle w:val="0"/>
        <w:spacing w:before="200" w:line-rule="auto"/>
        <w:ind w:firstLine="540"/>
        <w:jc w:val="both"/>
      </w:pPr>
      <w:r>
        <w:rPr>
          <w:sz w:val="20"/>
        </w:rPr>
        <w:t xml:space="preserve">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&lt;48&gt; </w:t>
      </w:r>
      <w:hyperlink w:history="0" r:id="rId192"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pPr>
        <w:pStyle w:val="0"/>
        <w:ind w:firstLine="540"/>
        <w:jc w:val="both"/>
      </w:pPr>
      <w:r>
        <w:rPr>
          <w:sz w:val="20"/>
        </w:rPr>
      </w:r>
    </w:p>
    <w:p>
      <w:pPr>
        <w:pStyle w:val="0"/>
        <w:ind w:firstLine="540"/>
        <w:jc w:val="both"/>
      </w:pPr>
      <w:r>
        <w:rPr>
          <w:sz w:val="20"/>
        </w:rPr>
        <w:t xml:space="preserve">1915. При составлении плана противохолерных мероприятий учитывают тип административной территории по эпидемическим проявлениям холеры (</w:t>
      </w:r>
      <w:hyperlink w:history="0" w:anchor="P16925" w:tooltip="РАЙОНИРОВАНИЕ">
        <w:r>
          <w:rPr>
            <w:sz w:val="20"/>
            <w:color w:val="0000ff"/>
          </w:rPr>
          <w:t xml:space="preserve">приложение 20</w:t>
        </w:r>
      </w:hyperlink>
      <w:r>
        <w:rPr>
          <w:sz w:val="20"/>
        </w:rPr>
        <w:t xml:space="preserve"> к Санитарным правилам).</w:t>
      </w:r>
    </w:p>
    <w:p>
      <w:pPr>
        <w:pStyle w:val="0"/>
        <w:spacing w:before="200" w:line-rule="auto"/>
        <w:ind w:firstLine="540"/>
        <w:jc w:val="both"/>
      </w:pPr>
      <w:r>
        <w:rPr>
          <w:sz w:val="20"/>
        </w:rPr>
        <w:t xml:space="preserve">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pPr>
        <w:pStyle w:val="0"/>
        <w:spacing w:before="200" w:line-rule="auto"/>
        <w:ind w:firstLine="540"/>
        <w:jc w:val="both"/>
      </w:pPr>
      <w:r>
        <w:rPr>
          <w:sz w:val="20"/>
        </w:rP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pPr>
        <w:pStyle w:val="0"/>
        <w:spacing w:before="200" w:line-rule="auto"/>
        <w:ind w:firstLine="540"/>
        <w:jc w:val="both"/>
      </w:pPr>
      <w:r>
        <w:rPr>
          <w:sz w:val="20"/>
        </w:rPr>
        <w:t xml:space="preserve">1918. Органы исполнительной власти субъекта Российской Федерации в сфере охраны здоровья и медицинские организации обеспечивают:</w:t>
      </w:r>
    </w:p>
    <w:p>
      <w:pPr>
        <w:pStyle w:val="0"/>
        <w:spacing w:before="200" w:line-rule="auto"/>
        <w:ind w:firstLine="540"/>
        <w:jc w:val="both"/>
      </w:pPr>
      <w:r>
        <w:rPr>
          <w:sz w:val="20"/>
        </w:rPr>
        <w:t xml:space="preserve">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pPr>
        <w:pStyle w:val="0"/>
        <w:spacing w:before="200" w:line-rule="auto"/>
        <w:ind w:firstLine="540"/>
        <w:jc w:val="both"/>
      </w:pPr>
      <w:r>
        <w:rPr>
          <w:sz w:val="20"/>
        </w:rPr>
        <w:t xml:space="preserve">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pPr>
        <w:pStyle w:val="0"/>
        <w:spacing w:before="200" w:line-rule="auto"/>
        <w:ind w:firstLine="540"/>
        <w:jc w:val="both"/>
      </w:pPr>
      <w:r>
        <w:rPr>
          <w:sz w:val="20"/>
        </w:rPr>
        <w:t xml:space="preserve">разработку оперативных планов проведения первичных противоэпидемических мероприятий,</w:t>
      </w:r>
    </w:p>
    <w:p>
      <w:pPr>
        <w:pStyle w:val="0"/>
        <w:spacing w:before="200" w:line-rule="auto"/>
        <w:ind w:firstLine="540"/>
        <w:jc w:val="both"/>
      </w:pPr>
      <w:r>
        <w:rPr>
          <w:sz w:val="20"/>
        </w:rPr>
        <w:t xml:space="preserve">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pPr>
        <w:pStyle w:val="0"/>
        <w:spacing w:before="200" w:line-rule="auto"/>
        <w:ind w:firstLine="540"/>
        <w:jc w:val="both"/>
      </w:pPr>
      <w:r>
        <w:rPr>
          <w:sz w:val="20"/>
        </w:rPr>
        <w:t xml:space="preserve">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pPr>
        <w:pStyle w:val="0"/>
        <w:spacing w:before="200" w:line-rule="auto"/>
        <w:ind w:firstLine="540"/>
        <w:jc w:val="both"/>
      </w:pPr>
      <w:r>
        <w:rPr>
          <w:sz w:val="20"/>
        </w:rPr>
        <w:t xml:space="preserve">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&lt;49&gt; Федеральный </w:t>
      </w:r>
      <w:hyperlink w:history="0" r:id="rId193"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w:t>
      </w:r>
    </w:p>
    <w:p>
      <w:pPr>
        <w:pStyle w:val="0"/>
        <w:ind w:firstLine="540"/>
        <w:jc w:val="both"/>
      </w:pPr>
      <w:r>
        <w:rPr>
          <w:sz w:val="20"/>
        </w:rPr>
      </w:r>
    </w:p>
    <w:p>
      <w:pPr>
        <w:pStyle w:val="0"/>
        <w:ind w:firstLine="540"/>
        <w:jc w:val="both"/>
      </w:pPr>
      <w:r>
        <w:rPr>
          <w:sz w:val="20"/>
        </w:rPr>
        <w:t xml:space="preserve">1919. Территориальные органы и учреждения Роспотребнадзора обеспечивают:</w:t>
      </w:r>
    </w:p>
    <w:p>
      <w:pPr>
        <w:pStyle w:val="0"/>
        <w:spacing w:before="200" w:line-rule="auto"/>
        <w:ind w:firstLine="540"/>
        <w:jc w:val="both"/>
      </w:pPr>
      <w:r>
        <w:rPr>
          <w:sz w:val="20"/>
        </w:rPr>
        <w:t xml:space="preserve">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pPr>
        <w:pStyle w:val="0"/>
        <w:spacing w:before="200" w:line-rule="auto"/>
        <w:ind w:firstLine="540"/>
        <w:jc w:val="both"/>
      </w:pPr>
      <w:r>
        <w:rPr>
          <w:sz w:val="20"/>
        </w:rPr>
        <w:t xml:space="preserve">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pPr>
        <w:pStyle w:val="0"/>
        <w:spacing w:before="200" w:line-rule="auto"/>
        <w:ind w:firstLine="540"/>
        <w:jc w:val="both"/>
      </w:pPr>
      <w:r>
        <w:rPr>
          <w:sz w:val="20"/>
        </w:rPr>
        <w:t xml:space="preserve">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pPr>
        <w:pStyle w:val="0"/>
        <w:spacing w:before="200" w:line-rule="auto"/>
        <w:ind w:firstLine="540"/>
        <w:jc w:val="both"/>
      </w:pPr>
      <w:r>
        <w:rPr>
          <w:sz w:val="20"/>
        </w:rPr>
        <w:t xml:space="preserve">оценку готовности лабораторий территориального уровня, выполняющих диагностические исследования на холеру;</w:t>
      </w:r>
    </w:p>
    <w:p>
      <w:pPr>
        <w:pStyle w:val="0"/>
        <w:spacing w:before="200" w:line-rule="auto"/>
        <w:ind w:firstLine="540"/>
        <w:jc w:val="both"/>
      </w:pPr>
      <w:r>
        <w:rPr>
          <w:sz w:val="20"/>
        </w:rPr>
        <w:t xml:space="preserve">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pPr>
        <w:pStyle w:val="0"/>
        <w:spacing w:before="200" w:line-rule="auto"/>
        <w:ind w:firstLine="540"/>
        <w:jc w:val="both"/>
      </w:pPr>
      <w:r>
        <w:rPr>
          <w:sz w:val="20"/>
        </w:rPr>
        <w:t xml:space="preserve">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pPr>
        <w:pStyle w:val="0"/>
        <w:spacing w:before="200" w:line-rule="auto"/>
        <w:ind w:firstLine="540"/>
        <w:jc w:val="both"/>
      </w:pPr>
      <w:r>
        <w:rPr>
          <w:sz w:val="20"/>
        </w:rP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history="0" w:anchor="P4865"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r>
          <w:rPr>
            <w:sz w:val="20"/>
            <w:color w:val="0000ff"/>
          </w:rPr>
          <w:t xml:space="preserve">порядком</w:t>
        </w:r>
      </w:hyperlink>
      <w:r>
        <w:rPr>
          <w:sz w:val="20"/>
        </w:rPr>
        <w:t xml:space="preserve"> организации и проведения лабораторной диагностики холеры для лабораторий различного уровня.</w:t>
      </w:r>
    </w:p>
    <w:p>
      <w:pPr>
        <w:pStyle w:val="0"/>
        <w:ind w:firstLine="540"/>
        <w:jc w:val="both"/>
      </w:pPr>
      <w:r>
        <w:rPr>
          <w:sz w:val="20"/>
        </w:rPr>
      </w:r>
    </w:p>
    <w:p>
      <w:pPr>
        <w:pStyle w:val="2"/>
        <w:outlineLvl w:val="2"/>
        <w:jc w:val="center"/>
      </w:pPr>
      <w:r>
        <w:rPr>
          <w:sz w:val="20"/>
        </w:rPr>
        <w:t xml:space="preserve">Выявление, информирование, учет, регистрация больных</w:t>
      </w:r>
    </w:p>
    <w:p>
      <w:pPr>
        <w:pStyle w:val="2"/>
        <w:jc w:val="center"/>
      </w:pPr>
      <w:r>
        <w:rPr>
          <w:sz w:val="20"/>
        </w:rPr>
        <w:t xml:space="preserve">холерой и вибриононосителей</w:t>
      </w:r>
    </w:p>
    <w:p>
      <w:pPr>
        <w:pStyle w:val="0"/>
        <w:jc w:val="center"/>
      </w:pPr>
      <w:r>
        <w:rPr>
          <w:sz w:val="20"/>
        </w:rPr>
      </w:r>
    </w:p>
    <w:p>
      <w:pPr>
        <w:pStyle w:val="0"/>
        <w:ind w:firstLine="540"/>
        <w:jc w:val="both"/>
      </w:pPr>
      <w:r>
        <w:rPr>
          <w:sz w:val="20"/>
        </w:rPr>
        <w:t xml:space="preserve">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pPr>
        <w:pStyle w:val="0"/>
        <w:spacing w:before="200" w:line-rule="auto"/>
        <w:ind w:firstLine="540"/>
        <w:jc w:val="both"/>
      </w:pPr>
      <w:r>
        <w:rPr>
          <w:sz w:val="20"/>
        </w:rPr>
        <w:t xml:space="preserve">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pPr>
        <w:pStyle w:val="0"/>
        <w:ind w:firstLine="54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холеры</w:t>
      </w:r>
    </w:p>
    <w:p>
      <w:pPr>
        <w:pStyle w:val="0"/>
        <w:jc w:val="center"/>
      </w:pPr>
      <w:r>
        <w:rPr>
          <w:sz w:val="20"/>
        </w:rPr>
      </w:r>
    </w:p>
    <w:p>
      <w:pPr>
        <w:pStyle w:val="0"/>
        <w:ind w:firstLine="540"/>
        <w:jc w:val="both"/>
      </w:pPr>
      <w:r>
        <w:rPr>
          <w:sz w:val="20"/>
        </w:rPr>
        <w:t xml:space="preserve">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организуется система мер, направленных на своевременное выявление заносных и местных случаев холеры,</w:t>
      </w:r>
    </w:p>
    <w:p>
      <w:pPr>
        <w:pStyle w:val="0"/>
        <w:spacing w:before="200" w:line-rule="auto"/>
        <w:ind w:firstLine="540"/>
        <w:jc w:val="both"/>
      </w:pPr>
      <w:r>
        <w:rPr>
          <w:sz w:val="20"/>
        </w:rPr>
        <w:t xml:space="preserve">обнаружение холерных вибрионов O1 и O139 серогрупп в объектах окружающей среды, информационное обеспечение,</w:t>
      </w:r>
    </w:p>
    <w:p>
      <w:pPr>
        <w:pStyle w:val="0"/>
        <w:spacing w:before="200" w:line-rule="auto"/>
        <w:ind w:firstLine="540"/>
        <w:jc w:val="both"/>
      </w:pPr>
      <w:r>
        <w:rPr>
          <w:sz w:val="20"/>
        </w:rPr>
        <w:t xml:space="preserve">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pPr>
        <w:pStyle w:val="0"/>
        <w:spacing w:before="200" w:line-rule="auto"/>
        <w:ind w:firstLine="540"/>
        <w:jc w:val="both"/>
      </w:pPr>
      <w:r>
        <w:rPr>
          <w:sz w:val="20"/>
        </w:rP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history="0" w:anchor="P16925" w:tooltip="РАЙОНИРОВАНИЕ">
        <w:r>
          <w:rPr>
            <w:sz w:val="20"/>
            <w:color w:val="0000ff"/>
          </w:rPr>
          <w:t xml:space="preserve">приложение 20</w:t>
        </w:r>
      </w:hyperlink>
      <w:r>
        <w:rPr>
          <w:sz w:val="20"/>
        </w:rPr>
        <w:t xml:space="preserve"> к Санитарным правилам).</w:t>
      </w:r>
    </w:p>
    <w:p>
      <w:pPr>
        <w:pStyle w:val="0"/>
        <w:spacing w:before="200" w:line-rule="auto"/>
        <w:ind w:firstLine="540"/>
        <w:jc w:val="both"/>
      </w:pPr>
      <w:r>
        <w:rPr>
          <w:sz w:val="20"/>
        </w:rPr>
        <w:t xml:space="preserve">1925. Информационное обеспечение на территории всей страны осуществляют в следующем порядке:</w:t>
      </w:r>
    </w:p>
    <w:p>
      <w:pPr>
        <w:pStyle w:val="0"/>
        <w:spacing w:before="200" w:line-rule="auto"/>
        <w:ind w:firstLine="540"/>
        <w:jc w:val="both"/>
      </w:pPr>
      <w:r>
        <w:rPr>
          <w:sz w:val="20"/>
        </w:rPr>
        <w:t xml:space="preserve">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pPr>
        <w:pStyle w:val="0"/>
        <w:spacing w:before="200" w:line-rule="auto"/>
        <w:ind w:firstLine="540"/>
        <w:jc w:val="both"/>
      </w:pPr>
      <w:r>
        <w:rPr>
          <w:sz w:val="20"/>
        </w:rPr>
        <w:t xml:space="preserve">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pPr>
        <w:pStyle w:val="0"/>
        <w:spacing w:before="200" w:line-rule="auto"/>
        <w:ind w:firstLine="540"/>
        <w:jc w:val="both"/>
      </w:pPr>
      <w:r>
        <w:rPr>
          <w:sz w:val="20"/>
        </w:rPr>
        <w:t xml:space="preserve">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pPr>
        <w:pStyle w:val="0"/>
        <w:spacing w:before="200" w:line-rule="auto"/>
        <w:ind w:firstLine="540"/>
        <w:jc w:val="both"/>
      </w:pPr>
      <w:r>
        <w:rPr>
          <w:sz w:val="20"/>
        </w:rPr>
        <w:t xml:space="preserve">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pPr>
        <w:pStyle w:val="0"/>
        <w:spacing w:before="200" w:line-rule="auto"/>
        <w:ind w:firstLine="540"/>
        <w:jc w:val="both"/>
      </w:pPr>
      <w:r>
        <w:rPr>
          <w:sz w:val="20"/>
        </w:rPr>
        <w:t xml:space="preserve">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pPr>
        <w:pStyle w:val="0"/>
        <w:spacing w:before="200" w:line-rule="auto"/>
        <w:ind w:firstLine="540"/>
        <w:jc w:val="both"/>
      </w:pPr>
      <w:r>
        <w:rPr>
          <w:sz w:val="20"/>
        </w:rPr>
        <w:t xml:space="preserve">1926. Территориальные органы и учреждения Роспотребнадзора обеспечивают:</w:t>
      </w:r>
    </w:p>
    <w:p>
      <w:pPr>
        <w:pStyle w:val="0"/>
        <w:spacing w:before="200" w:line-rule="auto"/>
        <w:ind w:firstLine="540"/>
        <w:jc w:val="both"/>
      </w:pPr>
      <w:r>
        <w:rPr>
          <w:sz w:val="20"/>
        </w:rPr>
        <w:t xml:space="preserve">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pPr>
        <w:pStyle w:val="0"/>
        <w:spacing w:before="200" w:line-rule="auto"/>
        <w:ind w:firstLine="540"/>
        <w:jc w:val="both"/>
      </w:pPr>
      <w:r>
        <w:rPr>
          <w:sz w:val="20"/>
        </w:rPr>
        <w:t xml:space="preserve">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pPr>
        <w:pStyle w:val="0"/>
        <w:spacing w:before="200" w:line-rule="auto"/>
        <w:ind w:firstLine="540"/>
        <w:jc w:val="both"/>
      </w:pPr>
      <w:r>
        <w:rPr>
          <w:sz w:val="20"/>
        </w:rPr>
        <w:t xml:space="preserve">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pPr>
        <w:pStyle w:val="0"/>
        <w:spacing w:before="200" w:line-rule="auto"/>
        <w:ind w:firstLine="540"/>
        <w:jc w:val="both"/>
      </w:pPr>
      <w:r>
        <w:rPr>
          <w:sz w:val="20"/>
        </w:rP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pPr>
        <w:pStyle w:val="0"/>
        <w:spacing w:before="200" w:line-rule="auto"/>
        <w:ind w:firstLine="540"/>
        <w:jc w:val="both"/>
      </w:pPr>
      <w:r>
        <w:rPr>
          <w:sz w:val="20"/>
        </w:rPr>
        <w:t xml:space="preserve">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pPr>
        <w:pStyle w:val="0"/>
        <w:spacing w:before="200" w:line-rule="auto"/>
        <w:ind w:firstLine="540"/>
        <w:jc w:val="both"/>
      </w:pPr>
      <w:r>
        <w:rPr>
          <w:sz w:val="20"/>
        </w:rPr>
        <w:t xml:space="preserve">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pPr>
        <w:pStyle w:val="0"/>
        <w:spacing w:before="200" w:line-rule="auto"/>
        <w:ind w:firstLine="540"/>
        <w:jc w:val="both"/>
      </w:pPr>
      <w:r>
        <w:rPr>
          <w:sz w:val="20"/>
        </w:rPr>
        <w:t xml:space="preserve">Бактериологическому исследованию в стационарных точках подлежит:</w:t>
      </w:r>
    </w:p>
    <w:p>
      <w:pPr>
        <w:pStyle w:val="0"/>
        <w:spacing w:before="200" w:line-rule="auto"/>
        <w:ind w:firstLine="540"/>
        <w:jc w:val="both"/>
      </w:pPr>
      <w:r>
        <w:rPr>
          <w:sz w:val="20"/>
        </w:rPr>
        <w:t xml:space="preserve">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pPr>
        <w:pStyle w:val="0"/>
        <w:spacing w:before="200" w:line-rule="auto"/>
        <w:ind w:firstLine="540"/>
        <w:jc w:val="both"/>
      </w:pPr>
      <w:r>
        <w:rPr>
          <w:sz w:val="20"/>
        </w:rPr>
        <w:t xml:space="preserve">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bookmarkStart w:id="4865" w:name="P4865"/>
    <w:bookmarkEnd w:id="4865"/>
    <w:p>
      <w:pPr>
        <w:pStyle w:val="0"/>
        <w:spacing w:before="200" w:line-rule="auto"/>
        <w:ind w:firstLine="540"/>
        <w:jc w:val="both"/>
      </w:pPr>
      <w:r>
        <w:rPr>
          <w:sz w:val="20"/>
        </w:rPr>
        <w:t xml:space="preserve">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pPr>
        <w:pStyle w:val="0"/>
        <w:spacing w:before="200" w:line-rule="auto"/>
        <w:ind w:firstLine="540"/>
        <w:jc w:val="both"/>
      </w:pPr>
      <w:r>
        <w:rPr>
          <w:sz w:val="20"/>
        </w:rPr>
        <w:t xml:space="preserve">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pPr>
        <w:pStyle w:val="0"/>
        <w:spacing w:before="200" w:line-rule="auto"/>
        <w:ind w:firstLine="540"/>
        <w:jc w:val="both"/>
      </w:pPr>
      <w:r>
        <w:rPr>
          <w:sz w:val="20"/>
        </w:rPr>
        <w:t xml:space="preserve">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pPr>
        <w:pStyle w:val="0"/>
        <w:spacing w:before="200" w:line-rule="auto"/>
        <w:ind w:firstLine="540"/>
        <w:jc w:val="both"/>
      </w:pPr>
      <w:r>
        <w:rPr>
          <w:sz w:val="20"/>
        </w:rPr>
        <w:t xml:space="preserve">Категории лиц, подлежащих лабораторному обследованию на холеру при проведении эпидемиологического надзора, представлены в </w:t>
      </w:r>
      <w:hyperlink w:history="0" w:anchor="P16992" w:tooltip="КОНТИНГЕНТЫ">
        <w:r>
          <w:rPr>
            <w:sz w:val="20"/>
            <w:color w:val="0000ff"/>
          </w:rPr>
          <w:t xml:space="preserve">приложении 21</w:t>
        </w:r>
      </w:hyperlink>
      <w:r>
        <w:rPr>
          <w:sz w:val="20"/>
        </w:rPr>
        <w:t xml:space="preserve"> к Санитарным правилам.</w:t>
      </w:r>
    </w:p>
    <w:p>
      <w:pPr>
        <w:pStyle w:val="0"/>
        <w:spacing w:before="200" w:line-rule="auto"/>
        <w:ind w:firstLine="540"/>
        <w:jc w:val="both"/>
      </w:pPr>
      <w:r>
        <w:rPr>
          <w:sz w:val="20"/>
        </w:rP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pPr>
        <w:pStyle w:val="0"/>
        <w:ind w:firstLine="540"/>
        <w:jc w:val="both"/>
      </w:pPr>
      <w:r>
        <w:rPr>
          <w:sz w:val="20"/>
        </w:rPr>
      </w:r>
    </w:p>
    <w:p>
      <w:pPr>
        <w:pStyle w:val="2"/>
        <w:outlineLvl w:val="2"/>
        <w:jc w:val="center"/>
      </w:pPr>
      <w:r>
        <w:rPr>
          <w:sz w:val="20"/>
        </w:rPr>
        <w:t xml:space="preserve">Требования к проведению профилактических</w:t>
      </w:r>
    </w:p>
    <w:p>
      <w:pPr>
        <w:pStyle w:val="2"/>
        <w:jc w:val="center"/>
      </w:pPr>
      <w:r>
        <w:rPr>
          <w:sz w:val="20"/>
        </w:rPr>
        <w:t xml:space="preserve">мероприятий при выделении холерных вибрионов O1 и O139</w:t>
      </w:r>
    </w:p>
    <w:p>
      <w:pPr>
        <w:pStyle w:val="2"/>
        <w:jc w:val="center"/>
      </w:pPr>
      <w:r>
        <w:rPr>
          <w:sz w:val="20"/>
        </w:rPr>
        <w:t xml:space="preserve">серогрупп из объектов окружающей среды</w:t>
      </w:r>
    </w:p>
    <w:p>
      <w:pPr>
        <w:pStyle w:val="0"/>
        <w:ind w:firstLine="540"/>
        <w:jc w:val="both"/>
      </w:pPr>
      <w:r>
        <w:rPr>
          <w:sz w:val="20"/>
        </w:rPr>
      </w:r>
    </w:p>
    <w:p>
      <w:pPr>
        <w:pStyle w:val="0"/>
        <w:ind w:firstLine="540"/>
        <w:jc w:val="both"/>
      </w:pPr>
      <w:r>
        <w:rPr>
          <w:sz w:val="20"/>
        </w:rPr>
        <w:t xml:space="preserve">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pPr>
        <w:pStyle w:val="0"/>
        <w:spacing w:before="200" w:line-rule="auto"/>
        <w:ind w:firstLine="540"/>
        <w:jc w:val="both"/>
      </w:pPr>
      <w:r>
        <w:rPr>
          <w:sz w:val="20"/>
        </w:rPr>
        <w:t xml:space="preserve">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pPr>
        <w:pStyle w:val="0"/>
        <w:spacing w:before="200" w:line-rule="auto"/>
        <w:ind w:firstLine="540"/>
        <w:jc w:val="both"/>
      </w:pPr>
      <w:r>
        <w:rPr>
          <w:sz w:val="20"/>
        </w:rPr>
        <w:t xml:space="preserve">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pPr>
        <w:pStyle w:val="0"/>
        <w:spacing w:before="200" w:line-rule="auto"/>
        <w:ind w:firstLine="540"/>
        <w:jc w:val="both"/>
      </w:pPr>
      <w:r>
        <w:rPr>
          <w:sz w:val="20"/>
        </w:rPr>
        <w:t xml:space="preserve">эпидемиологическое расследование с целью установления источников контаминации водных объектов и сточных вод;</w:t>
      </w:r>
    </w:p>
    <w:p>
      <w:pPr>
        <w:pStyle w:val="0"/>
        <w:spacing w:before="200" w:line-rule="auto"/>
        <w:ind w:firstLine="540"/>
        <w:jc w:val="both"/>
      </w:pPr>
      <w:r>
        <w:rPr>
          <w:sz w:val="20"/>
        </w:rP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history="0" w:anchor="P16992" w:tooltip="КОНТИНГЕНТЫ">
        <w:r>
          <w:rPr>
            <w:sz w:val="20"/>
            <w:color w:val="0000ff"/>
          </w:rPr>
          <w:t xml:space="preserve">приложении 21</w:t>
        </w:r>
      </w:hyperlink>
      <w:r>
        <w:rPr>
          <w:sz w:val="20"/>
        </w:rPr>
        <w:t xml:space="preserve"> к Санитарным правилам.</w:t>
      </w:r>
    </w:p>
    <w:p>
      <w:pPr>
        <w:pStyle w:val="0"/>
        <w:spacing w:before="200" w:line-rule="auto"/>
        <w:ind w:firstLine="540"/>
        <w:jc w:val="both"/>
      </w:pPr>
      <w:r>
        <w:rPr>
          <w:sz w:val="20"/>
        </w:rPr>
        <w:t xml:space="preserve">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pPr>
        <w:pStyle w:val="0"/>
        <w:spacing w:before="200" w:line-rule="auto"/>
        <w:ind w:firstLine="540"/>
        <w:jc w:val="both"/>
      </w:pPr>
      <w:r>
        <w:rPr>
          <w:sz w:val="20"/>
        </w:rPr>
        <w:t xml:space="preserve">Мероприятия отменяют после трех последовательно отрицательных результатов бактериологического исследования на холеру.</w:t>
      </w:r>
    </w:p>
    <w:p>
      <w:pPr>
        <w:pStyle w:val="0"/>
        <w:spacing w:before="200" w:line-rule="auto"/>
        <w:ind w:firstLine="540"/>
        <w:jc w:val="both"/>
      </w:pPr>
      <w:r>
        <w:rPr>
          <w:sz w:val="20"/>
        </w:rPr>
        <w:t xml:space="preserve">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pPr>
        <w:pStyle w:val="0"/>
        <w:ind w:firstLine="540"/>
        <w:jc w:val="both"/>
      </w:pPr>
      <w:r>
        <w:rPr>
          <w:sz w:val="20"/>
        </w:rPr>
      </w:r>
    </w:p>
    <w:p>
      <w:pPr>
        <w:pStyle w:val="2"/>
        <w:outlineLvl w:val="2"/>
        <w:jc w:val="center"/>
      </w:pPr>
      <w:r>
        <w:rPr>
          <w:sz w:val="20"/>
        </w:rPr>
        <w:t xml:space="preserve">Требования к проведению противоэпидемических мероприятий.</w:t>
      </w:r>
    </w:p>
    <w:p>
      <w:pPr>
        <w:pStyle w:val="2"/>
        <w:jc w:val="center"/>
      </w:pPr>
      <w:r>
        <w:rPr>
          <w:sz w:val="20"/>
        </w:rPr>
        <w:t xml:space="preserve">Организационные мероприятия в очаге холеры</w:t>
      </w:r>
    </w:p>
    <w:p>
      <w:pPr>
        <w:pStyle w:val="0"/>
        <w:ind w:firstLine="540"/>
        <w:jc w:val="both"/>
      </w:pPr>
      <w:r>
        <w:rPr>
          <w:sz w:val="20"/>
        </w:rPr>
      </w:r>
    </w:p>
    <w:p>
      <w:pPr>
        <w:pStyle w:val="0"/>
        <w:ind w:firstLine="540"/>
        <w:jc w:val="both"/>
      </w:pPr>
      <w:r>
        <w:rPr>
          <w:sz w:val="20"/>
        </w:rPr>
        <w:t xml:space="preserve">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pPr>
        <w:pStyle w:val="0"/>
        <w:spacing w:before="200" w:line-rule="auto"/>
        <w:ind w:firstLine="540"/>
        <w:jc w:val="both"/>
      </w:pPr>
      <w:r>
        <w:rPr>
          <w:sz w:val="20"/>
        </w:rPr>
        <w:t xml:space="preserve">1933. Очаг объявляют при выделении:</w:t>
      </w:r>
    </w:p>
    <w:p>
      <w:pPr>
        <w:pStyle w:val="0"/>
        <w:spacing w:before="200" w:line-rule="auto"/>
        <w:ind w:firstLine="540"/>
        <w:jc w:val="both"/>
      </w:pPr>
      <w:r>
        <w:rPr>
          <w:sz w:val="20"/>
        </w:rPr>
        <w:t xml:space="preserve">токсигенных холерных вибрионов O1 или O139 серогрупп (ctxAB+ tcpA-F+) из клинического материала;</w:t>
      </w:r>
    </w:p>
    <w:p>
      <w:pPr>
        <w:pStyle w:val="0"/>
        <w:spacing w:before="200" w:line-rule="auto"/>
        <w:ind w:firstLine="540"/>
        <w:jc w:val="both"/>
      </w:pPr>
      <w:r>
        <w:rPr>
          <w:sz w:val="20"/>
        </w:rPr>
        <w:t xml:space="preserve">нетоксигенных холерных вибрионов O1 или O139 серогрупп (ctxAB- tcpA-F</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из клинического материала в случае возникновения вспышки с реализацией водного или пищевого путей распространения.</w:t>
      </w:r>
    </w:p>
    <w:p>
      <w:pPr>
        <w:pStyle w:val="0"/>
        <w:spacing w:before="200" w:line-rule="auto"/>
        <w:ind w:firstLine="540"/>
        <w:jc w:val="both"/>
      </w:pPr>
      <w:r>
        <w:rPr>
          <w:sz w:val="20"/>
        </w:rPr>
        <w:t xml:space="preserve">При обнаружении у одного больного (вибриононосителя) нетоксигенных холерных вибрионов O1 или O139 серогрупп (ctxAB- tcpA-F</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очаг не объявляется.</w:t>
      </w:r>
    </w:p>
    <w:p>
      <w:pPr>
        <w:pStyle w:val="0"/>
        <w:spacing w:before="200" w:line-rule="auto"/>
        <w:ind w:firstLine="540"/>
        <w:jc w:val="both"/>
      </w:pPr>
      <w:r>
        <w:rPr>
          <w:sz w:val="20"/>
        </w:rPr>
        <w:t xml:space="preserve">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pPr>
        <w:pStyle w:val="0"/>
        <w:spacing w:before="200" w:line-rule="auto"/>
        <w:ind w:firstLine="540"/>
        <w:jc w:val="both"/>
      </w:pPr>
      <w:r>
        <w:rPr>
          <w:sz w:val="20"/>
        </w:rPr>
        <w:t xml:space="preserve">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pPr>
        <w:pStyle w:val="0"/>
        <w:spacing w:before="200" w:line-rule="auto"/>
        <w:ind w:firstLine="540"/>
        <w:jc w:val="both"/>
      </w:pPr>
      <w:r>
        <w:rPr>
          <w:sz w:val="20"/>
        </w:rPr>
        <w:t xml:space="preserve">1936. Локализацию и ликвидацию очага холеры проводят по оперативному плану противоэпидемических мероприятий, разрабатываемому медицинским штабом.</w:t>
      </w:r>
    </w:p>
    <w:p>
      <w:pPr>
        <w:pStyle w:val="0"/>
        <w:jc w:val="both"/>
      </w:pPr>
      <w:r>
        <w:rPr>
          <w:sz w:val="20"/>
        </w:rPr>
      </w:r>
    </w:p>
    <w:p>
      <w:pPr>
        <w:pStyle w:val="2"/>
        <w:outlineLvl w:val="2"/>
        <w:jc w:val="center"/>
      </w:pPr>
      <w:r>
        <w:rPr>
          <w:sz w:val="20"/>
        </w:rPr>
        <w:t xml:space="preserve">Требования к проведению противоэпидемических мероприятий</w:t>
      </w:r>
    </w:p>
    <w:p>
      <w:pPr>
        <w:pStyle w:val="2"/>
        <w:jc w:val="center"/>
      </w:pPr>
      <w:r>
        <w:rPr>
          <w:sz w:val="20"/>
        </w:rPr>
        <w:t xml:space="preserve">в зависимости от токсигенности (эпидемической значимости)</w:t>
      </w:r>
    </w:p>
    <w:p>
      <w:pPr>
        <w:pStyle w:val="2"/>
        <w:jc w:val="center"/>
      </w:pPr>
      <w:r>
        <w:rPr>
          <w:sz w:val="20"/>
        </w:rPr>
        <w:t xml:space="preserve">выделенных холерных вибрионов O1 и O139 серогрупп</w:t>
      </w:r>
    </w:p>
    <w:p>
      <w:pPr>
        <w:pStyle w:val="0"/>
        <w:jc w:val="both"/>
      </w:pPr>
      <w:r>
        <w:rPr>
          <w:sz w:val="20"/>
        </w:rPr>
      </w:r>
    </w:p>
    <w:p>
      <w:pPr>
        <w:pStyle w:val="0"/>
        <w:ind w:firstLine="540"/>
        <w:jc w:val="both"/>
      </w:pPr>
      <w:r>
        <w:rPr>
          <w:sz w:val="20"/>
        </w:rPr>
        <w:t xml:space="preserve">1937. Мероприятия при выделении от больных холерой и вибриононосителей токсигенных (ctxAB+tcpA-F+) штаммов холерных вибрионов O1 и O139 серогрупп:</w:t>
      </w:r>
    </w:p>
    <w:p>
      <w:pPr>
        <w:pStyle w:val="0"/>
        <w:spacing w:before="200" w:line-rule="auto"/>
        <w:ind w:firstLine="540"/>
        <w:jc w:val="both"/>
      </w:pPr>
      <w:r>
        <w:rPr>
          <w:sz w:val="20"/>
        </w:rPr>
        <w:t xml:space="preserve">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pPr>
        <w:pStyle w:val="0"/>
        <w:spacing w:before="200" w:line-rule="auto"/>
        <w:ind w:firstLine="540"/>
        <w:jc w:val="both"/>
      </w:pPr>
      <w:r>
        <w:rPr>
          <w:sz w:val="20"/>
        </w:rPr>
        <w:t xml:space="preserve">1939. Медицинские организации обеспечивают:</w:t>
      </w:r>
    </w:p>
    <w:p>
      <w:pPr>
        <w:pStyle w:val="0"/>
        <w:spacing w:before="200" w:line-rule="auto"/>
        <w:ind w:firstLine="540"/>
        <w:jc w:val="both"/>
      </w:pPr>
      <w:r>
        <w:rPr>
          <w:sz w:val="20"/>
        </w:rPr>
        <w:t xml:space="preserve">выявление больных с симптомами холеры и оказание им медицинской помощи;</w:t>
      </w:r>
    </w:p>
    <w:p>
      <w:pPr>
        <w:pStyle w:val="0"/>
        <w:spacing w:before="200" w:line-rule="auto"/>
        <w:ind w:firstLine="540"/>
        <w:jc w:val="both"/>
      </w:pPr>
      <w:r>
        <w:rPr>
          <w:sz w:val="20"/>
        </w:rPr>
        <w:t xml:space="preserve">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pPr>
        <w:pStyle w:val="0"/>
        <w:spacing w:before="200" w:line-rule="auto"/>
        <w:ind w:firstLine="540"/>
        <w:jc w:val="both"/>
      </w:pPr>
      <w:r>
        <w:rPr>
          <w:sz w:val="20"/>
        </w:rPr>
        <w:t xml:space="preserve">развертывание госпитальной базы в очаге холеры в соответствии с комплексным планом по санитарной охране территории;</w:t>
      </w:r>
    </w:p>
    <w:p>
      <w:pPr>
        <w:pStyle w:val="0"/>
        <w:spacing w:before="200" w:line-rule="auto"/>
        <w:ind w:firstLine="540"/>
        <w:jc w:val="both"/>
      </w:pPr>
      <w:r>
        <w:rPr>
          <w:sz w:val="20"/>
        </w:rPr>
        <w:t xml:space="preserve">организацию транспортирования больных специализированным транспортом, их госпитализацию, клинико-эпидемиологическое обследование, лечение;</w:t>
      </w:r>
    </w:p>
    <w:p>
      <w:pPr>
        <w:pStyle w:val="0"/>
        <w:spacing w:before="200" w:line-rule="auto"/>
        <w:ind w:firstLine="540"/>
        <w:jc w:val="both"/>
      </w:pPr>
      <w:r>
        <w:rPr>
          <w:sz w:val="20"/>
        </w:rPr>
        <w:t xml:space="preserve">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pPr>
        <w:pStyle w:val="0"/>
        <w:spacing w:before="200" w:line-rule="auto"/>
        <w:ind w:firstLine="540"/>
        <w:jc w:val="both"/>
      </w:pPr>
      <w:r>
        <w:rPr>
          <w:sz w:val="20"/>
        </w:rP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pPr>
        <w:pStyle w:val="0"/>
        <w:spacing w:before="200" w:line-rule="auto"/>
        <w:ind w:firstLine="540"/>
        <w:jc w:val="both"/>
      </w:pPr>
      <w:r>
        <w:rPr>
          <w:sz w:val="20"/>
        </w:rPr>
        <w:t xml:space="preserve">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pPr>
        <w:pStyle w:val="0"/>
        <w:spacing w:before="200" w:line-rule="auto"/>
        <w:ind w:firstLine="540"/>
        <w:jc w:val="both"/>
      </w:pPr>
      <w:r>
        <w:rPr>
          <w:sz w:val="20"/>
        </w:rPr>
        <w:t xml:space="preserve">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pPr>
        <w:pStyle w:val="0"/>
        <w:spacing w:before="200" w:line-rule="auto"/>
        <w:ind w:firstLine="540"/>
        <w:jc w:val="both"/>
      </w:pPr>
      <w:r>
        <w:rPr>
          <w:sz w:val="20"/>
        </w:rPr>
        <w:t xml:space="preserve">текущую дезинфекцию в медицинских организациях, составляющих госпитальную базу очага холеры.</w:t>
      </w:r>
    </w:p>
    <w:p>
      <w:pPr>
        <w:pStyle w:val="0"/>
        <w:spacing w:before="200" w:line-rule="auto"/>
        <w:ind w:firstLine="540"/>
        <w:jc w:val="both"/>
      </w:pPr>
      <w:r>
        <w:rPr>
          <w:sz w:val="20"/>
        </w:rPr>
        <w:t xml:space="preserve">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pPr>
        <w:pStyle w:val="0"/>
        <w:spacing w:before="200" w:line-rule="auto"/>
        <w:ind w:firstLine="540"/>
        <w:jc w:val="both"/>
      </w:pPr>
      <w:r>
        <w:rPr>
          <w:sz w:val="20"/>
        </w:rPr>
        <w:t xml:space="preserve">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pPr>
        <w:pStyle w:val="0"/>
        <w:spacing w:before="200" w:line-rule="auto"/>
        <w:ind w:firstLine="540"/>
        <w:jc w:val="both"/>
      </w:pPr>
      <w:r>
        <w:rPr>
          <w:sz w:val="20"/>
        </w:rP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history="0" w:anchor="P16992" w:tooltip="КОНТИНГЕНТЫ">
        <w:r>
          <w:rPr>
            <w:sz w:val="20"/>
            <w:color w:val="0000ff"/>
          </w:rPr>
          <w:t xml:space="preserve">приложении 21</w:t>
        </w:r>
      </w:hyperlink>
      <w:r>
        <w:rPr>
          <w:sz w:val="20"/>
        </w:rP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pPr>
        <w:pStyle w:val="0"/>
        <w:spacing w:before="200" w:line-rule="auto"/>
        <w:ind w:firstLine="540"/>
        <w:jc w:val="both"/>
      </w:pPr>
      <w:r>
        <w:rPr>
          <w:sz w:val="20"/>
        </w:rPr>
        <w:t xml:space="preserve">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pPr>
        <w:pStyle w:val="0"/>
        <w:spacing w:before="200" w:line-rule="auto"/>
        <w:ind w:firstLine="540"/>
        <w:jc w:val="both"/>
      </w:pPr>
      <w:r>
        <w:rPr>
          <w:sz w:val="20"/>
        </w:rPr>
        <w:t xml:space="preserve">1944. Мероприятия при выделении от больных и вибриононосителей нетоксигенных штаммов холерных вибрионов O1 и O139 серогрупп (ctxAB- tcpA-F</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госпитализация больных и вибриононосителей в инфекционный госпиталь;</w:t>
      </w:r>
    </w:p>
    <w:p>
      <w:pPr>
        <w:pStyle w:val="0"/>
        <w:spacing w:before="200" w:line-rule="auto"/>
        <w:ind w:firstLine="540"/>
        <w:jc w:val="both"/>
      </w:pPr>
      <w:r>
        <w:rPr>
          <w:sz w:val="20"/>
        </w:rPr>
        <w:t xml:space="preserve">эпидемиологическое обследование очагов;</w:t>
      </w:r>
    </w:p>
    <w:p>
      <w:pPr>
        <w:pStyle w:val="0"/>
        <w:spacing w:before="200" w:line-rule="auto"/>
        <w:ind w:firstLine="540"/>
        <w:jc w:val="both"/>
      </w:pPr>
      <w:r>
        <w:rPr>
          <w:sz w:val="20"/>
        </w:rP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pPr>
        <w:pStyle w:val="0"/>
        <w:spacing w:before="200" w:line-rule="auto"/>
        <w:ind w:firstLine="540"/>
        <w:jc w:val="both"/>
      </w:pPr>
      <w:r>
        <w:rPr>
          <w:sz w:val="20"/>
        </w:rPr>
        <w:t xml:space="preserve">заключительная дезинфекция после госпитализации больного или вибрионосителя и контактировавших с больным или вибриононосителем.</w:t>
      </w:r>
    </w:p>
    <w:p>
      <w:pPr>
        <w:pStyle w:val="0"/>
        <w:spacing w:before="200" w:line-rule="auto"/>
        <w:ind w:firstLine="540"/>
        <w:jc w:val="both"/>
      </w:pPr>
      <w:r>
        <w:rPr>
          <w:sz w:val="20"/>
        </w:rPr>
        <w:t xml:space="preserve">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pPr>
        <w:pStyle w:val="0"/>
        <w:jc w:val="both"/>
      </w:pPr>
      <w:r>
        <w:rPr>
          <w:sz w:val="20"/>
        </w:rPr>
      </w:r>
    </w:p>
    <w:p>
      <w:pPr>
        <w:pStyle w:val="2"/>
        <w:outlineLvl w:val="2"/>
        <w:jc w:val="center"/>
      </w:pPr>
      <w:r>
        <w:rPr>
          <w:sz w:val="20"/>
        </w:rPr>
        <w:t xml:space="preserve">Порядок выявления больных холерой и вибриононосителей</w:t>
      </w:r>
    </w:p>
    <w:p>
      <w:pPr>
        <w:pStyle w:val="2"/>
        <w:jc w:val="center"/>
      </w:pPr>
      <w:r>
        <w:rPr>
          <w:sz w:val="20"/>
        </w:rPr>
        <w:t xml:space="preserve">в очаге</w:t>
      </w:r>
    </w:p>
    <w:p>
      <w:pPr>
        <w:pStyle w:val="0"/>
        <w:jc w:val="both"/>
      </w:pPr>
      <w:r>
        <w:rPr>
          <w:sz w:val="20"/>
        </w:rPr>
      </w:r>
    </w:p>
    <w:p>
      <w:pPr>
        <w:pStyle w:val="0"/>
        <w:ind w:firstLine="540"/>
        <w:jc w:val="both"/>
      </w:pPr>
      <w:r>
        <w:rPr>
          <w:sz w:val="20"/>
        </w:rPr>
        <w:t xml:space="preserve">1946. Медицинские организации (независимо от ведомственной подчиненности) обеспечивают активное выявление больных с симптомами холеры:</w:t>
      </w:r>
    </w:p>
    <w:p>
      <w:pPr>
        <w:pStyle w:val="0"/>
        <w:spacing w:before="200" w:line-rule="auto"/>
        <w:ind w:firstLine="540"/>
        <w:jc w:val="both"/>
      </w:pPr>
      <w:r>
        <w:rPr>
          <w:sz w:val="20"/>
        </w:rPr>
        <w:t xml:space="preserve">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pPr>
        <w:pStyle w:val="0"/>
        <w:spacing w:before="200" w:line-rule="auto"/>
        <w:ind w:firstLine="540"/>
        <w:jc w:val="both"/>
      </w:pPr>
      <w:r>
        <w:rPr>
          <w:sz w:val="20"/>
        </w:rPr>
        <w:t xml:space="preserve">среди поступающих в приемники-распределители и другие специальные учреждения УВД, центры социальной реабилитации;</w:t>
      </w:r>
    </w:p>
    <w:p>
      <w:pPr>
        <w:pStyle w:val="0"/>
        <w:spacing w:before="200" w:line-rule="auto"/>
        <w:ind w:firstLine="540"/>
        <w:jc w:val="both"/>
      </w:pPr>
      <w:r>
        <w:rPr>
          <w:sz w:val="20"/>
        </w:rPr>
        <w:t xml:space="preserve">при медицинском освидетельствовании иностранных граждан и лиц без гражданства.</w:t>
      </w:r>
    </w:p>
    <w:p>
      <w:pPr>
        <w:pStyle w:val="0"/>
        <w:spacing w:before="200" w:line-rule="auto"/>
        <w:ind w:firstLine="540"/>
        <w:jc w:val="both"/>
      </w:pPr>
      <w:r>
        <w:rPr>
          <w:sz w:val="20"/>
        </w:rPr>
        <w:t xml:space="preserve">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pPr>
        <w:pStyle w:val="0"/>
        <w:jc w:val="both"/>
      </w:pPr>
      <w:r>
        <w:rPr>
          <w:sz w:val="20"/>
        </w:rPr>
      </w:r>
    </w:p>
    <w:p>
      <w:pPr>
        <w:pStyle w:val="2"/>
        <w:outlineLvl w:val="2"/>
        <w:jc w:val="center"/>
      </w:pPr>
      <w:r>
        <w:rPr>
          <w:sz w:val="20"/>
        </w:rPr>
        <w:t xml:space="preserve">Мероприятия в отношении лиц, контактировавших с больными</w:t>
      </w:r>
    </w:p>
    <w:p>
      <w:pPr>
        <w:pStyle w:val="2"/>
        <w:jc w:val="center"/>
      </w:pPr>
      <w:r>
        <w:rPr>
          <w:sz w:val="20"/>
        </w:rPr>
        <w:t xml:space="preserve">холерой или вибриононосителями</w:t>
      </w:r>
    </w:p>
    <w:p>
      <w:pPr>
        <w:pStyle w:val="0"/>
        <w:jc w:val="both"/>
      </w:pPr>
      <w:r>
        <w:rPr>
          <w:sz w:val="20"/>
        </w:rPr>
      </w:r>
    </w:p>
    <w:p>
      <w:pPr>
        <w:pStyle w:val="0"/>
        <w:ind w:firstLine="540"/>
        <w:jc w:val="both"/>
      </w:pPr>
      <w:r>
        <w:rPr>
          <w:sz w:val="20"/>
        </w:rPr>
        <w:t xml:space="preserve">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pPr>
        <w:pStyle w:val="0"/>
        <w:spacing w:before="200" w:line-rule="auto"/>
        <w:ind w:firstLine="540"/>
        <w:jc w:val="both"/>
      </w:pPr>
      <w:r>
        <w:rPr>
          <w:sz w:val="20"/>
        </w:rPr>
        <w:t xml:space="preserve">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pPr>
        <w:pStyle w:val="0"/>
        <w:spacing w:before="200" w:line-rule="auto"/>
        <w:ind w:firstLine="540"/>
        <w:jc w:val="both"/>
      </w:pPr>
      <w:r>
        <w:rPr>
          <w:sz w:val="20"/>
        </w:rPr>
        <w:t xml:space="preserve">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pPr>
        <w:pStyle w:val="0"/>
        <w:spacing w:before="200" w:line-rule="auto"/>
        <w:ind w:firstLine="540"/>
        <w:jc w:val="both"/>
      </w:pPr>
      <w:r>
        <w:rPr>
          <w:sz w:val="20"/>
        </w:rPr>
        <w:t xml:space="preserve">1951. Ограничительные мероприятия вводятся (отменяются) на основании решения межведомственной санитарно-противоэпидемической комиссией (СПЭК).</w:t>
      </w:r>
    </w:p>
    <w:p>
      <w:pPr>
        <w:pStyle w:val="0"/>
        <w:spacing w:before="200" w:line-rule="auto"/>
        <w:ind w:firstLine="540"/>
        <w:jc w:val="both"/>
      </w:pPr>
      <w:r>
        <w:rPr>
          <w:sz w:val="20"/>
        </w:rPr>
        <w:t xml:space="preserve">Границы территории, на которой вводятся ограничительные мероприятия, определяют, исходя из конкретной эпидемиологической обстановки.</w:t>
      </w:r>
    </w:p>
    <w:p>
      <w:pPr>
        <w:pStyle w:val="0"/>
        <w:spacing w:before="200" w:line-rule="auto"/>
        <w:ind w:firstLine="540"/>
        <w:jc w:val="both"/>
      </w:pPr>
      <w:r>
        <w:rPr>
          <w:sz w:val="20"/>
        </w:rPr>
        <w:t xml:space="preserve">Ограничительные мероприятия вводят в случае угрозы выноса инфекции за пределы очага и дальнейшего ее распространения в пределах очага:</w:t>
      </w:r>
    </w:p>
    <w:p>
      <w:pPr>
        <w:pStyle w:val="0"/>
        <w:spacing w:before="200" w:line-rule="auto"/>
        <w:ind w:firstLine="540"/>
        <w:jc w:val="both"/>
      </w:pPr>
      <w:r>
        <w:rPr>
          <w:sz w:val="20"/>
        </w:rPr>
        <w:t xml:space="preserve">запрещение водопользования водными объектами в местах, определяемых территориальными органами Роспотребнадзора;</w:t>
      </w:r>
    </w:p>
    <w:p>
      <w:pPr>
        <w:pStyle w:val="0"/>
        <w:spacing w:before="200" w:line-rule="auto"/>
        <w:ind w:firstLine="540"/>
        <w:jc w:val="both"/>
      </w:pPr>
      <w:r>
        <w:rPr>
          <w:sz w:val="20"/>
        </w:rPr>
        <w:t xml:space="preserve">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pPr>
        <w:pStyle w:val="0"/>
        <w:spacing w:before="200" w:line-rule="auto"/>
        <w:ind w:firstLine="540"/>
        <w:jc w:val="both"/>
      </w:pPr>
      <w:r>
        <w:rPr>
          <w:sz w:val="20"/>
        </w:rPr>
        <w:t xml:space="preserve">ограничение размещения в населенных пунктах неорганизованных отдыхающих при отсутствии надлежащих санитарно-гигиенических условий;</w:t>
      </w:r>
    </w:p>
    <w:p>
      <w:pPr>
        <w:pStyle w:val="0"/>
        <w:spacing w:before="200" w:line-rule="auto"/>
        <w:ind w:firstLine="540"/>
        <w:jc w:val="both"/>
      </w:pPr>
      <w:r>
        <w:rPr>
          <w:sz w:val="20"/>
        </w:rPr>
        <w:t xml:space="preserve">ограничение массовых сборов населения при различных ритуальных обрядах;</w:t>
      </w:r>
    </w:p>
    <w:p>
      <w:pPr>
        <w:pStyle w:val="0"/>
        <w:spacing w:before="200" w:line-rule="auto"/>
        <w:ind w:firstLine="540"/>
        <w:jc w:val="both"/>
      </w:pPr>
      <w:r>
        <w:rPr>
          <w:sz w:val="20"/>
        </w:rPr>
        <w:t xml:space="preserve">ограничение туристических рейсов, массовых мероприятий (в том числе ярмарок, конгрессов, фестивалей, спортивных состязаний).</w:t>
      </w:r>
    </w:p>
    <w:p>
      <w:pPr>
        <w:pStyle w:val="0"/>
        <w:spacing w:before="200" w:line-rule="auto"/>
        <w:ind w:firstLine="540"/>
        <w:jc w:val="both"/>
      </w:pPr>
      <w:r>
        <w:rPr>
          <w:sz w:val="20"/>
        </w:rPr>
        <w:t xml:space="preserve">1952. В очаге холеры органы и учреждения Роспотребнадзора обеспечивают санитарно-эпидемиологический надзор и контроль:</w:t>
      </w:r>
    </w:p>
    <w:p>
      <w:pPr>
        <w:pStyle w:val="0"/>
        <w:spacing w:before="200" w:line-rule="auto"/>
        <w:ind w:firstLine="540"/>
        <w:jc w:val="both"/>
      </w:pPr>
      <w:r>
        <w:rPr>
          <w:sz w:val="20"/>
        </w:rPr>
        <w:t xml:space="preserve">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pPr>
        <w:pStyle w:val="0"/>
        <w:spacing w:before="200" w:line-rule="auto"/>
        <w:ind w:firstLine="540"/>
        <w:jc w:val="both"/>
      </w:pPr>
      <w:r>
        <w:rPr>
          <w:sz w:val="20"/>
        </w:rPr>
        <w:t xml:space="preserve">соблюдения санитарно-эпидемиологических требований к организации рыночной и уличной торговли пищевой продукцией;</w:t>
      </w:r>
    </w:p>
    <w:p>
      <w:pPr>
        <w:pStyle w:val="0"/>
        <w:spacing w:before="200" w:line-rule="auto"/>
        <w:ind w:firstLine="540"/>
        <w:jc w:val="both"/>
      </w:pPr>
      <w:r>
        <w:rPr>
          <w:sz w:val="20"/>
        </w:rPr>
        <w:t xml:space="preserve">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pPr>
        <w:pStyle w:val="0"/>
        <w:spacing w:before="200" w:line-rule="auto"/>
        <w:ind w:firstLine="540"/>
        <w:jc w:val="both"/>
      </w:pPr>
      <w:r>
        <w:rPr>
          <w:sz w:val="20"/>
        </w:rPr>
        <w:t xml:space="preserve">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pPr>
        <w:pStyle w:val="0"/>
        <w:spacing w:before="200" w:line-rule="auto"/>
        <w:ind w:firstLine="540"/>
        <w:jc w:val="both"/>
      </w:pPr>
      <w:r>
        <w:rPr>
          <w:sz w:val="20"/>
        </w:rPr>
        <w:t xml:space="preserve">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pPr>
        <w:pStyle w:val="0"/>
        <w:spacing w:before="200" w:line-rule="auto"/>
        <w:ind w:firstLine="540"/>
        <w:jc w:val="both"/>
      </w:pPr>
      <w:r>
        <w:rPr>
          <w:sz w:val="20"/>
        </w:rPr>
        <w:t xml:space="preserve">1954. Очаг холеры считают локализованным через 10 календарных дней после госпитализации последнего больного (вибриононосителя).</w:t>
      </w:r>
    </w:p>
    <w:p>
      <w:pPr>
        <w:pStyle w:val="0"/>
        <w:spacing w:before="200" w:line-rule="auto"/>
        <w:ind w:firstLine="540"/>
        <w:jc w:val="both"/>
      </w:pPr>
      <w:r>
        <w:rPr>
          <w:sz w:val="20"/>
        </w:rPr>
        <w:t xml:space="preserve">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pPr>
        <w:pStyle w:val="0"/>
        <w:spacing w:before="200" w:line-rule="auto"/>
        <w:ind w:firstLine="540"/>
        <w:jc w:val="both"/>
      </w:pPr>
      <w:r>
        <w:rPr>
          <w:sz w:val="20"/>
        </w:rPr>
        <w:t xml:space="preserve">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pPr>
        <w:pStyle w:val="0"/>
        <w:jc w:val="both"/>
      </w:pPr>
      <w:r>
        <w:rPr>
          <w:sz w:val="20"/>
        </w:rPr>
      </w:r>
    </w:p>
    <w:p>
      <w:pPr>
        <w:pStyle w:val="2"/>
        <w:outlineLvl w:val="2"/>
        <w:jc w:val="center"/>
      </w:pPr>
      <w:r>
        <w:rPr>
          <w:sz w:val="20"/>
        </w:rPr>
        <w:t xml:space="preserve">Мероприятия после ликвидации очага холеры</w:t>
      </w:r>
    </w:p>
    <w:p>
      <w:pPr>
        <w:pStyle w:val="0"/>
        <w:jc w:val="both"/>
      </w:pPr>
      <w:r>
        <w:rPr>
          <w:sz w:val="20"/>
        </w:rPr>
      </w:r>
    </w:p>
    <w:p>
      <w:pPr>
        <w:pStyle w:val="0"/>
        <w:ind w:firstLine="540"/>
        <w:jc w:val="both"/>
      </w:pPr>
      <w:r>
        <w:rPr>
          <w:sz w:val="20"/>
        </w:rPr>
        <w:t xml:space="preserve">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pPr>
        <w:pStyle w:val="0"/>
        <w:spacing w:before="200" w:line-rule="auto"/>
        <w:ind w:firstLine="540"/>
        <w:jc w:val="both"/>
      </w:pPr>
      <w:r>
        <w:rPr>
          <w:sz w:val="20"/>
        </w:rPr>
        <w:t xml:space="preserve">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pPr>
        <w:pStyle w:val="0"/>
        <w:spacing w:before="200" w:line-rule="auto"/>
        <w:ind w:firstLine="540"/>
        <w:jc w:val="both"/>
      </w:pPr>
      <w:r>
        <w:rPr>
          <w:sz w:val="20"/>
        </w:rPr>
        <w:t xml:space="preserve">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pPr>
        <w:pStyle w:val="0"/>
        <w:spacing w:before="200" w:line-rule="auto"/>
        <w:ind w:firstLine="540"/>
        <w:jc w:val="both"/>
      </w:pPr>
      <w:r>
        <w:rPr>
          <w:sz w:val="20"/>
        </w:rPr>
        <w:t xml:space="preserve">Снятие с диспансерного учета осуществляют в случае отсутствия выделения холерных вибрионов.</w:t>
      </w:r>
    </w:p>
    <w:p>
      <w:pPr>
        <w:pStyle w:val="0"/>
        <w:spacing w:before="200" w:line-rule="auto"/>
        <w:ind w:firstLine="540"/>
        <w:jc w:val="both"/>
      </w:pPr>
      <w:r>
        <w:rPr>
          <w:sz w:val="20"/>
        </w:rPr>
        <w:t xml:space="preserve">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pPr>
        <w:pStyle w:val="0"/>
        <w:jc w:val="both"/>
      </w:pPr>
      <w:r>
        <w:rPr>
          <w:sz w:val="20"/>
        </w:rPr>
      </w:r>
    </w:p>
    <w:p>
      <w:pPr>
        <w:pStyle w:val="2"/>
        <w:outlineLvl w:val="1"/>
        <w:jc w:val="center"/>
      </w:pPr>
      <w:r>
        <w:rPr>
          <w:sz w:val="20"/>
        </w:rPr>
        <w:t xml:space="preserve">XXVI. Профилактика сальмонеллеза</w:t>
      </w:r>
    </w:p>
    <w:p>
      <w:pPr>
        <w:pStyle w:val="0"/>
        <w:jc w:val="both"/>
      </w:pPr>
      <w:r>
        <w:rPr>
          <w:sz w:val="20"/>
        </w:rPr>
      </w:r>
    </w:p>
    <w:p>
      <w:pPr>
        <w:pStyle w:val="0"/>
        <w:ind w:firstLine="540"/>
        <w:jc w:val="both"/>
      </w:pPr>
      <w:r>
        <w:rPr>
          <w:sz w:val="20"/>
        </w:rPr>
        <w:t xml:space="preserve">1957. Сальмонеллезная инфекция, способная к эпидемическому распространению, характеризуется диарейным синдромом, интоксикацией.</w:t>
      </w:r>
    </w:p>
    <w:p>
      <w:pPr>
        <w:pStyle w:val="0"/>
        <w:spacing w:before="200" w:line-rule="auto"/>
        <w:ind w:firstLine="540"/>
        <w:jc w:val="both"/>
      </w:pPr>
      <w:r>
        <w:rPr>
          <w:sz w:val="20"/>
        </w:rPr>
        <w:t xml:space="preserve">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pPr>
        <w:pStyle w:val="0"/>
        <w:spacing w:before="200" w:line-rule="auto"/>
        <w:ind w:firstLine="540"/>
        <w:jc w:val="both"/>
      </w:pPr>
      <w:r>
        <w:rPr>
          <w:sz w:val="20"/>
        </w:rPr>
        <w:t xml:space="preserve">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pPr>
        <w:pStyle w:val="0"/>
        <w:spacing w:before="200" w:line-rule="auto"/>
        <w:ind w:firstLine="540"/>
        <w:jc w:val="both"/>
      </w:pPr>
      <w:r>
        <w:rPr>
          <w:sz w:val="20"/>
        </w:rPr>
        <w:t xml:space="preserve">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pPr>
        <w:pStyle w:val="0"/>
        <w:spacing w:before="200" w:line-rule="auto"/>
        <w:ind w:firstLine="540"/>
        <w:jc w:val="both"/>
      </w:pPr>
      <w:r>
        <w:rPr>
          <w:sz w:val="20"/>
        </w:rPr>
        <w:t xml:space="preserve">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pPr>
        <w:pStyle w:val="0"/>
        <w:spacing w:before="200" w:line-rule="auto"/>
        <w:ind w:firstLine="540"/>
        <w:jc w:val="both"/>
      </w:pPr>
      <w:r>
        <w:rPr>
          <w:sz w:val="20"/>
        </w:rPr>
        <w:t xml:space="preserve">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pPr>
        <w:pStyle w:val="0"/>
        <w:spacing w:before="200" w:line-rule="auto"/>
        <w:ind w:firstLine="540"/>
        <w:jc w:val="both"/>
      </w:pPr>
      <w:r>
        <w:rPr>
          <w:sz w:val="20"/>
        </w:rPr>
        <w:t xml:space="preserve">Передача возбудителя возможна пылевым путем при вдыхании воздуха, содержащего контаминированный возбудителем аэрозоль.</w:t>
      </w:r>
    </w:p>
    <w:p>
      <w:pPr>
        <w:pStyle w:val="0"/>
        <w:spacing w:before="200" w:line-rule="auto"/>
        <w:ind w:firstLine="540"/>
        <w:jc w:val="both"/>
      </w:pPr>
      <w:r>
        <w:rPr>
          <w:sz w:val="20"/>
        </w:rPr>
        <w:t xml:space="preserve">1961. Эпидемический процесс при сальмонеллезах проявляется вспышечной и спорадической заболеваемостью.</w:t>
      </w:r>
    </w:p>
    <w:p>
      <w:pPr>
        <w:pStyle w:val="0"/>
        <w:spacing w:before="200" w:line-rule="auto"/>
        <w:ind w:firstLine="540"/>
        <w:jc w:val="both"/>
      </w:pPr>
      <w:r>
        <w:rPr>
          <w:sz w:val="20"/>
        </w:rPr>
        <w:t xml:space="preserve">1962. Инкубационный период колеблется от 2 - 6 часов до 2 - 3 календарных дней. При бытовом пути передачи он может увеличиваться до 4 - 7 календарных дней.</w:t>
      </w:r>
    </w:p>
    <w:p>
      <w:pPr>
        <w:pStyle w:val="0"/>
        <w:spacing w:before="200" w:line-rule="auto"/>
        <w:ind w:firstLine="540"/>
        <w:jc w:val="both"/>
      </w:pPr>
      <w:r>
        <w:rPr>
          <w:sz w:val="20"/>
        </w:rPr>
        <w:t xml:space="preserve">1963. Диагноз устанавливается на основании клинических признаков болезни, результатов лабораторного исследования, эпидемиологического анамнеза.</w:t>
      </w:r>
    </w:p>
    <w:p>
      <w:pPr>
        <w:pStyle w:val="0"/>
        <w:spacing w:before="200" w:line-rule="auto"/>
        <w:ind w:firstLine="540"/>
        <w:jc w:val="both"/>
      </w:pPr>
      <w:r>
        <w:rPr>
          <w:sz w:val="20"/>
        </w:rPr>
        <w:t xml:space="preserve">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pPr>
        <w:pStyle w:val="0"/>
        <w:jc w:val="both"/>
      </w:pPr>
      <w:r>
        <w:rPr>
          <w:sz w:val="20"/>
        </w:rPr>
      </w:r>
    </w:p>
    <w:p>
      <w:pPr>
        <w:pStyle w:val="2"/>
        <w:outlineLvl w:val="2"/>
        <w:jc w:val="center"/>
      </w:pPr>
      <w:r>
        <w:rPr>
          <w:sz w:val="20"/>
        </w:rPr>
        <w:t xml:space="preserve">Выявление, учет, регистрация случаев</w:t>
      </w:r>
    </w:p>
    <w:p>
      <w:pPr>
        <w:pStyle w:val="2"/>
        <w:jc w:val="center"/>
      </w:pPr>
      <w:r>
        <w:rPr>
          <w:sz w:val="20"/>
        </w:rPr>
        <w:t xml:space="preserve">заболевания сальмонеллезов</w:t>
      </w:r>
    </w:p>
    <w:p>
      <w:pPr>
        <w:pStyle w:val="0"/>
        <w:jc w:val="both"/>
      </w:pPr>
      <w:r>
        <w:rPr>
          <w:sz w:val="20"/>
        </w:rPr>
      </w:r>
    </w:p>
    <w:p>
      <w:pPr>
        <w:pStyle w:val="0"/>
        <w:ind w:firstLine="540"/>
        <w:jc w:val="both"/>
      </w:pPr>
      <w:r>
        <w:rPr>
          <w:sz w:val="20"/>
        </w:rPr>
        <w:t xml:space="preserve">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pPr>
        <w:pStyle w:val="0"/>
        <w:spacing w:before="200" w:line-rule="auto"/>
        <w:ind w:firstLine="540"/>
        <w:jc w:val="both"/>
      </w:pPr>
      <w:r>
        <w:rPr>
          <w:sz w:val="20"/>
        </w:rPr>
        <w:t xml:space="preserve">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pPr>
        <w:pStyle w:val="0"/>
        <w:jc w:val="both"/>
      </w:pPr>
      <w:r>
        <w:rPr>
          <w:sz w:val="20"/>
        </w:rPr>
      </w:r>
    </w:p>
    <w:p>
      <w:pPr>
        <w:pStyle w:val="2"/>
        <w:outlineLvl w:val="2"/>
        <w:jc w:val="center"/>
      </w:pPr>
      <w:r>
        <w:rPr>
          <w:sz w:val="20"/>
        </w:rPr>
        <w:t xml:space="preserve">Лабораторная диагностика</w:t>
      </w:r>
    </w:p>
    <w:p>
      <w:pPr>
        <w:pStyle w:val="0"/>
        <w:jc w:val="both"/>
      </w:pPr>
      <w:r>
        <w:rPr>
          <w:sz w:val="20"/>
        </w:rPr>
      </w:r>
    </w:p>
    <w:p>
      <w:pPr>
        <w:pStyle w:val="0"/>
        <w:ind w:firstLine="540"/>
        <w:jc w:val="both"/>
      </w:pPr>
      <w:r>
        <w:rPr>
          <w:sz w:val="20"/>
        </w:rPr>
        <w:t xml:space="preserve">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pPr>
        <w:pStyle w:val="0"/>
        <w:spacing w:before="200" w:line-rule="auto"/>
        <w:ind w:firstLine="540"/>
        <w:jc w:val="both"/>
      </w:pPr>
      <w:r>
        <w:rPr>
          <w:sz w:val="20"/>
        </w:rPr>
        <w:t xml:space="preserve">1968. Подтверждение этиологии сальмонеллезной инфекции проводится любыми методами, доступными для лаборатории.</w:t>
      </w:r>
    </w:p>
    <w:p>
      <w:pPr>
        <w:pStyle w:val="0"/>
        <w:spacing w:before="200" w:line-rule="auto"/>
        <w:ind w:firstLine="540"/>
        <w:jc w:val="both"/>
      </w:pPr>
      <w:r>
        <w:rPr>
          <w:sz w:val="20"/>
        </w:rPr>
        <w:t xml:space="preserve">1969. Методами для подтверждения наличия сальмонелл в пробах биоматериала являются:</w:t>
      </w:r>
    </w:p>
    <w:p>
      <w:pPr>
        <w:pStyle w:val="0"/>
        <w:spacing w:before="200" w:line-rule="auto"/>
        <w:ind w:firstLine="540"/>
        <w:jc w:val="both"/>
      </w:pPr>
      <w:r>
        <w:rPr>
          <w:sz w:val="20"/>
        </w:rPr>
        <w:t xml:space="preserve">бактериологический (выделение и идентификация Salmonella культуральным методом с помощью питательных сред и биохимических тестов);</w:t>
      </w:r>
    </w:p>
    <w:p>
      <w:pPr>
        <w:pStyle w:val="0"/>
        <w:spacing w:before="200" w:line-rule="auto"/>
        <w:ind w:firstLine="540"/>
        <w:jc w:val="both"/>
      </w:pPr>
      <w:r>
        <w:rPr>
          <w:sz w:val="20"/>
        </w:rPr>
        <w:t xml:space="preserve">молекулярно-генетический (детекция ДНК Salmonella в пробах биоматериала в полимеразной цепной реакции (ПЦР));</w:t>
      </w:r>
    </w:p>
    <w:p>
      <w:pPr>
        <w:pStyle w:val="0"/>
        <w:spacing w:before="200" w:line-rule="auto"/>
        <w:ind w:firstLine="540"/>
        <w:jc w:val="both"/>
      </w:pPr>
      <w:r>
        <w:rPr>
          <w:sz w:val="20"/>
        </w:rPr>
        <w:t xml:space="preserve">серологический (определение уровня антител к антигенам Salmonella в сыворотке крови в реакции пассивной гемагглютинации (РПГА));</w:t>
      </w:r>
    </w:p>
    <w:p>
      <w:pPr>
        <w:pStyle w:val="0"/>
        <w:spacing w:before="200" w:line-rule="auto"/>
        <w:ind w:firstLine="540"/>
        <w:jc w:val="both"/>
      </w:pPr>
      <w:r>
        <w:rPr>
          <w:sz w:val="20"/>
        </w:rPr>
        <w:t xml:space="preserve">другие методы, позволяющие проводить индикацию и идентификацию Salmonella, в том числе штаммы, ДНК, антигены, антитела.</w:t>
      </w:r>
    </w:p>
    <w:p>
      <w:pPr>
        <w:pStyle w:val="0"/>
        <w:spacing w:before="200" w:line-rule="auto"/>
        <w:ind w:firstLine="540"/>
        <w:jc w:val="both"/>
      </w:pPr>
      <w:r>
        <w:rPr>
          <w:sz w:val="20"/>
        </w:rPr>
        <w:t xml:space="preserve">1970. Для диагностики сальмонеллезов используют диагностические системы, зарегистрированные в Российской Федерации.</w:t>
      </w:r>
    </w:p>
    <w:p>
      <w:pPr>
        <w:pStyle w:val="0"/>
        <w:spacing w:before="200" w:line-rule="auto"/>
        <w:ind w:firstLine="540"/>
        <w:jc w:val="both"/>
      </w:pPr>
      <w:r>
        <w:rPr>
          <w:sz w:val="20"/>
        </w:rPr>
        <w:t xml:space="preserve">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pPr>
        <w:pStyle w:val="0"/>
        <w:spacing w:before="200" w:line-rule="auto"/>
        <w:ind w:firstLine="540"/>
        <w:jc w:val="both"/>
      </w:pPr>
      <w:r>
        <w:rPr>
          <w:sz w:val="20"/>
        </w:rPr>
        <w:t xml:space="preserve">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pPr>
        <w:pStyle w:val="0"/>
        <w:spacing w:before="200" w:line-rule="auto"/>
        <w:ind w:firstLine="540"/>
        <w:jc w:val="both"/>
      </w:pPr>
      <w:r>
        <w:rPr>
          <w:sz w:val="20"/>
        </w:rPr>
        <w:t xml:space="preserve">1973. Этиологическая расшифровка случаев сальмонеллеза должна проводиться не позднее 5 календарного дня с момента взятия проб.</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очаге сальмонеллеза</w:t>
      </w:r>
    </w:p>
    <w:p>
      <w:pPr>
        <w:pStyle w:val="0"/>
        <w:jc w:val="both"/>
      </w:pPr>
      <w:r>
        <w:rPr>
          <w:sz w:val="20"/>
        </w:rPr>
      </w:r>
    </w:p>
    <w:p>
      <w:pPr>
        <w:pStyle w:val="0"/>
        <w:ind w:firstLine="540"/>
        <w:jc w:val="both"/>
      </w:pPr>
      <w:r>
        <w:rPr>
          <w:sz w:val="20"/>
        </w:rPr>
        <w:t xml:space="preserve">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00" w:line-rule="auto"/>
        <w:ind w:firstLine="540"/>
        <w:jc w:val="both"/>
      </w:pPr>
      <w:r>
        <w:rPr>
          <w:sz w:val="20"/>
        </w:rPr>
        <w:t xml:space="preserve">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00" w:line-rule="auto"/>
        <w:ind w:firstLine="540"/>
        <w:jc w:val="both"/>
      </w:pPr>
      <w:r>
        <w:rPr>
          <w:sz w:val="20"/>
        </w:rPr>
        <w:t xml:space="preserve">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pPr>
        <w:pStyle w:val="0"/>
        <w:spacing w:before="200" w:line-rule="auto"/>
        <w:ind w:firstLine="540"/>
        <w:jc w:val="both"/>
      </w:pPr>
      <w:r>
        <w:rPr>
          <w:sz w:val="20"/>
        </w:rPr>
        <w:t xml:space="preserve">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pPr>
        <w:pStyle w:val="0"/>
        <w:spacing w:before="200" w:line-rule="auto"/>
        <w:ind w:firstLine="540"/>
        <w:jc w:val="both"/>
      </w:pPr>
      <w:r>
        <w:rPr>
          <w:sz w:val="20"/>
        </w:rPr>
        <w:t xml:space="preserve">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00" w:line-rule="auto"/>
        <w:ind w:firstLine="540"/>
        <w:jc w:val="both"/>
      </w:pPr>
      <w:r>
        <w:rPr>
          <w:sz w:val="20"/>
        </w:rPr>
        <w:t xml:space="preserve">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00" w:line-rule="auto"/>
        <w:ind w:firstLine="540"/>
        <w:jc w:val="both"/>
      </w:pPr>
      <w:r>
        <w:rPr>
          <w:sz w:val="20"/>
        </w:rPr>
        <w:t xml:space="preserve">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pPr>
        <w:pStyle w:val="0"/>
        <w:spacing w:before="200" w:line-rule="auto"/>
        <w:ind w:firstLine="540"/>
        <w:jc w:val="both"/>
      </w:pPr>
      <w:r>
        <w:rPr>
          <w:sz w:val="20"/>
        </w:rPr>
        <w:t xml:space="preserve">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pPr>
        <w:pStyle w:val="0"/>
        <w:spacing w:before="200" w:line-rule="auto"/>
        <w:ind w:firstLine="540"/>
        <w:jc w:val="both"/>
      </w:pPr>
      <w:r>
        <w:rPr>
          <w:sz w:val="20"/>
        </w:rPr>
        <w:t xml:space="preserve">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pPr>
        <w:pStyle w:val="0"/>
        <w:spacing w:before="200" w:line-rule="auto"/>
        <w:ind w:firstLine="540"/>
        <w:jc w:val="both"/>
      </w:pPr>
      <w:r>
        <w:rPr>
          <w:sz w:val="20"/>
        </w:rPr>
        <w:t xml:space="preserve">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pPr>
        <w:pStyle w:val="0"/>
        <w:spacing w:before="200" w:line-rule="auto"/>
        <w:ind w:firstLine="540"/>
        <w:jc w:val="both"/>
      </w:pPr>
      <w:r>
        <w:rPr>
          <w:sz w:val="20"/>
        </w:rPr>
        <w:t xml:space="preserve">источник инфекции (изоляция, госпитализация);</w:t>
      </w:r>
    </w:p>
    <w:p>
      <w:pPr>
        <w:pStyle w:val="0"/>
        <w:spacing w:before="200" w:line-rule="auto"/>
        <w:ind w:firstLine="540"/>
        <w:jc w:val="both"/>
      </w:pPr>
      <w:r>
        <w:rPr>
          <w:sz w:val="20"/>
        </w:rPr>
        <w:t xml:space="preserve">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pPr>
        <w:pStyle w:val="0"/>
        <w:spacing w:before="200" w:line-rule="auto"/>
        <w:ind w:firstLine="540"/>
        <w:jc w:val="both"/>
      </w:pPr>
      <w:r>
        <w:rPr>
          <w:sz w:val="20"/>
        </w:rPr>
        <w:t xml:space="preserve">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pPr>
        <w:pStyle w:val="0"/>
        <w:spacing w:before="200" w:line-rule="auto"/>
        <w:ind w:firstLine="540"/>
        <w:jc w:val="both"/>
      </w:pPr>
      <w:r>
        <w:rPr>
          <w:sz w:val="20"/>
        </w:rPr>
        <w:t xml:space="preserve">1983. Лица с симптомами сальмонеллезной инфекции подлежат изоляции в соответствии с законодательством Российской Федерации.</w:t>
      </w:r>
    </w:p>
    <w:p>
      <w:pPr>
        <w:pStyle w:val="0"/>
        <w:spacing w:before="200" w:line-rule="auto"/>
        <w:ind w:firstLine="540"/>
        <w:jc w:val="both"/>
      </w:pPr>
      <w:r>
        <w:rPr>
          <w:sz w:val="20"/>
        </w:rPr>
        <w:t xml:space="preserve">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pPr>
        <w:pStyle w:val="0"/>
        <w:spacing w:before="200" w:line-rule="auto"/>
        <w:ind w:firstLine="540"/>
        <w:jc w:val="both"/>
      </w:pPr>
      <w:r>
        <w:rPr>
          <w:sz w:val="20"/>
        </w:rPr>
        <w:t xml:space="preserve">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pPr>
        <w:pStyle w:val="0"/>
        <w:spacing w:before="200" w:line-rule="auto"/>
        <w:ind w:firstLine="540"/>
        <w:jc w:val="both"/>
      </w:pPr>
      <w:r>
        <w:rPr>
          <w:sz w:val="20"/>
        </w:rPr>
        <w:t xml:space="preserve">Длительность медицинского наблюдения составляет 7 календарных дней.</w:t>
      </w:r>
    </w:p>
    <w:p>
      <w:pPr>
        <w:pStyle w:val="0"/>
        <w:spacing w:before="200" w:line-rule="auto"/>
        <w:ind w:firstLine="540"/>
        <w:jc w:val="both"/>
      </w:pPr>
      <w:r>
        <w:rPr>
          <w:sz w:val="20"/>
        </w:rPr>
        <w:t xml:space="preserve">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pPr>
        <w:pStyle w:val="0"/>
        <w:spacing w:before="200" w:line-rule="auto"/>
        <w:ind w:firstLine="540"/>
        <w:jc w:val="both"/>
      </w:pPr>
      <w:r>
        <w:rPr>
          <w:sz w:val="20"/>
        </w:rPr>
        <w:t xml:space="preserve">Результаты медицинского наблюдения отражаются в амбулаторных картах или истории болезни (при регистрации очага в стационаре).</w:t>
      </w:r>
    </w:p>
    <w:p>
      <w:pPr>
        <w:pStyle w:val="0"/>
        <w:spacing w:before="200" w:line-rule="auto"/>
        <w:ind w:firstLine="540"/>
        <w:jc w:val="both"/>
      </w:pPr>
      <w:r>
        <w:rPr>
          <w:sz w:val="20"/>
        </w:rPr>
        <w:t xml:space="preserve">1986. Текущая дезинфекция в квартирном очаге проводится членами семьи после проведенного медицинскими работниками инструктажа.</w:t>
      </w:r>
    </w:p>
    <w:p>
      <w:pPr>
        <w:pStyle w:val="0"/>
        <w:spacing w:before="200" w:line-rule="auto"/>
        <w:ind w:firstLine="540"/>
        <w:jc w:val="both"/>
      </w:pPr>
      <w:r>
        <w:rPr>
          <w:sz w:val="20"/>
        </w:rPr>
        <w:t xml:space="preserve">1987. Заключительную дезинфекцию выполняют специалисты организаций, имеющие право заниматься дезинфекционной деятельностью.</w:t>
      </w:r>
    </w:p>
    <w:p>
      <w:pPr>
        <w:pStyle w:val="0"/>
        <w:spacing w:before="200" w:line-rule="auto"/>
        <w:ind w:firstLine="540"/>
        <w:jc w:val="both"/>
      </w:pPr>
      <w:r>
        <w:rPr>
          <w:sz w:val="20"/>
        </w:rPr>
        <w:t xml:space="preserve">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pPr>
        <w:pStyle w:val="0"/>
        <w:spacing w:before="200" w:line-rule="auto"/>
        <w:ind w:firstLine="540"/>
        <w:jc w:val="both"/>
      </w:pPr>
      <w:r>
        <w:rPr>
          <w:sz w:val="20"/>
        </w:rPr>
        <w:t xml:space="preserve">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pPr>
        <w:pStyle w:val="0"/>
        <w:spacing w:before="200" w:line-rule="auto"/>
        <w:ind w:firstLine="540"/>
        <w:jc w:val="both"/>
      </w:pPr>
      <w:r>
        <w:rPr>
          <w:sz w:val="20"/>
        </w:rPr>
        <w:t xml:space="preserve">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pPr>
        <w:pStyle w:val="0"/>
        <w:spacing w:before="200" w:line-rule="auto"/>
        <w:ind w:firstLine="540"/>
        <w:jc w:val="both"/>
      </w:pPr>
      <w:r>
        <w:rPr>
          <w:sz w:val="20"/>
        </w:rPr>
        <w:t xml:space="preserve">запрет поступления новых пациентов в палату (бокс, полубокс) с выявленным больным в течение 7 календарных дней;</w:t>
      </w:r>
    </w:p>
    <w:p>
      <w:pPr>
        <w:pStyle w:val="0"/>
        <w:spacing w:before="200" w:line-rule="auto"/>
        <w:ind w:firstLine="540"/>
        <w:jc w:val="both"/>
      </w:pPr>
      <w:r>
        <w:rPr>
          <w:sz w:val="20"/>
        </w:rPr>
        <w:t xml:space="preserve">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pPr>
        <w:pStyle w:val="0"/>
        <w:spacing w:before="200" w:line-rule="auto"/>
        <w:ind w:firstLine="540"/>
        <w:jc w:val="both"/>
      </w:pPr>
      <w:r>
        <w:rPr>
          <w:sz w:val="20"/>
        </w:rPr>
        <w:t xml:space="preserve">отстранение от работы персонала с выявленным носительством сальмонелл, проведение лечения и диспансерного наблюдения на общих основаниях;</w:t>
      </w:r>
    </w:p>
    <w:p>
      <w:pPr>
        <w:pStyle w:val="0"/>
        <w:spacing w:before="200" w:line-rule="auto"/>
        <w:ind w:firstLine="540"/>
        <w:jc w:val="both"/>
      </w:pPr>
      <w:r>
        <w:rPr>
          <w:sz w:val="20"/>
        </w:rPr>
        <w:t xml:space="preserve">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pPr>
        <w:pStyle w:val="0"/>
        <w:spacing w:before="200" w:line-rule="auto"/>
        <w:ind w:firstLine="540"/>
        <w:jc w:val="both"/>
      </w:pPr>
      <w:r>
        <w:rPr>
          <w:sz w:val="20"/>
        </w:rPr>
        <w:t xml:space="preserve">специфическую профилактику сальмонеллезов среди пациентов и персонала стационара бактериофагами;</w:t>
      </w:r>
    </w:p>
    <w:p>
      <w:pPr>
        <w:pStyle w:val="0"/>
        <w:spacing w:before="200" w:line-rule="auto"/>
        <w:ind w:firstLine="540"/>
        <w:jc w:val="both"/>
      </w:pPr>
      <w:r>
        <w:rPr>
          <w:sz w:val="20"/>
        </w:rPr>
        <w:t xml:space="preserve">проведение заключительной дезинфекции.</w:t>
      </w:r>
    </w:p>
    <w:p>
      <w:pPr>
        <w:pStyle w:val="0"/>
        <w:spacing w:before="200" w:line-rule="auto"/>
        <w:ind w:firstLine="540"/>
        <w:jc w:val="both"/>
      </w:pPr>
      <w:r>
        <w:rPr>
          <w:sz w:val="20"/>
        </w:rPr>
        <w:t xml:space="preserve">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pPr>
        <w:pStyle w:val="0"/>
        <w:spacing w:before="200" w:line-rule="auto"/>
        <w:ind w:firstLine="540"/>
        <w:jc w:val="both"/>
      </w:pPr>
      <w:r>
        <w:rPr>
          <w:sz w:val="20"/>
        </w:rPr>
        <w:t xml:space="preserve">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pPr>
        <w:pStyle w:val="0"/>
        <w:spacing w:before="200" w:line-rule="auto"/>
        <w:ind w:firstLine="540"/>
        <w:jc w:val="both"/>
      </w:pPr>
      <w:r>
        <w:rPr>
          <w:sz w:val="20"/>
        </w:rPr>
        <w:t xml:space="preserve">изоляцию заболевших и бактерионосителей в инфекционное отделение в соответствии с законодательством Российской Федерации;</w:t>
      </w:r>
    </w:p>
    <w:p>
      <w:pPr>
        <w:pStyle w:val="0"/>
        <w:spacing w:before="200" w:line-rule="auto"/>
        <w:ind w:firstLine="540"/>
        <w:jc w:val="both"/>
      </w:pPr>
      <w:r>
        <w:rPr>
          <w:sz w:val="20"/>
        </w:rPr>
        <w:t xml:space="preserve">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pPr>
        <w:pStyle w:val="0"/>
        <w:spacing w:before="200" w:line-rule="auto"/>
        <w:ind w:firstLine="540"/>
        <w:jc w:val="both"/>
      </w:pPr>
      <w:r>
        <w:rPr>
          <w:sz w:val="20"/>
        </w:rPr>
        <w:t xml:space="preserve">заключительную дезинфекцию в отделении (отделениях), очистку и дезинфекцию систем вентиляции;</w:t>
      </w:r>
    </w:p>
    <w:p>
      <w:pPr>
        <w:pStyle w:val="0"/>
        <w:spacing w:before="200" w:line-rule="auto"/>
        <w:ind w:firstLine="540"/>
        <w:jc w:val="both"/>
      </w:pPr>
      <w:r>
        <w:rPr>
          <w:sz w:val="20"/>
        </w:rPr>
        <w:t xml:space="preserve">бактериологическое и серологическое обследование контактных лиц, персонала для выявления источника инфекции;</w:t>
      </w:r>
    </w:p>
    <w:p>
      <w:pPr>
        <w:pStyle w:val="0"/>
        <w:spacing w:before="200" w:line-rule="auto"/>
        <w:ind w:firstLine="540"/>
        <w:jc w:val="both"/>
      </w:pPr>
      <w:r>
        <w:rPr>
          <w:sz w:val="20"/>
        </w:rPr>
        <w:t xml:space="preserve">проведение специфической профилактики бактериофагами;</w:t>
      </w:r>
    </w:p>
    <w:p>
      <w:pPr>
        <w:pStyle w:val="0"/>
        <w:spacing w:before="200" w:line-rule="auto"/>
        <w:ind w:firstLine="540"/>
        <w:jc w:val="both"/>
      </w:pPr>
      <w:r>
        <w:rPr>
          <w:sz w:val="20"/>
        </w:rPr>
        <w:t xml:space="preserve">запрещение перемещения пациентов из палаты в палату, а также сокращение числа пациентов за счет ранней выписки с учетом общего состояния больных;</w:t>
      </w:r>
    </w:p>
    <w:p>
      <w:pPr>
        <w:pStyle w:val="0"/>
        <w:spacing w:before="200" w:line-rule="auto"/>
        <w:ind w:firstLine="540"/>
        <w:jc w:val="both"/>
      </w:pPr>
      <w:r>
        <w:rPr>
          <w:sz w:val="20"/>
        </w:rPr>
        <w:t xml:space="preserve">закрытие отделения (отделений) по предписанию органа, осуществляющего государственный санитарно-эпидемиологический надзор.</w:t>
      </w:r>
    </w:p>
    <w:p>
      <w:pPr>
        <w:pStyle w:val="0"/>
        <w:spacing w:before="200" w:line-rule="auto"/>
        <w:ind w:firstLine="540"/>
        <w:jc w:val="both"/>
      </w:pPr>
      <w:r>
        <w:rPr>
          <w:sz w:val="20"/>
        </w:rPr>
        <w:t xml:space="preserve">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pPr>
        <w:pStyle w:val="0"/>
        <w:spacing w:before="200" w:line-rule="auto"/>
        <w:ind w:firstLine="540"/>
        <w:jc w:val="both"/>
      </w:pPr>
      <w:r>
        <w:rPr>
          <w:sz w:val="20"/>
        </w:rPr>
        <w:t xml:space="preserve">1992. Правила выписки и диспансерного наблюдения реконвалесцентов после перенесенного сальмонеллеза:</w:t>
      </w:r>
    </w:p>
    <w:p>
      <w:pPr>
        <w:pStyle w:val="0"/>
        <w:spacing w:before="200" w:line-rule="auto"/>
        <w:ind w:firstLine="540"/>
        <w:jc w:val="both"/>
      </w:pPr>
      <w:r>
        <w:rPr>
          <w:sz w:val="20"/>
        </w:rPr>
        <w:t xml:space="preserve">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pPr>
        <w:pStyle w:val="0"/>
        <w:spacing w:before="200" w:line-rule="auto"/>
        <w:ind w:firstLine="540"/>
        <w:jc w:val="both"/>
      </w:pPr>
      <w:r>
        <w:rPr>
          <w:sz w:val="20"/>
        </w:rPr>
        <w:t xml:space="preserve">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00" w:line-rule="auto"/>
        <w:ind w:firstLine="540"/>
        <w:jc w:val="both"/>
      </w:pPr>
      <w:r>
        <w:rPr>
          <w:sz w:val="20"/>
        </w:rPr>
        <w:t xml:space="preserve">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pPr>
        <w:pStyle w:val="0"/>
        <w:spacing w:before="200" w:line-rule="auto"/>
        <w:ind w:firstLine="540"/>
        <w:jc w:val="both"/>
      </w:pPr>
      <w:r>
        <w:rPr>
          <w:sz w:val="20"/>
        </w:rPr>
        <w:t xml:space="preserve">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pPr>
        <w:pStyle w:val="0"/>
        <w:spacing w:before="200" w:line-rule="auto"/>
        <w:ind w:firstLine="540"/>
        <w:jc w:val="both"/>
      </w:pPr>
      <w:r>
        <w:rPr>
          <w:sz w:val="20"/>
        </w:rPr>
        <w:t xml:space="preserve">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pPr>
        <w:pStyle w:val="0"/>
        <w:spacing w:before="200" w:line-rule="auto"/>
        <w:ind w:firstLine="540"/>
        <w:jc w:val="both"/>
      </w:pPr>
      <w:r>
        <w:rPr>
          <w:sz w:val="20"/>
        </w:rPr>
        <w:t xml:space="preserve">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pPr>
        <w:pStyle w:val="0"/>
        <w:spacing w:before="200" w:line-rule="auto"/>
        <w:ind w:firstLine="540"/>
        <w:jc w:val="both"/>
      </w:pPr>
      <w:r>
        <w:rPr>
          <w:sz w:val="20"/>
        </w:rPr>
        <w:t xml:space="preserve">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pPr>
        <w:pStyle w:val="0"/>
        <w:spacing w:before="200" w:line-rule="auto"/>
        <w:ind w:firstLine="540"/>
        <w:jc w:val="both"/>
      </w:pPr>
      <w:r>
        <w:rPr>
          <w:sz w:val="20"/>
        </w:rPr>
        <w:t xml:space="preserve">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pPr>
        <w:pStyle w:val="0"/>
        <w:spacing w:before="200" w:line-rule="auto"/>
        <w:ind w:firstLine="540"/>
        <w:jc w:val="both"/>
      </w:pPr>
      <w:r>
        <w:rPr>
          <w:sz w:val="20"/>
        </w:rPr>
        <w:t xml:space="preserve">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pPr>
        <w:pStyle w:val="0"/>
        <w:spacing w:before="200" w:line-rule="auto"/>
        <w:ind w:firstLine="540"/>
        <w:jc w:val="both"/>
      </w:pPr>
      <w:r>
        <w:rPr>
          <w:sz w:val="20"/>
        </w:rPr>
        <w:t xml:space="preserve">остальным категориям лиц, переболевших сальмонеллезом, диспансерное наблюдение назначается по рекомендации врача медицинской организации;</w:t>
      </w:r>
    </w:p>
    <w:p>
      <w:pPr>
        <w:pStyle w:val="0"/>
        <w:spacing w:before="200" w:line-rule="auto"/>
        <w:ind w:firstLine="540"/>
        <w:jc w:val="both"/>
      </w:pPr>
      <w:r>
        <w:rPr>
          <w:sz w:val="20"/>
        </w:rPr>
        <w:t xml:space="preserve">снятие с диспансерного наблюдения проводится при наличии отрицательного результата лабораторного обследования.</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сальмонеллеза</w:t>
      </w:r>
    </w:p>
    <w:p>
      <w:pPr>
        <w:pStyle w:val="0"/>
        <w:jc w:val="both"/>
      </w:pPr>
      <w:r>
        <w:rPr>
          <w:sz w:val="20"/>
        </w:rPr>
      </w:r>
    </w:p>
    <w:p>
      <w:pPr>
        <w:pStyle w:val="0"/>
        <w:ind w:firstLine="540"/>
        <w:jc w:val="both"/>
      </w:pPr>
      <w:r>
        <w:rPr>
          <w:sz w:val="20"/>
        </w:rPr>
        <w:t xml:space="preserve">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pPr>
        <w:pStyle w:val="0"/>
        <w:spacing w:before="200" w:line-rule="auto"/>
        <w:ind w:firstLine="540"/>
        <w:jc w:val="both"/>
      </w:pPr>
      <w:r>
        <w:rPr>
          <w:sz w:val="20"/>
        </w:rPr>
        <w:t xml:space="preserve">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pPr>
        <w:pStyle w:val="0"/>
        <w:spacing w:before="200" w:line-rule="auto"/>
        <w:ind w:firstLine="540"/>
        <w:jc w:val="both"/>
      </w:pPr>
      <w:r>
        <w:rPr>
          <w:sz w:val="20"/>
        </w:rPr>
        <w:t xml:space="preserve">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pPr>
        <w:pStyle w:val="0"/>
        <w:spacing w:before="200" w:line-rule="auto"/>
        <w:ind w:firstLine="540"/>
        <w:jc w:val="both"/>
      </w:pPr>
      <w:r>
        <w:rPr>
          <w:sz w:val="20"/>
        </w:rPr>
        <w:t xml:space="preserve">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pPr>
        <w:pStyle w:val="0"/>
        <w:spacing w:before="200" w:line-rule="auto"/>
        <w:ind w:firstLine="540"/>
        <w:jc w:val="both"/>
      </w:pPr>
      <w:r>
        <w:rPr>
          <w:sz w:val="20"/>
        </w:rPr>
        <w:t xml:space="preserve">оценка состояния лабораторной диагностики сальмонеллезов;</w:t>
      </w:r>
    </w:p>
    <w:p>
      <w:pPr>
        <w:pStyle w:val="0"/>
        <w:spacing w:before="200" w:line-rule="auto"/>
        <w:ind w:firstLine="540"/>
        <w:jc w:val="both"/>
      </w:pPr>
      <w:r>
        <w:rPr>
          <w:sz w:val="20"/>
        </w:rPr>
        <w:t xml:space="preserve">анализ параметров факторов окружающей среды, которые могут способствовать активации путей и факторов передачи сальмонеллезной инфекции;</w:t>
      </w:r>
    </w:p>
    <w:p>
      <w:pPr>
        <w:pStyle w:val="0"/>
        <w:spacing w:before="200" w:line-rule="auto"/>
        <w:ind w:firstLine="540"/>
        <w:jc w:val="both"/>
      </w:pPr>
      <w:r>
        <w:rPr>
          <w:sz w:val="20"/>
        </w:rPr>
        <w:t xml:space="preserve">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pPr>
        <w:pStyle w:val="0"/>
        <w:spacing w:before="200" w:line-rule="auto"/>
        <w:ind w:firstLine="540"/>
        <w:jc w:val="both"/>
      </w:pPr>
      <w:r>
        <w:rPr>
          <w:sz w:val="20"/>
        </w:rPr>
        <w:t xml:space="preserve">контроль проводимых санитарно-эпидемиологических (профилактических) мероприятий;</w:t>
      </w:r>
    </w:p>
    <w:p>
      <w:pPr>
        <w:pStyle w:val="0"/>
        <w:spacing w:before="200" w:line-rule="auto"/>
        <w:ind w:firstLine="540"/>
        <w:jc w:val="both"/>
      </w:pPr>
      <w:r>
        <w:rPr>
          <w:sz w:val="20"/>
        </w:rPr>
        <w:t xml:space="preserve">прогнозирование развития эпидемиологической ситуации.</w:t>
      </w:r>
    </w:p>
    <w:p>
      <w:pPr>
        <w:pStyle w:val="0"/>
        <w:spacing w:before="200" w:line-rule="auto"/>
        <w:ind w:firstLine="540"/>
        <w:jc w:val="both"/>
      </w:pPr>
      <w:r>
        <w:rPr>
          <w:sz w:val="20"/>
        </w:rPr>
        <w:t xml:space="preserve">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pPr>
        <w:pStyle w:val="0"/>
        <w:spacing w:before="200" w:line-rule="auto"/>
        <w:ind w:firstLine="540"/>
        <w:jc w:val="both"/>
      </w:pPr>
      <w:r>
        <w:rPr>
          <w:sz w:val="20"/>
        </w:rPr>
        <w:t xml:space="preserve">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pPr>
        <w:pStyle w:val="0"/>
        <w:spacing w:before="200" w:line-rule="auto"/>
        <w:ind w:firstLine="540"/>
        <w:jc w:val="both"/>
      </w:pPr>
      <w:r>
        <w:rPr>
          <w:sz w:val="20"/>
        </w:rPr>
        <w:t xml:space="preserve">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pPr>
        <w:pStyle w:val="0"/>
        <w:spacing w:before="200" w:line-rule="auto"/>
        <w:ind w:firstLine="540"/>
        <w:jc w:val="both"/>
      </w:pPr>
      <w:r>
        <w:rPr>
          <w:sz w:val="20"/>
        </w:rPr>
        <w:t xml:space="preserve">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pPr>
        <w:pStyle w:val="0"/>
        <w:spacing w:before="200" w:line-rule="auto"/>
        <w:ind w:firstLine="540"/>
        <w:jc w:val="both"/>
      </w:pPr>
      <w:r>
        <w:rPr>
          <w:sz w:val="20"/>
        </w:rPr>
        <w:t xml:space="preserve">питьевой воды;</w:t>
      </w:r>
    </w:p>
    <w:p>
      <w:pPr>
        <w:pStyle w:val="0"/>
        <w:spacing w:before="200" w:line-rule="auto"/>
        <w:ind w:firstLine="540"/>
        <w:jc w:val="both"/>
      </w:pPr>
      <w:r>
        <w:rPr>
          <w:sz w:val="20"/>
        </w:rPr>
        <w:t xml:space="preserve">объектов коммунального хозяйства населенных мест;</w:t>
      </w:r>
    </w:p>
    <w:p>
      <w:pPr>
        <w:pStyle w:val="0"/>
        <w:spacing w:before="200" w:line-rule="auto"/>
        <w:ind w:firstLine="540"/>
        <w:jc w:val="both"/>
      </w:pPr>
      <w:r>
        <w:rPr>
          <w:sz w:val="20"/>
        </w:rPr>
        <w:t xml:space="preserve">предметов быта и окружающей обстановки в организованных коллективах детей и взрослых, медицинских организациях и других.</w:t>
      </w:r>
    </w:p>
    <w:p>
      <w:pPr>
        <w:pStyle w:val="0"/>
        <w:spacing w:before="200" w:line-rule="auto"/>
        <w:ind w:firstLine="540"/>
        <w:jc w:val="both"/>
      </w:pPr>
      <w:r>
        <w:rPr>
          <w:sz w:val="20"/>
        </w:rPr>
        <w:t xml:space="preserve">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pPr>
        <w:pStyle w:val="0"/>
        <w:spacing w:before="200" w:line-rule="auto"/>
        <w:ind w:firstLine="540"/>
        <w:jc w:val="both"/>
      </w:pPr>
      <w:r>
        <w:rPr>
          <w:sz w:val="20"/>
        </w:rPr>
        <w:t xml:space="preserve">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pPr>
        <w:pStyle w:val="0"/>
        <w:spacing w:before="200" w:line-rule="auto"/>
        <w:ind w:firstLine="540"/>
        <w:jc w:val="both"/>
      </w:pPr>
      <w:r>
        <w:rPr>
          <w:sz w:val="20"/>
        </w:rPr>
        <w:t xml:space="preserve">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pPr>
        <w:pStyle w:val="0"/>
        <w:spacing w:before="200" w:line-rule="auto"/>
        <w:ind w:firstLine="540"/>
        <w:jc w:val="both"/>
      </w:pPr>
      <w:r>
        <w:rPr>
          <w:sz w:val="20"/>
        </w:rPr>
        <w:t xml:space="preserve">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pPr>
        <w:pStyle w:val="0"/>
        <w:spacing w:before="200" w:line-rule="auto"/>
        <w:ind w:firstLine="540"/>
        <w:jc w:val="both"/>
      </w:pPr>
      <w:r>
        <w:rPr>
          <w:sz w:val="20"/>
        </w:rPr>
        <w:t xml:space="preserve">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pPr>
        <w:pStyle w:val="0"/>
        <w:spacing w:before="200" w:line-rule="auto"/>
        <w:ind w:firstLine="540"/>
        <w:jc w:val="both"/>
      </w:pPr>
      <w:r>
        <w:rPr>
          <w:sz w:val="20"/>
        </w:rPr>
        <w:t xml:space="preserve">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pPr>
        <w:pStyle w:val="0"/>
        <w:spacing w:before="200" w:line-rule="auto"/>
        <w:ind w:firstLine="540"/>
        <w:jc w:val="both"/>
      </w:pPr>
      <w:r>
        <w:rPr>
          <w:sz w:val="20"/>
        </w:rPr>
        <w:t xml:space="preserve">детские и медицинские организации, занятые непосредственным обслуживанием и питанием детей;</w:t>
      </w:r>
    </w:p>
    <w:p>
      <w:pPr>
        <w:pStyle w:val="0"/>
        <w:spacing w:before="200" w:line-rule="auto"/>
        <w:ind w:firstLine="540"/>
        <w:jc w:val="both"/>
      </w:pPr>
      <w:r>
        <w:rPr>
          <w:sz w:val="20"/>
        </w:rPr>
        <w:t xml:space="preserve">организации, осуществляющие эксплуатацию водопроводных сооружений, доставку и хранение питьевой воды.</w:t>
      </w:r>
    </w:p>
    <w:p>
      <w:pPr>
        <w:pStyle w:val="0"/>
        <w:spacing w:before="200" w:line-rule="auto"/>
        <w:ind w:firstLine="540"/>
        <w:jc w:val="both"/>
      </w:pPr>
      <w:r>
        <w:rPr>
          <w:sz w:val="20"/>
        </w:rPr>
        <w:t xml:space="preserve">2002. Лабораторное обследование лиц перед поступлением в стационары и санатории проводятся по клиническим и эпидемиологическим показаниям;</w:t>
      </w:r>
    </w:p>
    <w:p>
      <w:pPr>
        <w:pStyle w:val="0"/>
        <w:spacing w:before="200" w:line-rule="auto"/>
        <w:ind w:firstLine="540"/>
        <w:jc w:val="both"/>
      </w:pPr>
      <w:r>
        <w:rPr>
          <w:sz w:val="20"/>
        </w:rPr>
        <w:t xml:space="preserve">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pPr>
        <w:pStyle w:val="0"/>
        <w:spacing w:before="200" w:line-rule="auto"/>
        <w:ind w:firstLine="540"/>
        <w:jc w:val="both"/>
      </w:pPr>
      <w:r>
        <w:rPr>
          <w:sz w:val="20"/>
        </w:rPr>
        <w:t xml:space="preserve">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pPr>
        <w:pStyle w:val="0"/>
        <w:spacing w:before="200" w:line-rule="auto"/>
        <w:ind w:firstLine="540"/>
        <w:jc w:val="both"/>
      </w:pPr>
      <w:r>
        <w:rPr>
          <w:sz w:val="20"/>
        </w:rPr>
        <w:t xml:space="preserve">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pPr>
        <w:pStyle w:val="0"/>
        <w:spacing w:before="200" w:line-rule="auto"/>
        <w:ind w:firstLine="540"/>
        <w:jc w:val="both"/>
      </w:pPr>
      <w:r>
        <w:rPr>
          <w:sz w:val="20"/>
        </w:rPr>
        <w:t xml:space="preserve">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pPr>
        <w:pStyle w:val="0"/>
        <w:spacing w:before="200" w:line-rule="auto"/>
        <w:ind w:firstLine="540"/>
        <w:jc w:val="both"/>
      </w:pPr>
      <w:r>
        <w:rPr>
          <w:sz w:val="20"/>
        </w:rPr>
        <w:t xml:space="preserve">2006. С целью предотвращения внутрибольничного инфицирования сальмонеллами пациентов и персонала в МО должны выполняться следующие мероприятия:</w:t>
      </w:r>
    </w:p>
    <w:p>
      <w:pPr>
        <w:pStyle w:val="0"/>
        <w:spacing w:before="200" w:line-rule="auto"/>
        <w:ind w:firstLine="540"/>
        <w:jc w:val="both"/>
      </w:pPr>
      <w:r>
        <w:rPr>
          <w:sz w:val="20"/>
        </w:rPr>
        <w:t xml:space="preserve">выделение в отделениях неинфекционного профиля диагностических палат (боксов) для госпитализации пациентов с признаками диарейного заболевания;</w:t>
      </w:r>
    </w:p>
    <w:p>
      <w:pPr>
        <w:pStyle w:val="0"/>
        <w:spacing w:before="200" w:line-rule="auto"/>
        <w:ind w:firstLine="540"/>
        <w:jc w:val="both"/>
      </w:pPr>
      <w:r>
        <w:rPr>
          <w:sz w:val="20"/>
        </w:rPr>
        <w:t xml:space="preserve">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pPr>
        <w:pStyle w:val="0"/>
        <w:jc w:val="both"/>
      </w:pPr>
      <w:r>
        <w:rPr>
          <w:sz w:val="20"/>
        </w:rPr>
      </w:r>
    </w:p>
    <w:p>
      <w:pPr>
        <w:pStyle w:val="2"/>
        <w:outlineLvl w:val="2"/>
        <w:jc w:val="center"/>
      </w:pPr>
      <w:r>
        <w:rPr>
          <w:sz w:val="20"/>
        </w:rPr>
        <w:t xml:space="preserve">Гигиеническое воспитание и обучение населения вопросам</w:t>
      </w:r>
    </w:p>
    <w:p>
      <w:pPr>
        <w:pStyle w:val="2"/>
        <w:jc w:val="center"/>
      </w:pPr>
      <w:r>
        <w:rPr>
          <w:sz w:val="20"/>
        </w:rPr>
        <w:t xml:space="preserve">профилактики сальмонеллезной инфекции</w:t>
      </w:r>
    </w:p>
    <w:p>
      <w:pPr>
        <w:pStyle w:val="0"/>
        <w:jc w:val="both"/>
      </w:pPr>
      <w:r>
        <w:rPr>
          <w:sz w:val="20"/>
        </w:rPr>
      </w:r>
    </w:p>
    <w:p>
      <w:pPr>
        <w:pStyle w:val="0"/>
        <w:ind w:firstLine="540"/>
        <w:jc w:val="both"/>
      </w:pPr>
      <w:r>
        <w:rPr>
          <w:sz w:val="20"/>
        </w:rPr>
        <w:t xml:space="preserve">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pPr>
        <w:pStyle w:val="0"/>
        <w:spacing w:before="200" w:line-rule="auto"/>
        <w:ind w:firstLine="540"/>
        <w:jc w:val="both"/>
      </w:pPr>
      <w:r>
        <w:rPr>
          <w:sz w:val="20"/>
        </w:rPr>
        <w:t xml:space="preserve">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pPr>
        <w:pStyle w:val="0"/>
        <w:spacing w:before="200" w:line-rule="auto"/>
        <w:ind w:firstLine="540"/>
        <w:jc w:val="both"/>
      </w:pPr>
      <w:r>
        <w:rPr>
          <w:sz w:val="20"/>
        </w:rPr>
        <w:t xml:space="preserve">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jc w:val="both"/>
      </w:pPr>
      <w:r>
        <w:rPr>
          <w:sz w:val="20"/>
        </w:rPr>
      </w:r>
    </w:p>
    <w:p>
      <w:pPr>
        <w:pStyle w:val="2"/>
        <w:outlineLvl w:val="1"/>
        <w:jc w:val="center"/>
      </w:pPr>
      <w:r>
        <w:rPr>
          <w:sz w:val="20"/>
        </w:rPr>
        <w:t xml:space="preserve">XXVII. Профилактика брюшного тифа и паратифов</w:t>
      </w:r>
    </w:p>
    <w:p>
      <w:pPr>
        <w:pStyle w:val="0"/>
        <w:jc w:val="both"/>
      </w:pPr>
      <w:r>
        <w:rPr>
          <w:sz w:val="20"/>
        </w:rPr>
      </w:r>
    </w:p>
    <w:p>
      <w:pPr>
        <w:pStyle w:val="0"/>
        <w:ind w:firstLine="540"/>
        <w:jc w:val="both"/>
      </w:pPr>
      <w:r>
        <w:rPr>
          <w:sz w:val="20"/>
        </w:rPr>
        <w:t xml:space="preserve">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pPr>
        <w:pStyle w:val="0"/>
        <w:spacing w:before="200" w:line-rule="auto"/>
        <w:ind w:firstLine="540"/>
        <w:jc w:val="both"/>
      </w:pPr>
      <w:r>
        <w:rPr>
          <w:sz w:val="20"/>
        </w:rP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pPr>
        <w:pStyle w:val="0"/>
        <w:spacing w:before="200" w:line-rule="auto"/>
        <w:ind w:firstLine="540"/>
        <w:jc w:val="both"/>
      </w:pPr>
      <w:r>
        <w:rPr>
          <w:sz w:val="20"/>
        </w:rPr>
        <w:t xml:space="preserve">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pPr>
        <w:pStyle w:val="0"/>
        <w:spacing w:before="200" w:line-rule="auto"/>
        <w:ind w:firstLine="540"/>
        <w:jc w:val="both"/>
      </w:pPr>
      <w:r>
        <w:rPr>
          <w:sz w:val="20"/>
        </w:rPr>
        <w:t xml:space="preserve">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pPr>
        <w:pStyle w:val="0"/>
        <w:spacing w:before="200" w:line-rule="auto"/>
        <w:ind w:firstLine="540"/>
        <w:jc w:val="both"/>
      </w:pPr>
      <w:r>
        <w:rPr>
          <w:sz w:val="20"/>
        </w:rPr>
        <w:t xml:space="preserve">2014. Брюшной тиф может проявляться острым и хроническим бактерионосительством, которые подразделяются на следующие категории:</w:t>
      </w:r>
    </w:p>
    <w:p>
      <w:pPr>
        <w:pStyle w:val="0"/>
        <w:spacing w:before="200" w:line-rule="auto"/>
        <w:ind w:firstLine="540"/>
        <w:jc w:val="both"/>
      </w:pPr>
      <w:r>
        <w:rPr>
          <w:sz w:val="20"/>
        </w:rPr>
        <w:t xml:space="preserve">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pPr>
        <w:pStyle w:val="0"/>
        <w:spacing w:before="200" w:line-rule="auto"/>
        <w:ind w:firstLine="540"/>
        <w:jc w:val="both"/>
      </w:pPr>
      <w:r>
        <w:rPr>
          <w:sz w:val="20"/>
        </w:rPr>
        <w:t xml:space="preserve">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pPr>
        <w:pStyle w:val="0"/>
        <w:spacing w:before="200" w:line-rule="auto"/>
        <w:ind w:firstLine="540"/>
        <w:jc w:val="both"/>
      </w:pPr>
      <w:r>
        <w:rPr>
          <w:sz w:val="20"/>
        </w:rPr>
        <w:t xml:space="preserve">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pPr>
        <w:pStyle w:val="0"/>
        <w:spacing w:before="200" w:line-rule="auto"/>
        <w:ind w:firstLine="540"/>
        <w:jc w:val="both"/>
      </w:pPr>
      <w:r>
        <w:rPr>
          <w:sz w:val="20"/>
        </w:rPr>
        <w:t xml:space="preserve">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pPr>
        <w:pStyle w:val="0"/>
        <w:spacing w:before="200" w:line-rule="auto"/>
        <w:ind w:firstLine="540"/>
        <w:jc w:val="both"/>
      </w:pPr>
      <w:r>
        <w:rPr>
          <w:sz w:val="20"/>
        </w:rPr>
        <w:t xml:space="preserve">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pPr>
        <w:pStyle w:val="0"/>
        <w:jc w:val="both"/>
      </w:pPr>
      <w:r>
        <w:rPr>
          <w:sz w:val="20"/>
        </w:rPr>
      </w:r>
    </w:p>
    <w:p>
      <w:pPr>
        <w:pStyle w:val="2"/>
        <w:outlineLvl w:val="2"/>
        <w:jc w:val="center"/>
      </w:pPr>
      <w:r>
        <w:rPr>
          <w:sz w:val="20"/>
        </w:rPr>
        <w:t xml:space="preserve">Выявление, учет, регистрация случаев заболеваний брюшным</w:t>
      </w:r>
    </w:p>
    <w:p>
      <w:pPr>
        <w:pStyle w:val="2"/>
        <w:jc w:val="center"/>
      </w:pPr>
      <w:r>
        <w:rPr>
          <w:sz w:val="20"/>
        </w:rPr>
        <w:t xml:space="preserve">тифом и паратифами</w:t>
      </w:r>
    </w:p>
    <w:p>
      <w:pPr>
        <w:pStyle w:val="0"/>
        <w:jc w:val="both"/>
      </w:pPr>
      <w:r>
        <w:rPr>
          <w:sz w:val="20"/>
        </w:rPr>
      </w:r>
    </w:p>
    <w:p>
      <w:pPr>
        <w:pStyle w:val="0"/>
        <w:ind w:firstLine="540"/>
        <w:jc w:val="both"/>
      </w:pPr>
      <w:r>
        <w:rPr>
          <w:sz w:val="20"/>
        </w:rP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pPr>
        <w:pStyle w:val="0"/>
        <w:spacing w:before="200" w:line-rule="auto"/>
        <w:ind w:firstLine="540"/>
        <w:jc w:val="both"/>
      </w:pPr>
      <w:r>
        <w:rPr>
          <w:sz w:val="20"/>
        </w:rPr>
        <w:t xml:space="preserve">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pPr>
        <w:pStyle w:val="0"/>
        <w:spacing w:before="200" w:line-rule="auto"/>
        <w:ind w:firstLine="540"/>
        <w:jc w:val="both"/>
      </w:pPr>
      <w:r>
        <w:rPr>
          <w:sz w:val="20"/>
        </w:rPr>
        <w:t xml:space="preserve">2019. Регистрация случаев заболеваний брюшным тифом и паратифами, а также бактерионосителей возбудителей этих инфекций ведется раздельно.</w:t>
      </w:r>
    </w:p>
    <w:p>
      <w:pPr>
        <w:pStyle w:val="0"/>
        <w:spacing w:before="200" w:line-rule="auto"/>
        <w:ind w:firstLine="540"/>
        <w:jc w:val="both"/>
      </w:pPr>
      <w:r>
        <w:rPr>
          <w:sz w:val="20"/>
        </w:rPr>
        <w:t xml:space="preserve">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pPr>
        <w:pStyle w:val="0"/>
        <w:jc w:val="both"/>
      </w:pPr>
      <w:r>
        <w:rPr>
          <w:sz w:val="20"/>
        </w:rPr>
      </w:r>
    </w:p>
    <w:p>
      <w:pPr>
        <w:pStyle w:val="2"/>
        <w:outlineLvl w:val="2"/>
        <w:jc w:val="center"/>
      </w:pPr>
      <w:r>
        <w:rPr>
          <w:sz w:val="20"/>
        </w:rPr>
        <w:t xml:space="preserve">Лабораторная диагностика брюшного тифа и паратифов</w:t>
      </w:r>
    </w:p>
    <w:p>
      <w:pPr>
        <w:pStyle w:val="0"/>
        <w:jc w:val="both"/>
      </w:pPr>
      <w:r>
        <w:rPr>
          <w:sz w:val="20"/>
        </w:rPr>
      </w:r>
    </w:p>
    <w:p>
      <w:pPr>
        <w:pStyle w:val="0"/>
        <w:ind w:firstLine="540"/>
        <w:jc w:val="both"/>
      </w:pPr>
      <w:r>
        <w:rPr>
          <w:sz w:val="20"/>
        </w:rPr>
        <w:t xml:space="preserve">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pPr>
        <w:pStyle w:val="0"/>
        <w:spacing w:before="200" w:line-rule="auto"/>
        <w:ind w:firstLine="540"/>
        <w:jc w:val="both"/>
      </w:pPr>
      <w:r>
        <w:rPr>
          <w:sz w:val="20"/>
        </w:rPr>
        <w:t xml:space="preserve">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pPr>
        <w:pStyle w:val="0"/>
        <w:spacing w:before="200" w:line-rule="auto"/>
        <w:ind w:firstLine="540"/>
        <w:jc w:val="both"/>
      </w:pPr>
      <w:r>
        <w:rPr>
          <w:sz w:val="20"/>
        </w:rPr>
        <w:t xml:space="preserve">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pPr>
        <w:pStyle w:val="0"/>
        <w:spacing w:before="200" w:line-rule="auto"/>
        <w:ind w:firstLine="540"/>
        <w:jc w:val="both"/>
      </w:pPr>
      <w:r>
        <w:rPr>
          <w:sz w:val="20"/>
        </w:rPr>
        <w:t xml:space="preserve">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w:t>
      </w:r>
      <w:hyperlink w:history="0" r:id="rId196" w:tooltip="Постановление Правительства РФ от 27.12.2012 N 1416 (ред. от 24.11.2020) &quot;Об утверждении Правил государственной регистрации медицинских изделий&quot; {КонсультантПлюс}">
        <w:r>
          <w:rPr>
            <w:sz w:val="20"/>
            <w:color w:val="0000ff"/>
          </w:rPr>
          <w:t xml:space="preserve">Постановление</w:t>
        </w:r>
      </w:hyperlink>
      <w:r>
        <w:rPr>
          <w:sz w:val="20"/>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pPr>
        <w:pStyle w:val="0"/>
        <w:jc w:val="both"/>
      </w:pPr>
      <w:r>
        <w:rPr>
          <w:sz w:val="20"/>
        </w:rPr>
      </w:r>
    </w:p>
    <w:p>
      <w:pPr>
        <w:pStyle w:val="0"/>
        <w:ind w:firstLine="540"/>
        <w:jc w:val="both"/>
      </w:pPr>
      <w:r>
        <w:rPr>
          <w:sz w:val="20"/>
        </w:rPr>
        <w:t xml:space="preserve">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pPr>
        <w:pStyle w:val="0"/>
        <w:spacing w:before="200" w:line-rule="auto"/>
        <w:ind w:firstLine="540"/>
        <w:jc w:val="both"/>
      </w:pPr>
      <w:r>
        <w:rPr>
          <w:sz w:val="20"/>
        </w:rPr>
        <w:t xml:space="preserve">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pPr>
        <w:pStyle w:val="0"/>
        <w:spacing w:before="200" w:line-rule="auto"/>
        <w:ind w:firstLine="540"/>
        <w:jc w:val="both"/>
      </w:pPr>
      <w:r>
        <w:rPr>
          <w:sz w:val="20"/>
        </w:rPr>
        <w:t xml:space="preserve">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pPr>
        <w:pStyle w:val="0"/>
        <w:spacing w:before="200" w:line-rule="auto"/>
        <w:ind w:firstLine="540"/>
        <w:jc w:val="both"/>
      </w:pPr>
      <w:r>
        <w:rPr>
          <w:sz w:val="20"/>
        </w:rPr>
        <w:t xml:space="preserve">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pPr>
        <w:pStyle w:val="0"/>
        <w:spacing w:before="200" w:line-rule="auto"/>
        <w:ind w:firstLine="540"/>
        <w:jc w:val="both"/>
      </w:pPr>
      <w:r>
        <w:rPr>
          <w:sz w:val="20"/>
        </w:rPr>
        <w:t xml:space="preserve">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pPr>
        <w:pStyle w:val="0"/>
        <w:spacing w:before="200" w:line-rule="auto"/>
        <w:ind w:firstLine="540"/>
        <w:jc w:val="both"/>
      </w:pPr>
      <w:r>
        <w:rPr>
          <w:sz w:val="20"/>
        </w:rPr>
        <w:t xml:space="preserve">При лечении больного брюшным тифом или паратифами на дому забор материала для исследования осуществляется персоналом медицинских организаций.</w:t>
      </w:r>
    </w:p>
    <w:p>
      <w:pPr>
        <w:pStyle w:val="0"/>
        <w:spacing w:before="200" w:line-rule="auto"/>
        <w:ind w:firstLine="540"/>
        <w:jc w:val="both"/>
      </w:pPr>
      <w:r>
        <w:rPr>
          <w:sz w:val="20"/>
        </w:rPr>
        <w:t xml:space="preserve">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pPr>
        <w:pStyle w:val="0"/>
        <w:spacing w:before="200" w:line-rule="auto"/>
        <w:ind w:firstLine="540"/>
        <w:jc w:val="both"/>
      </w:pPr>
      <w:r>
        <w:rPr>
          <w:sz w:val="20"/>
        </w:rPr>
        <w:t xml:space="preserve">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pPr>
        <w:pStyle w:val="0"/>
        <w:spacing w:before="200" w:line-rule="auto"/>
        <w:ind w:firstLine="540"/>
        <w:jc w:val="both"/>
      </w:pPr>
      <w:r>
        <w:rPr>
          <w:sz w:val="20"/>
        </w:rPr>
        <w:t xml:space="preserve">Объем и перечень клинического материала определяется специалистом, отвечающим за проведение эпидемиологического расследования.</w:t>
      </w:r>
    </w:p>
    <w:p>
      <w:pPr>
        <w:pStyle w:val="0"/>
        <w:spacing w:before="200" w:line-rule="auto"/>
        <w:ind w:firstLine="540"/>
        <w:jc w:val="both"/>
      </w:pPr>
      <w:r>
        <w:rPr>
          <w:sz w:val="20"/>
        </w:rPr>
        <w:t xml:space="preserve">Доставка проб клинического материала в лабораторию с целью установления этиологии заболевания проводится в течение 24 часов после отбора.</w:t>
      </w:r>
    </w:p>
    <w:p>
      <w:pPr>
        <w:pStyle w:val="0"/>
        <w:spacing w:before="200" w:line-rule="auto"/>
        <w:ind w:firstLine="540"/>
        <w:jc w:val="both"/>
      </w:pPr>
      <w:r>
        <w:rPr>
          <w:sz w:val="20"/>
        </w:rPr>
        <w:t xml:space="preserve">В очагах брюшного тифа и (или) паратифов, независимо от числа случаев заболеваний, лабораторному исследованию подлежат все заболевшие.</w:t>
      </w:r>
    </w:p>
    <w:p>
      <w:pPr>
        <w:pStyle w:val="0"/>
        <w:spacing w:before="200" w:line-rule="auto"/>
        <w:ind w:firstLine="540"/>
        <w:jc w:val="both"/>
      </w:pPr>
      <w:r>
        <w:rPr>
          <w:sz w:val="20"/>
        </w:rPr>
        <w:t xml:space="preserve">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в эпидемическом очаге</w:t>
      </w:r>
    </w:p>
    <w:p>
      <w:pPr>
        <w:pStyle w:val="0"/>
        <w:jc w:val="both"/>
      </w:pPr>
      <w:r>
        <w:rPr>
          <w:sz w:val="20"/>
        </w:rPr>
      </w:r>
    </w:p>
    <w:p>
      <w:pPr>
        <w:pStyle w:val="0"/>
        <w:ind w:firstLine="540"/>
        <w:jc w:val="both"/>
      </w:pPr>
      <w:r>
        <w:rPr>
          <w:sz w:val="20"/>
        </w:rPr>
        <w:t xml:space="preserve">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00" w:line-rule="auto"/>
        <w:ind w:firstLine="540"/>
        <w:jc w:val="both"/>
      </w:pPr>
      <w:r>
        <w:rPr>
          <w:sz w:val="20"/>
        </w:rP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pPr>
        <w:pStyle w:val="0"/>
        <w:spacing w:before="200" w:line-rule="auto"/>
        <w:ind w:firstLine="540"/>
        <w:jc w:val="both"/>
      </w:pPr>
      <w:r>
        <w:rPr>
          <w:sz w:val="20"/>
        </w:rPr>
        <w:t xml:space="preserve">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pPr>
        <w:pStyle w:val="0"/>
        <w:spacing w:before="200" w:line-rule="auto"/>
        <w:ind w:firstLine="540"/>
        <w:jc w:val="both"/>
      </w:pPr>
      <w:r>
        <w:rPr>
          <w:sz w:val="20"/>
        </w:rPr>
        <w:t xml:space="preserve">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pPr>
        <w:pStyle w:val="0"/>
        <w:spacing w:before="200" w:line-rule="auto"/>
        <w:ind w:firstLine="540"/>
        <w:jc w:val="both"/>
      </w:pPr>
      <w:r>
        <w:rPr>
          <w:sz w:val="20"/>
        </w:rPr>
        <w:t xml:space="preserve">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00" w:line-rule="auto"/>
        <w:ind w:firstLine="540"/>
        <w:jc w:val="both"/>
      </w:pPr>
      <w:r>
        <w:rPr>
          <w:sz w:val="20"/>
        </w:rPr>
        <w:t xml:space="preserve">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pPr>
        <w:pStyle w:val="0"/>
        <w:spacing w:before="200" w:line-rule="auto"/>
        <w:ind w:firstLine="540"/>
        <w:jc w:val="both"/>
      </w:pPr>
      <w:r>
        <w:rPr>
          <w:sz w:val="20"/>
        </w:rPr>
        <w:t xml:space="preserve">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pPr>
        <w:pStyle w:val="0"/>
        <w:spacing w:before="200" w:line-rule="auto"/>
        <w:ind w:firstLine="540"/>
        <w:jc w:val="both"/>
      </w:pPr>
      <w:r>
        <w:rPr>
          <w:sz w:val="20"/>
        </w:rPr>
        <w:t xml:space="preserve">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pPr>
        <w:pStyle w:val="0"/>
        <w:spacing w:before="200" w:line-rule="auto"/>
        <w:ind w:firstLine="540"/>
        <w:jc w:val="both"/>
      </w:pPr>
      <w:r>
        <w:rPr>
          <w:sz w:val="20"/>
        </w:rPr>
        <w:t xml:space="preserve">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pPr>
        <w:pStyle w:val="0"/>
        <w:spacing w:before="200" w:line-rule="auto"/>
        <w:ind w:firstLine="540"/>
        <w:jc w:val="both"/>
      </w:pPr>
      <w:r>
        <w:rPr>
          <w:sz w:val="20"/>
        </w:rP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pPr>
        <w:pStyle w:val="0"/>
        <w:spacing w:before="200" w:line-rule="auto"/>
        <w:ind w:firstLine="540"/>
        <w:jc w:val="both"/>
      </w:pPr>
      <w:r>
        <w:rPr>
          <w:sz w:val="20"/>
        </w:rPr>
        <w:t xml:space="preserve">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pPr>
        <w:pStyle w:val="0"/>
        <w:spacing w:before="200" w:line-rule="auto"/>
        <w:ind w:firstLine="540"/>
        <w:jc w:val="both"/>
      </w:pPr>
      <w:r>
        <w:rPr>
          <w:sz w:val="20"/>
        </w:rPr>
        <w:t xml:space="preserve">По эпидемиологическим показаниям госпитализируются:</w:t>
      </w:r>
    </w:p>
    <w:p>
      <w:pPr>
        <w:pStyle w:val="0"/>
        <w:spacing w:before="200" w:line-rule="auto"/>
        <w:ind w:firstLine="540"/>
        <w:jc w:val="both"/>
      </w:pPr>
      <w:r>
        <w:rPr>
          <w:sz w:val="20"/>
        </w:rPr>
        <w:t xml:space="preserve">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pPr>
        <w:pStyle w:val="0"/>
        <w:spacing w:before="200" w:line-rule="auto"/>
        <w:ind w:firstLine="540"/>
        <w:jc w:val="both"/>
      </w:pPr>
      <w:r>
        <w:rPr>
          <w:sz w:val="20"/>
        </w:rPr>
        <w:t xml:space="preserve">больные брюшным тифом или паратифами из числа декретированных групп населения;</w:t>
      </w:r>
    </w:p>
    <w:p>
      <w:pPr>
        <w:pStyle w:val="0"/>
        <w:spacing w:before="200" w:line-rule="auto"/>
        <w:ind w:firstLine="540"/>
        <w:jc w:val="both"/>
      </w:pPr>
      <w:r>
        <w:rPr>
          <w:sz w:val="20"/>
        </w:rPr>
        <w:t xml:space="preserve">больные брюшным тифом или паратифами различных возрастов, находящиеся в учреждениях закрытого типа.</w:t>
      </w:r>
    </w:p>
    <w:p>
      <w:pPr>
        <w:pStyle w:val="0"/>
        <w:spacing w:before="200" w:line-rule="auto"/>
        <w:ind w:firstLine="540"/>
        <w:jc w:val="both"/>
      </w:pPr>
      <w:r>
        <w:rPr>
          <w:sz w:val="20"/>
        </w:rPr>
        <w:t xml:space="preserve">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pPr>
        <w:pStyle w:val="0"/>
        <w:spacing w:before="200" w:line-rule="auto"/>
        <w:ind w:firstLine="540"/>
        <w:jc w:val="both"/>
      </w:pPr>
      <w:r>
        <w:rPr>
          <w:sz w:val="20"/>
        </w:rPr>
        <w:t xml:space="preserve">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pPr>
        <w:pStyle w:val="0"/>
        <w:spacing w:before="200" w:line-rule="auto"/>
        <w:ind w:firstLine="540"/>
        <w:jc w:val="both"/>
      </w:pPr>
      <w:r>
        <w:rPr>
          <w:sz w:val="20"/>
        </w:rPr>
        <w:t xml:space="preserve">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2040. Осмотр и выявление больных брюшным тифом или паратифами в эпидемических очагах брюшного тифа и (или) паратифов осуществляется врачом.</w:t>
      </w:r>
    </w:p>
    <w:p>
      <w:pPr>
        <w:pStyle w:val="0"/>
        <w:spacing w:before="200" w:line-rule="auto"/>
        <w:ind w:firstLine="540"/>
        <w:jc w:val="both"/>
      </w:pPr>
      <w:r>
        <w:rPr>
          <w:sz w:val="20"/>
        </w:rPr>
        <w:t xml:space="preserve">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pPr>
        <w:pStyle w:val="0"/>
        <w:spacing w:before="200" w:line-rule="auto"/>
        <w:ind w:firstLine="540"/>
        <w:jc w:val="both"/>
      </w:pPr>
      <w:r>
        <w:rPr>
          <w:sz w:val="20"/>
        </w:rPr>
        <w:t xml:space="preserve">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pPr>
        <w:pStyle w:val="0"/>
        <w:spacing w:before="200" w:line-rule="auto"/>
        <w:ind w:firstLine="540"/>
        <w:jc w:val="both"/>
      </w:pPr>
      <w:r>
        <w:rPr>
          <w:sz w:val="20"/>
        </w:rPr>
        <w:t xml:space="preserve">2043. Результаты медицинского наблюдения отражаются в медицинской документации.</w:t>
      </w:r>
    </w:p>
    <w:p>
      <w:pPr>
        <w:pStyle w:val="0"/>
        <w:spacing w:before="200" w:line-rule="auto"/>
        <w:ind w:firstLine="540"/>
        <w:jc w:val="both"/>
      </w:pPr>
      <w:r>
        <w:rPr>
          <w:sz w:val="20"/>
        </w:rPr>
        <w:t xml:space="preserve">2044. Длительность медицинского наблюдения составляет не менее 23 календарных дней при брюшном тифе и не менее 14 календарных дней при паратифах.</w:t>
      </w:r>
    </w:p>
    <w:p>
      <w:pPr>
        <w:pStyle w:val="0"/>
        <w:spacing w:before="200" w:line-rule="auto"/>
        <w:ind w:firstLine="540"/>
        <w:jc w:val="both"/>
      </w:pPr>
      <w:r>
        <w:rPr>
          <w:sz w:val="20"/>
        </w:rP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pPr>
        <w:pStyle w:val="0"/>
        <w:spacing w:before="200" w:line-rule="auto"/>
        <w:ind w:firstLine="540"/>
        <w:jc w:val="both"/>
      </w:pPr>
      <w:r>
        <w:rPr>
          <w:sz w:val="20"/>
        </w:rPr>
        <w:t xml:space="preserve">2046. При загрязнении открытых водоемов принимаются меры по их очистке, при необходимости вводятся ограничения на водопользование.</w:t>
      </w:r>
    </w:p>
    <w:p>
      <w:pPr>
        <w:pStyle w:val="0"/>
        <w:spacing w:before="200" w:line-rule="auto"/>
        <w:ind w:firstLine="540"/>
        <w:jc w:val="both"/>
      </w:pPr>
      <w:r>
        <w:rPr>
          <w:sz w:val="20"/>
        </w:rPr>
        <w:t xml:space="preserve">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pPr>
        <w:pStyle w:val="0"/>
        <w:spacing w:before="200" w:line-rule="auto"/>
        <w:ind w:firstLine="540"/>
        <w:jc w:val="both"/>
      </w:pPr>
      <w:r>
        <w:rPr>
          <w:sz w:val="20"/>
        </w:rPr>
        <w:t xml:space="preserve">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pPr>
        <w:pStyle w:val="0"/>
        <w:spacing w:before="200" w:line-rule="auto"/>
        <w:ind w:firstLine="540"/>
        <w:jc w:val="both"/>
      </w:pPr>
      <w:r>
        <w:rPr>
          <w:sz w:val="20"/>
        </w:rPr>
        <w:t xml:space="preserve">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pPr>
        <w:pStyle w:val="0"/>
        <w:spacing w:before="200" w:line-rule="auto"/>
        <w:ind w:firstLine="540"/>
        <w:jc w:val="both"/>
      </w:pPr>
      <w:r>
        <w:rPr>
          <w:sz w:val="20"/>
        </w:rPr>
        <w:t xml:space="preserve">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pPr>
        <w:pStyle w:val="0"/>
        <w:spacing w:before="200" w:line-rule="auto"/>
        <w:ind w:firstLine="540"/>
        <w:jc w:val="both"/>
      </w:pPr>
      <w:r>
        <w:rPr>
          <w:sz w:val="20"/>
        </w:rPr>
        <w:t xml:space="preserve">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pPr>
        <w:pStyle w:val="0"/>
        <w:spacing w:before="200" w:line-rule="auto"/>
        <w:ind w:firstLine="540"/>
        <w:jc w:val="both"/>
      </w:pPr>
      <w:r>
        <w:rPr>
          <w:sz w:val="20"/>
        </w:rPr>
        <w:t xml:space="preserve">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pPr>
        <w:pStyle w:val="0"/>
        <w:spacing w:before="200" w:line-rule="auto"/>
        <w:ind w:firstLine="540"/>
        <w:jc w:val="both"/>
      </w:pPr>
      <w:r>
        <w:rPr>
          <w:sz w:val="20"/>
        </w:rPr>
        <w:t xml:space="preserve">активное выявление больных брюшным тифом и (или) паратифами, а также бактерионосителей среди лиц, относящихся к декретированным группам населения;</w:t>
      </w:r>
    </w:p>
    <w:p>
      <w:pPr>
        <w:pStyle w:val="0"/>
        <w:spacing w:before="200" w:line-rule="auto"/>
        <w:ind w:firstLine="540"/>
        <w:jc w:val="both"/>
      </w:pPr>
      <w:r>
        <w:rPr>
          <w:sz w:val="20"/>
        </w:rPr>
        <w:t xml:space="preserve">проведение иммунизации против брюшного тифа по эпидемическим показаниям;</w:t>
      </w:r>
    </w:p>
    <w:p>
      <w:pPr>
        <w:pStyle w:val="0"/>
        <w:spacing w:before="200" w:line-rule="auto"/>
        <w:ind w:firstLine="540"/>
        <w:jc w:val="both"/>
      </w:pPr>
      <w:r>
        <w:rPr>
          <w:sz w:val="20"/>
        </w:rPr>
        <w:t xml:space="preserve">назначение средств экстренной профилактики лицам, подвергшимся риску заражения (бактериофаги, антимикробные средства);</w:t>
      </w:r>
    </w:p>
    <w:p>
      <w:pPr>
        <w:pStyle w:val="0"/>
        <w:spacing w:before="200" w:line-rule="auto"/>
        <w:ind w:firstLine="540"/>
        <w:jc w:val="both"/>
      </w:pPr>
      <w:r>
        <w:rPr>
          <w:sz w:val="20"/>
        </w:rPr>
        <w:t xml:space="preserve">разъяснительную работу с населением.</w:t>
      </w:r>
    </w:p>
    <w:p>
      <w:pPr>
        <w:pStyle w:val="0"/>
        <w:spacing w:before="200" w:line-rule="auto"/>
        <w:ind w:firstLine="540"/>
        <w:jc w:val="both"/>
      </w:pPr>
      <w:r>
        <w:rPr>
          <w:sz w:val="20"/>
        </w:rPr>
        <w:t xml:space="preserve">проведение дезинфекционных, дезинсекционных и дератизационных обработок эпидемически значимых объектов;</w:t>
      </w:r>
    </w:p>
    <w:p>
      <w:pPr>
        <w:pStyle w:val="0"/>
        <w:spacing w:before="200" w:line-rule="auto"/>
        <w:ind w:firstLine="540"/>
        <w:jc w:val="both"/>
      </w:pPr>
      <w:r>
        <w:rPr>
          <w:sz w:val="20"/>
        </w:rPr>
        <w:t xml:space="preserve">2051. В очагах брюшного тифа и (или) паратифов обязательно проведение профилактической и очаговой (текущей и заключительной) дезинфекции.</w:t>
      </w:r>
    </w:p>
    <w:p>
      <w:pPr>
        <w:pStyle w:val="0"/>
        <w:spacing w:before="200" w:line-rule="auto"/>
        <w:ind w:firstLine="540"/>
        <w:jc w:val="both"/>
      </w:pPr>
      <w:r>
        <w:rPr>
          <w:sz w:val="20"/>
        </w:rPr>
        <w:t xml:space="preserve">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pPr>
        <w:pStyle w:val="0"/>
        <w:spacing w:before="200" w:line-rule="auto"/>
        <w:ind w:firstLine="540"/>
        <w:jc w:val="both"/>
      </w:pPr>
      <w:r>
        <w:rPr>
          <w:sz w:val="20"/>
        </w:rPr>
        <w:t xml:space="preserve">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pPr>
        <w:pStyle w:val="0"/>
        <w:spacing w:before="200" w:line-rule="auto"/>
        <w:ind w:firstLine="540"/>
        <w:jc w:val="both"/>
      </w:pPr>
      <w:r>
        <w:rPr>
          <w:sz w:val="20"/>
        </w:rPr>
        <w:t xml:space="preserve">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pPr>
        <w:pStyle w:val="0"/>
        <w:spacing w:before="200" w:line-rule="auto"/>
        <w:ind w:firstLine="540"/>
        <w:jc w:val="both"/>
      </w:pPr>
      <w:r>
        <w:rPr>
          <w:sz w:val="20"/>
        </w:rPr>
        <w:t xml:space="preserve">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pPr>
        <w:pStyle w:val="0"/>
        <w:spacing w:before="200" w:line-rule="auto"/>
        <w:ind w:firstLine="540"/>
        <w:jc w:val="both"/>
      </w:pPr>
      <w:r>
        <w:rPr>
          <w:sz w:val="20"/>
        </w:rPr>
        <w:t xml:space="preserve">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pPr>
        <w:pStyle w:val="0"/>
        <w:spacing w:before="200" w:line-rule="auto"/>
        <w:ind w:firstLine="540"/>
        <w:jc w:val="both"/>
      </w:pPr>
      <w:r>
        <w:rPr>
          <w:sz w:val="20"/>
        </w:rPr>
        <w:t xml:space="preserve">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pPr>
        <w:pStyle w:val="0"/>
        <w:spacing w:before="200" w:line-rule="auto"/>
        <w:ind w:firstLine="540"/>
        <w:jc w:val="both"/>
      </w:pPr>
      <w:r>
        <w:rPr>
          <w:sz w:val="20"/>
        </w:rPr>
        <w:t xml:space="preserve">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pPr>
        <w:pStyle w:val="0"/>
        <w:spacing w:before="200" w:line-rule="auto"/>
        <w:ind w:firstLine="540"/>
        <w:jc w:val="both"/>
      </w:pPr>
      <w:r>
        <w:rPr>
          <w:sz w:val="20"/>
        </w:rPr>
        <w:t xml:space="preserve">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pPr>
        <w:pStyle w:val="0"/>
        <w:spacing w:before="200" w:line-rule="auto"/>
        <w:ind w:firstLine="540"/>
        <w:jc w:val="both"/>
      </w:pPr>
      <w:r>
        <w:rPr>
          <w:sz w:val="20"/>
        </w:rPr>
        <w:t xml:space="preserve">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00" w:line-rule="auto"/>
        <w:ind w:firstLine="540"/>
        <w:jc w:val="both"/>
      </w:pPr>
      <w:r>
        <w:rPr>
          <w:sz w:val="20"/>
        </w:rPr>
        <w:t xml:space="preserve">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pPr>
        <w:pStyle w:val="0"/>
        <w:spacing w:before="200" w:line-rule="auto"/>
        <w:ind w:firstLine="540"/>
        <w:jc w:val="both"/>
      </w:pPr>
      <w:r>
        <w:rPr>
          <w:sz w:val="20"/>
        </w:rPr>
        <w:t xml:space="preserve">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pPr>
        <w:pStyle w:val="0"/>
        <w:spacing w:before="200" w:line-rule="auto"/>
        <w:ind w:firstLine="540"/>
        <w:jc w:val="both"/>
      </w:pPr>
      <w:r>
        <w:rPr>
          <w:sz w:val="20"/>
        </w:rPr>
        <w:t xml:space="preserve">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pPr>
        <w:pStyle w:val="0"/>
        <w:spacing w:before="200" w:line-rule="auto"/>
        <w:ind w:firstLine="540"/>
        <w:jc w:val="both"/>
      </w:pPr>
      <w:r>
        <w:rPr>
          <w:sz w:val="20"/>
        </w:rPr>
        <w:t xml:space="preserve">при отрицательном результате лабораторных исследований переболевший брюшным тифом или паратифами снимается с диспансерного учета;</w:t>
      </w:r>
    </w:p>
    <w:p>
      <w:pPr>
        <w:pStyle w:val="0"/>
        <w:spacing w:before="200" w:line-rule="auto"/>
        <w:ind w:firstLine="540"/>
        <w:jc w:val="both"/>
      </w:pPr>
      <w:r>
        <w:rPr>
          <w:sz w:val="20"/>
        </w:rPr>
        <w:t xml:space="preserve">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w:history="0" r:id="rId197"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форма N 030/у</w:t>
        </w:r>
      </w:hyperlink>
      <w:r>
        <w:rPr>
          <w:sz w:val="20"/>
        </w:rPr>
        <w:t xml:space="preserve">,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pPr>
        <w:pStyle w:val="0"/>
        <w:spacing w:before="200" w:line-rule="auto"/>
        <w:ind w:firstLine="540"/>
        <w:jc w:val="both"/>
      </w:pPr>
      <w:r>
        <w:rPr>
          <w:sz w:val="20"/>
        </w:rPr>
        <w:t xml:space="preserve">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pPr>
        <w:pStyle w:val="0"/>
        <w:spacing w:before="200" w:line-rule="auto"/>
        <w:ind w:firstLine="540"/>
        <w:jc w:val="both"/>
      </w:pPr>
      <w:r>
        <w:rPr>
          <w:sz w:val="20"/>
        </w:rPr>
        <w:t xml:space="preserve">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w:t>
      </w:r>
      <w:hyperlink w:history="0" r:id="rId19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Пункт 6 статьи 51</w:t>
        </w:r>
      </w:hyperlink>
      <w:r>
        <w:rPr>
          <w:sz w:val="20"/>
        </w:rPr>
        <w:t xml:space="preserve"> Федерального закона от 30.03.1999 N 52-ФЗ "О санитарно-эпидемиологическом благополучии населения".</w:t>
      </w:r>
    </w:p>
    <w:p>
      <w:pPr>
        <w:pStyle w:val="0"/>
        <w:jc w:val="both"/>
      </w:pPr>
      <w:r>
        <w:rPr>
          <w:sz w:val="20"/>
        </w:rPr>
      </w:r>
    </w:p>
    <w:p>
      <w:pPr>
        <w:pStyle w:val="0"/>
        <w:ind w:firstLine="540"/>
        <w:jc w:val="both"/>
      </w:pPr>
      <w:r>
        <w:rPr>
          <w:sz w:val="20"/>
        </w:rPr>
        <w:t xml:space="preserve">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pPr>
        <w:pStyle w:val="0"/>
        <w:spacing w:before="200" w:line-rule="auto"/>
        <w:ind w:firstLine="540"/>
        <w:jc w:val="both"/>
      </w:pPr>
      <w:r>
        <w:rPr>
          <w:sz w:val="20"/>
        </w:rP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pPr>
        <w:pStyle w:val="0"/>
        <w:spacing w:before="200" w:line-rule="auto"/>
        <w:ind w:firstLine="540"/>
        <w:jc w:val="both"/>
      </w:pPr>
      <w:r>
        <w:rPr>
          <w:sz w:val="20"/>
        </w:rPr>
        <w:t xml:space="preserve">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pPr>
        <w:pStyle w:val="0"/>
        <w:spacing w:before="200" w:line-rule="auto"/>
        <w:ind w:firstLine="540"/>
        <w:jc w:val="both"/>
      </w:pPr>
      <w:r>
        <w:rPr>
          <w:sz w:val="20"/>
        </w:rPr>
        <w:t xml:space="preserve">все выявленные хронические и острые бактерионосители ставятся на учет в медицинских организациях по месту жительства.</w:t>
      </w:r>
    </w:p>
    <w:p>
      <w:pPr>
        <w:pStyle w:val="0"/>
        <w:spacing w:before="200" w:line-rule="auto"/>
        <w:ind w:firstLine="540"/>
        <w:jc w:val="both"/>
      </w:pPr>
      <w:r>
        <w:rPr>
          <w:sz w:val="20"/>
        </w:rPr>
        <w:t xml:space="preserve">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pPr>
        <w:pStyle w:val="0"/>
        <w:spacing w:before="200" w:line-rule="auto"/>
        <w:ind w:firstLine="540"/>
        <w:jc w:val="both"/>
      </w:pPr>
      <w:r>
        <w:rPr>
          <w:sz w:val="20"/>
        </w:rPr>
        <w:t xml:space="preserve">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pPr>
        <w:pStyle w:val="0"/>
        <w:spacing w:before="200" w:line-rule="auto"/>
        <w:ind w:firstLine="540"/>
        <w:jc w:val="both"/>
      </w:pPr>
      <w:r>
        <w:rPr>
          <w:sz w:val="20"/>
        </w:rPr>
        <w:t xml:space="preserve">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pPr>
        <w:pStyle w:val="0"/>
        <w:spacing w:before="200" w:line-rule="auto"/>
        <w:ind w:firstLine="540"/>
        <w:jc w:val="both"/>
      </w:pPr>
      <w:r>
        <w:rPr>
          <w:sz w:val="20"/>
        </w:rPr>
        <w:t xml:space="preserve">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pPr>
        <w:pStyle w:val="0"/>
        <w:spacing w:before="200" w:line-rule="auto"/>
        <w:ind w:firstLine="540"/>
        <w:jc w:val="both"/>
      </w:pPr>
      <w:r>
        <w:rPr>
          <w:sz w:val="20"/>
        </w:rPr>
        <w:t xml:space="preserve">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брюшного тифа и паратифа</w:t>
      </w:r>
    </w:p>
    <w:p>
      <w:pPr>
        <w:pStyle w:val="0"/>
        <w:jc w:val="both"/>
      </w:pPr>
      <w:r>
        <w:rPr>
          <w:sz w:val="20"/>
        </w:rPr>
      </w:r>
    </w:p>
    <w:p>
      <w:pPr>
        <w:pStyle w:val="0"/>
        <w:ind w:firstLine="540"/>
        <w:jc w:val="both"/>
      </w:pPr>
      <w:r>
        <w:rPr>
          <w:sz w:val="20"/>
        </w:rPr>
        <w:t xml:space="preserve">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w:t>
      </w:r>
    </w:p>
    <w:p>
      <w:pPr>
        <w:pStyle w:val="0"/>
        <w:spacing w:before="200" w:line-rule="auto"/>
        <w:ind w:firstLine="540"/>
        <w:jc w:val="both"/>
      </w:pPr>
      <w:r>
        <w:rPr>
          <w:sz w:val="20"/>
        </w:rPr>
        <w:t xml:space="preserve">наблюдение за циркуляцией возбудителей брюшного тифа и паратифов в популяции людей и в объектах окружающей среды;</w:t>
      </w:r>
    </w:p>
    <w:p>
      <w:pPr>
        <w:pStyle w:val="0"/>
        <w:spacing w:before="200" w:line-rule="auto"/>
        <w:ind w:firstLine="540"/>
        <w:jc w:val="both"/>
      </w:pPr>
      <w:r>
        <w:rPr>
          <w:sz w:val="20"/>
        </w:rPr>
        <w:t xml:space="preserve">оценку состояния лабораторной диагностики брюшного тифа и паратифов;</w:t>
      </w:r>
    </w:p>
    <w:p>
      <w:pPr>
        <w:pStyle w:val="0"/>
        <w:spacing w:before="200" w:line-rule="auto"/>
        <w:ind w:firstLine="540"/>
        <w:jc w:val="both"/>
      </w:pPr>
      <w:r>
        <w:rPr>
          <w:sz w:val="20"/>
        </w:rPr>
        <w:t xml:space="preserve">анализ параметров факторов окружающей среды, которые могут способствовать активизации путей и факторов передачи брюшного тифа и паратифов;</w:t>
      </w:r>
    </w:p>
    <w:p>
      <w:pPr>
        <w:pStyle w:val="0"/>
        <w:spacing w:before="200" w:line-rule="auto"/>
        <w:ind w:firstLine="540"/>
        <w:jc w:val="both"/>
      </w:pPr>
      <w:r>
        <w:rPr>
          <w:sz w:val="20"/>
        </w:rPr>
        <w:t xml:space="preserve">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pPr>
        <w:pStyle w:val="0"/>
        <w:spacing w:before="200" w:line-rule="auto"/>
        <w:ind w:firstLine="540"/>
        <w:jc w:val="both"/>
      </w:pPr>
      <w:r>
        <w:rPr>
          <w:sz w:val="20"/>
        </w:rPr>
        <w:t xml:space="preserve">ретроспективный и оперативный анализ динамики заболеваемости брюшным тифом и паратифами по возрастным группам, полу, контингентам населения;</w:t>
      </w:r>
    </w:p>
    <w:p>
      <w:pPr>
        <w:pStyle w:val="0"/>
        <w:spacing w:before="200" w:line-rule="auto"/>
        <w:ind w:firstLine="540"/>
        <w:jc w:val="both"/>
      </w:pPr>
      <w:r>
        <w:rPr>
          <w:sz w:val="20"/>
        </w:rPr>
        <w:t xml:space="preserve">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pPr>
        <w:pStyle w:val="0"/>
        <w:spacing w:before="200" w:line-rule="auto"/>
        <w:ind w:firstLine="540"/>
        <w:jc w:val="both"/>
      </w:pPr>
      <w:r>
        <w:rPr>
          <w:sz w:val="20"/>
        </w:rPr>
        <w:t xml:space="preserve">контроль проводимых санитарно-противоэпидемических (профилактических) мероприятий.</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pPr>
        <w:pStyle w:val="0"/>
        <w:spacing w:before="200" w:line-rule="auto"/>
        <w:ind w:firstLine="540"/>
        <w:jc w:val="both"/>
      </w:pPr>
      <w:r>
        <w:rPr>
          <w:sz w:val="20"/>
        </w:rPr>
        <w:t xml:space="preserve">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pPr>
        <w:pStyle w:val="0"/>
        <w:spacing w:before="200" w:line-rule="auto"/>
        <w:ind w:firstLine="540"/>
        <w:jc w:val="both"/>
      </w:pPr>
      <w:r>
        <w:rPr>
          <w:sz w:val="20"/>
        </w:rPr>
        <w:t xml:space="preserve">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pPr>
        <w:pStyle w:val="0"/>
        <w:spacing w:before="200" w:line-rule="auto"/>
        <w:ind w:firstLine="540"/>
        <w:jc w:val="both"/>
      </w:pPr>
      <w:r>
        <w:rPr>
          <w:sz w:val="20"/>
        </w:rPr>
        <w:t xml:space="preserve">2060. Однократному лабораторному обследованию кала на наличие возбудителей брюшного тифа и (или) паратифов подлежат лица, поступающие на работу:</w:t>
      </w:r>
    </w:p>
    <w:p>
      <w:pPr>
        <w:pStyle w:val="0"/>
        <w:spacing w:before="200" w:line-rule="auto"/>
        <w:ind w:firstLine="540"/>
        <w:jc w:val="both"/>
      </w:pPr>
      <w:r>
        <w:rPr>
          <w:sz w:val="20"/>
        </w:rPr>
        <w:t xml:space="preserve">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pPr>
        <w:pStyle w:val="0"/>
        <w:spacing w:before="200" w:line-rule="auto"/>
        <w:ind w:firstLine="540"/>
        <w:jc w:val="both"/>
      </w:pPr>
      <w:r>
        <w:rPr>
          <w:sz w:val="20"/>
        </w:rPr>
        <w:t xml:space="preserve">в детские и медицинские организации, занятые непосредственным обслуживанием и питанием детей;</w:t>
      </w:r>
    </w:p>
    <w:p>
      <w:pPr>
        <w:pStyle w:val="0"/>
        <w:spacing w:before="200" w:line-rule="auto"/>
        <w:ind w:firstLine="540"/>
        <w:jc w:val="both"/>
      </w:pPr>
      <w:r>
        <w:rPr>
          <w:sz w:val="20"/>
        </w:rPr>
        <w:t xml:space="preserve">в организации, осуществляющие эксплуатацию водопроводных сооружений, доставку и хранение питьевой воды.</w:t>
      </w:r>
    </w:p>
    <w:p>
      <w:pPr>
        <w:pStyle w:val="0"/>
        <w:spacing w:before="200" w:line-rule="auto"/>
        <w:ind w:firstLine="540"/>
        <w:jc w:val="both"/>
      </w:pPr>
      <w:r>
        <w:rPr>
          <w:sz w:val="20"/>
        </w:rPr>
        <w:t xml:space="preserve">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pPr>
        <w:pStyle w:val="0"/>
        <w:spacing w:before="200" w:line-rule="auto"/>
        <w:ind w:firstLine="540"/>
        <w:jc w:val="both"/>
      </w:pPr>
      <w:r>
        <w:rPr>
          <w:sz w:val="20"/>
        </w:rPr>
        <w:t xml:space="preserve">2062. Лабораторное обследование лиц перед поступлением в стационары и санатории проводится по клиническим и эпидемиологическим показаниям.</w:t>
      </w:r>
    </w:p>
    <w:p>
      <w:pPr>
        <w:pStyle w:val="0"/>
        <w:spacing w:before="200" w:line-rule="auto"/>
        <w:ind w:firstLine="540"/>
        <w:jc w:val="both"/>
      </w:pPr>
      <w:r>
        <w:rPr>
          <w:sz w:val="20"/>
        </w:rP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pPr>
        <w:pStyle w:val="0"/>
        <w:spacing w:before="200" w:line-rule="auto"/>
        <w:ind w:firstLine="540"/>
        <w:jc w:val="both"/>
      </w:pPr>
      <w:r>
        <w:rPr>
          <w:sz w:val="20"/>
        </w:rPr>
        <w:t xml:space="preserve">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pPr>
        <w:pStyle w:val="0"/>
        <w:spacing w:before="200" w:line-rule="auto"/>
        <w:ind w:firstLine="540"/>
        <w:jc w:val="both"/>
      </w:pPr>
      <w:r>
        <w:rPr>
          <w:sz w:val="20"/>
        </w:rPr>
        <w:t xml:space="preserve">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pPr>
        <w:pStyle w:val="0"/>
        <w:spacing w:before="200" w:line-rule="auto"/>
        <w:ind w:firstLine="540"/>
        <w:jc w:val="both"/>
      </w:pPr>
      <w:r>
        <w:rPr>
          <w:sz w:val="20"/>
        </w:rPr>
        <w:t xml:space="preserve">2065. Плановой вакцинации подлежат:</w:t>
      </w:r>
    </w:p>
    <w:p>
      <w:pPr>
        <w:pStyle w:val="0"/>
        <w:spacing w:before="200" w:line-rule="auto"/>
        <w:ind w:firstLine="540"/>
        <w:jc w:val="both"/>
      </w:pPr>
      <w:r>
        <w:rPr>
          <w:sz w:val="20"/>
        </w:rPr>
        <w:t xml:space="preserve">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pPr>
        <w:pStyle w:val="0"/>
        <w:spacing w:before="200" w:line-rule="auto"/>
        <w:ind w:firstLine="540"/>
        <w:jc w:val="both"/>
      </w:pPr>
      <w:r>
        <w:rPr>
          <w:sz w:val="20"/>
        </w:rPr>
        <w:t xml:space="preserve">лица, работающие с живыми культурами брюшного тифа, а также работники инфекционных больниц (отделений), патологоанатомических отделений;</w:t>
      </w:r>
    </w:p>
    <w:p>
      <w:pPr>
        <w:pStyle w:val="0"/>
        <w:spacing w:before="200" w:line-rule="auto"/>
        <w:ind w:firstLine="540"/>
        <w:jc w:val="both"/>
      </w:pPr>
      <w:r>
        <w:rPr>
          <w:sz w:val="20"/>
        </w:rPr>
        <w:t xml:space="preserve">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pPr>
        <w:pStyle w:val="0"/>
        <w:spacing w:before="200" w:line-rule="auto"/>
        <w:ind w:firstLine="540"/>
        <w:jc w:val="both"/>
      </w:pPr>
      <w:r>
        <w:rPr>
          <w:sz w:val="20"/>
        </w:rPr>
        <w:t xml:space="preserve">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pPr>
        <w:pStyle w:val="0"/>
        <w:spacing w:before="200" w:line-rule="auto"/>
        <w:ind w:firstLine="540"/>
        <w:jc w:val="both"/>
      </w:pPr>
      <w:r>
        <w:rPr>
          <w:sz w:val="20"/>
        </w:rPr>
        <w:t xml:space="preserve">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pPr>
        <w:pStyle w:val="0"/>
        <w:spacing w:before="200" w:line-rule="auto"/>
        <w:ind w:firstLine="540"/>
        <w:jc w:val="both"/>
      </w:pPr>
      <w:r>
        <w:rPr>
          <w:sz w:val="20"/>
        </w:rPr>
        <w:t xml:space="preserve">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pPr>
        <w:pStyle w:val="0"/>
        <w:spacing w:before="200" w:line-rule="auto"/>
        <w:ind w:firstLine="540"/>
        <w:jc w:val="both"/>
      </w:pPr>
      <w:r>
        <w:rPr>
          <w:sz w:val="20"/>
        </w:rPr>
        <w:t xml:space="preserve">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pPr>
        <w:pStyle w:val="0"/>
        <w:spacing w:before="200" w:line-rule="auto"/>
        <w:ind w:firstLine="540"/>
        <w:jc w:val="both"/>
      </w:pPr>
      <w:r>
        <w:rPr>
          <w:sz w:val="20"/>
        </w:rPr>
        <w:t xml:space="preserve">2070. Вакцинация против паратифов не проводится.</w:t>
      </w:r>
    </w:p>
    <w:p>
      <w:pPr>
        <w:pStyle w:val="0"/>
        <w:spacing w:before="200" w:line-rule="auto"/>
        <w:ind w:firstLine="540"/>
        <w:jc w:val="both"/>
      </w:pPr>
      <w:r>
        <w:rPr>
          <w:sz w:val="20"/>
        </w:rPr>
        <w:t xml:space="preserve">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pPr>
        <w:pStyle w:val="0"/>
        <w:spacing w:before="200" w:line-rule="auto"/>
        <w:ind w:firstLine="540"/>
        <w:jc w:val="both"/>
      </w:pPr>
      <w:r>
        <w:rPr>
          <w:sz w:val="20"/>
        </w:rP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pPr>
        <w:pStyle w:val="0"/>
        <w:jc w:val="both"/>
      </w:pPr>
      <w:r>
        <w:rPr>
          <w:sz w:val="20"/>
        </w:rPr>
      </w:r>
    </w:p>
    <w:p>
      <w:pPr>
        <w:pStyle w:val="2"/>
        <w:outlineLvl w:val="2"/>
        <w:jc w:val="center"/>
      </w:pPr>
      <w:r>
        <w:rPr>
          <w:sz w:val="20"/>
        </w:rPr>
        <w:t xml:space="preserve">Гигиеническое воспитание и обучение населения вопросам</w:t>
      </w:r>
    </w:p>
    <w:p>
      <w:pPr>
        <w:pStyle w:val="2"/>
        <w:jc w:val="center"/>
      </w:pPr>
      <w:r>
        <w:rPr>
          <w:sz w:val="20"/>
        </w:rPr>
        <w:t xml:space="preserve">профилактики брюшного тифа и паратифов</w:t>
      </w:r>
    </w:p>
    <w:p>
      <w:pPr>
        <w:pStyle w:val="0"/>
        <w:jc w:val="both"/>
      </w:pPr>
      <w:r>
        <w:rPr>
          <w:sz w:val="20"/>
        </w:rPr>
      </w:r>
    </w:p>
    <w:p>
      <w:pPr>
        <w:pStyle w:val="0"/>
        <w:ind w:firstLine="540"/>
        <w:jc w:val="both"/>
      </w:pPr>
      <w:r>
        <w:rPr>
          <w:sz w:val="20"/>
        </w:rPr>
        <w:t xml:space="preserve">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pPr>
        <w:pStyle w:val="0"/>
        <w:spacing w:before="200" w:line-rule="auto"/>
        <w:ind w:firstLine="540"/>
        <w:jc w:val="both"/>
      </w:pPr>
      <w:r>
        <w:rPr>
          <w:sz w:val="20"/>
        </w:rPr>
        <w:t xml:space="preserve">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pPr>
        <w:pStyle w:val="0"/>
        <w:spacing w:before="200" w:line-rule="auto"/>
        <w:ind w:firstLine="540"/>
        <w:jc w:val="both"/>
      </w:pPr>
      <w:r>
        <w:rPr>
          <w:sz w:val="20"/>
        </w:rPr>
        <w:t xml:space="preserve">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pPr>
        <w:pStyle w:val="0"/>
        <w:spacing w:before="200" w:line-rule="auto"/>
        <w:ind w:firstLine="540"/>
        <w:jc w:val="both"/>
      </w:pPr>
      <w:r>
        <w:rPr>
          <w:sz w:val="20"/>
        </w:rPr>
        <w:t xml:space="preserve">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spacing w:before="200" w:line-rule="auto"/>
        <w:ind w:firstLine="540"/>
        <w:jc w:val="both"/>
      </w:pPr>
      <w:r>
        <w:rPr>
          <w:sz w:val="20"/>
        </w:rPr>
        <w:t xml:space="preserve">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pPr>
        <w:pStyle w:val="0"/>
        <w:jc w:val="both"/>
      </w:pPr>
      <w:r>
        <w:rPr>
          <w:sz w:val="20"/>
        </w:rPr>
      </w:r>
    </w:p>
    <w:p>
      <w:pPr>
        <w:pStyle w:val="2"/>
        <w:outlineLvl w:val="1"/>
        <w:jc w:val="center"/>
      </w:pPr>
      <w:r>
        <w:rPr>
          <w:sz w:val="20"/>
        </w:rPr>
        <w:t xml:space="preserve">XXVIII. Профилактика листериоза</w:t>
      </w:r>
    </w:p>
    <w:p>
      <w:pPr>
        <w:pStyle w:val="0"/>
        <w:jc w:val="both"/>
      </w:pPr>
      <w:r>
        <w:rPr>
          <w:sz w:val="20"/>
        </w:rPr>
      </w:r>
    </w:p>
    <w:p>
      <w:pPr>
        <w:pStyle w:val="0"/>
        <w:ind w:firstLine="540"/>
        <w:jc w:val="both"/>
      </w:pPr>
      <w:r>
        <w:rPr>
          <w:sz w:val="20"/>
        </w:rPr>
        <w:t xml:space="preserve">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pPr>
        <w:pStyle w:val="0"/>
        <w:spacing w:before="200" w:line-rule="auto"/>
        <w:ind w:firstLine="540"/>
        <w:jc w:val="both"/>
      </w:pPr>
      <w:r>
        <w:rPr>
          <w:sz w:val="20"/>
        </w:rPr>
        <w:t xml:space="preserve">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pPr>
        <w:pStyle w:val="0"/>
        <w:spacing w:before="200" w:line-rule="auto"/>
        <w:ind w:firstLine="540"/>
        <w:jc w:val="both"/>
      </w:pPr>
      <w:r>
        <w:rPr>
          <w:sz w:val="20"/>
        </w:rPr>
        <w:t xml:space="preserve">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pPr>
        <w:pStyle w:val="0"/>
        <w:spacing w:before="200" w:line-rule="auto"/>
        <w:ind w:firstLine="540"/>
        <w:jc w:val="both"/>
      </w:pPr>
      <w:r>
        <w:rPr>
          <w:sz w:val="20"/>
        </w:rP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pPr>
        <w:pStyle w:val="0"/>
        <w:spacing w:before="200" w:line-rule="auto"/>
        <w:ind w:firstLine="540"/>
        <w:jc w:val="both"/>
      </w:pPr>
      <w:r>
        <w:rPr>
          <w:sz w:val="20"/>
        </w:rPr>
        <w:t xml:space="preserve">Источником инфекции для человека являются сельскохозяйственные животные - больные и бессимптомные носители и грызуны.</w:t>
      </w:r>
    </w:p>
    <w:p>
      <w:pPr>
        <w:pStyle w:val="0"/>
        <w:spacing w:before="200" w:line-rule="auto"/>
        <w:ind w:firstLine="540"/>
        <w:jc w:val="both"/>
      </w:pPr>
      <w:r>
        <w:rPr>
          <w:sz w:val="20"/>
        </w:rPr>
        <w:t xml:space="preserve">Переносчиком инфекции листериоза могут быть кровососущие членистоногие (иксодовые и гамазовые клещи), а также различные виды блох и вшей.</w:t>
      </w:r>
    </w:p>
    <w:p>
      <w:pPr>
        <w:pStyle w:val="0"/>
        <w:spacing w:before="200" w:line-rule="auto"/>
        <w:ind w:firstLine="540"/>
        <w:jc w:val="both"/>
      </w:pPr>
      <w:r>
        <w:rPr>
          <w:sz w:val="20"/>
        </w:rPr>
        <w:t xml:space="preserve">Больной листериозом человек или бессимптомный носитель также представляет эпидемиологическую опасность.</w:t>
      </w:r>
    </w:p>
    <w:p>
      <w:pPr>
        <w:pStyle w:val="0"/>
        <w:spacing w:before="200" w:line-rule="auto"/>
        <w:ind w:firstLine="540"/>
        <w:jc w:val="both"/>
      </w:pPr>
      <w:r>
        <w:rPr>
          <w:sz w:val="20"/>
        </w:rPr>
        <w:t xml:space="preserve">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pPr>
        <w:pStyle w:val="0"/>
        <w:spacing w:before="200" w:line-rule="auto"/>
        <w:ind w:firstLine="540"/>
        <w:jc w:val="both"/>
      </w:pPr>
      <w:r>
        <w:rPr>
          <w:sz w:val="20"/>
        </w:rPr>
        <w:t xml:space="preserve">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pPr>
        <w:pStyle w:val="0"/>
        <w:spacing w:before="200" w:line-rule="auto"/>
        <w:ind w:firstLine="540"/>
        <w:jc w:val="both"/>
      </w:pPr>
      <w:r>
        <w:rPr>
          <w:sz w:val="20"/>
        </w:rPr>
        <w:t xml:space="preserve">Заражение человека происходит в результате:</w:t>
      </w:r>
    </w:p>
    <w:p>
      <w:pPr>
        <w:pStyle w:val="0"/>
        <w:spacing w:before="200" w:line-rule="auto"/>
        <w:ind w:firstLine="540"/>
        <w:jc w:val="both"/>
      </w:pPr>
      <w:r>
        <w:rPr>
          <w:sz w:val="20"/>
        </w:rPr>
        <w:t xml:space="preserve">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pPr>
        <w:pStyle w:val="0"/>
        <w:spacing w:before="200" w:line-rule="auto"/>
        <w:ind w:firstLine="540"/>
        <w:jc w:val="both"/>
      </w:pPr>
      <w:r>
        <w:rPr>
          <w:sz w:val="20"/>
        </w:rPr>
        <w:t xml:space="preserve">вдыхания пыли, контаминированной возбудителем;</w:t>
      </w:r>
    </w:p>
    <w:p>
      <w:pPr>
        <w:pStyle w:val="0"/>
        <w:spacing w:before="200" w:line-rule="auto"/>
        <w:ind w:firstLine="540"/>
        <w:jc w:val="both"/>
      </w:pPr>
      <w:r>
        <w:rPr>
          <w:sz w:val="20"/>
        </w:rPr>
        <w:t xml:space="preserve">контакта с больными или носителями возбудителя листериоза животными;</w:t>
      </w:r>
    </w:p>
    <w:p>
      <w:pPr>
        <w:pStyle w:val="0"/>
        <w:spacing w:before="200" w:line-rule="auto"/>
        <w:ind w:firstLine="540"/>
        <w:jc w:val="both"/>
      </w:pPr>
      <w:r>
        <w:rPr>
          <w:sz w:val="20"/>
        </w:rPr>
        <w:t xml:space="preserve">внутриутробной передаче возбудителя через плаценту,</w:t>
      </w:r>
    </w:p>
    <w:p>
      <w:pPr>
        <w:pStyle w:val="0"/>
        <w:spacing w:before="200" w:line-rule="auto"/>
        <w:ind w:firstLine="540"/>
        <w:jc w:val="both"/>
      </w:pPr>
      <w:r>
        <w:rPr>
          <w:sz w:val="20"/>
        </w:rPr>
        <w:t xml:space="preserve">контакта новорожденных детей с инфицированными предметами ухода и медицинским инструментарием в родильных домах.</w:t>
      </w:r>
    </w:p>
    <w:p>
      <w:pPr>
        <w:pStyle w:val="0"/>
        <w:spacing w:before="200" w:line-rule="auto"/>
        <w:ind w:firstLine="540"/>
        <w:jc w:val="both"/>
      </w:pPr>
      <w:r>
        <w:rPr>
          <w:sz w:val="20"/>
        </w:rPr>
        <w:t xml:space="preserve">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pPr>
        <w:pStyle w:val="0"/>
        <w:spacing w:before="200" w:line-rule="auto"/>
        <w:ind w:firstLine="540"/>
        <w:jc w:val="both"/>
      </w:pPr>
      <w:r>
        <w:rPr>
          <w:sz w:val="20"/>
        </w:rPr>
        <w:t xml:space="preserve">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pPr>
        <w:pStyle w:val="0"/>
        <w:spacing w:before="200" w:line-rule="auto"/>
        <w:ind w:firstLine="540"/>
        <w:jc w:val="both"/>
      </w:pPr>
      <w:r>
        <w:rPr>
          <w:sz w:val="20"/>
        </w:rPr>
        <w:t xml:space="preserve">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pPr>
        <w:pStyle w:val="0"/>
        <w:jc w:val="both"/>
      </w:pPr>
      <w:r>
        <w:rPr>
          <w:sz w:val="20"/>
        </w:rPr>
      </w:r>
    </w:p>
    <w:p>
      <w:pPr>
        <w:pStyle w:val="2"/>
        <w:outlineLvl w:val="2"/>
        <w:jc w:val="center"/>
      </w:pPr>
      <w:r>
        <w:rPr>
          <w:sz w:val="20"/>
        </w:rPr>
        <w:t xml:space="preserve">Выявление, учет и регистрация</w:t>
      </w:r>
    </w:p>
    <w:p>
      <w:pPr>
        <w:pStyle w:val="0"/>
        <w:jc w:val="both"/>
      </w:pPr>
      <w:r>
        <w:rPr>
          <w:sz w:val="20"/>
        </w:rPr>
      </w:r>
    </w:p>
    <w:p>
      <w:pPr>
        <w:pStyle w:val="0"/>
        <w:ind w:firstLine="540"/>
        <w:jc w:val="both"/>
      </w:pPr>
      <w:r>
        <w:rPr>
          <w:sz w:val="20"/>
        </w:rPr>
        <w:t xml:space="preserve">2084. Подозрительными на заболевание листериозом лицами, рекомендованными к лабораторному обследованию на листериоз, являются:</w:t>
      </w:r>
    </w:p>
    <w:p>
      <w:pPr>
        <w:pStyle w:val="0"/>
        <w:spacing w:before="200" w:line-rule="auto"/>
        <w:ind w:firstLine="540"/>
        <w:jc w:val="both"/>
      </w:pPr>
      <w:r>
        <w:rPr>
          <w:sz w:val="20"/>
        </w:rPr>
        <w:t xml:space="preserve">пожилые лица и лица с иммунодефицитом с признаками менингита и менингоэнцефалита без установленной ранее причины состояния;</w:t>
      </w:r>
    </w:p>
    <w:p>
      <w:pPr>
        <w:pStyle w:val="0"/>
        <w:spacing w:before="200" w:line-rule="auto"/>
        <w:ind w:firstLine="540"/>
        <w:jc w:val="both"/>
      </w:pPr>
      <w:r>
        <w:rPr>
          <w:sz w:val="20"/>
        </w:rPr>
        <w:t xml:space="preserve">новорожденные с признаками любой инфекционной патологии неясной этиологии, а также менингита и сепсиса;</w:t>
      </w:r>
    </w:p>
    <w:p>
      <w:pPr>
        <w:pStyle w:val="0"/>
        <w:spacing w:before="200" w:line-rule="auto"/>
        <w:ind w:firstLine="540"/>
        <w:jc w:val="both"/>
      </w:pPr>
      <w:r>
        <w:rPr>
          <w:sz w:val="20"/>
        </w:rPr>
        <w:t xml:space="preserve">беременные, имеющие отягощенный акушерско-гинекологический анамнез (патология беременности и предшествующих родов);</w:t>
      </w:r>
    </w:p>
    <w:p>
      <w:pPr>
        <w:pStyle w:val="0"/>
        <w:spacing w:before="200" w:line-rule="auto"/>
        <w:ind w:firstLine="540"/>
        <w:jc w:val="both"/>
      </w:pPr>
      <w:r>
        <w:rPr>
          <w:sz w:val="20"/>
        </w:rPr>
        <w:t xml:space="preserve">беременные с признаками любых инфекционных заболеваний, имеющие связь с животноводческим хозяйством или профессионально связанные с животными;</w:t>
      </w:r>
    </w:p>
    <w:p>
      <w:pPr>
        <w:pStyle w:val="0"/>
        <w:spacing w:before="200" w:line-rule="auto"/>
        <w:ind w:firstLine="540"/>
        <w:jc w:val="both"/>
      </w:pPr>
      <w:r>
        <w:rPr>
          <w:sz w:val="20"/>
        </w:rPr>
        <w:t xml:space="preserve">лица с наличием любой инфекционной симптоматики, употреблявшие заведомо инфицированную листериями продукцию;</w:t>
      </w:r>
    </w:p>
    <w:p>
      <w:pPr>
        <w:pStyle w:val="0"/>
        <w:spacing w:before="200" w:line-rule="auto"/>
        <w:ind w:firstLine="540"/>
        <w:jc w:val="both"/>
      </w:pPr>
      <w:r>
        <w:rPr>
          <w:sz w:val="20"/>
        </w:rPr>
        <w:t xml:space="preserve">лица в септическом состоянии без установленного ранее диагноза;</w:t>
      </w:r>
    </w:p>
    <w:p>
      <w:pPr>
        <w:pStyle w:val="0"/>
        <w:spacing w:before="200" w:line-rule="auto"/>
        <w:ind w:firstLine="540"/>
        <w:jc w:val="both"/>
      </w:pPr>
      <w:r>
        <w:rPr>
          <w:sz w:val="20"/>
        </w:rPr>
        <w:t xml:space="preserve">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pPr>
        <w:pStyle w:val="0"/>
        <w:spacing w:before="200" w:line-rule="auto"/>
        <w:ind w:firstLine="540"/>
        <w:jc w:val="both"/>
      </w:pPr>
      <w:r>
        <w:rPr>
          <w:sz w:val="20"/>
        </w:rPr>
        <w:t xml:space="preserve">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pPr>
        <w:pStyle w:val="0"/>
        <w:spacing w:before="200" w:line-rule="auto"/>
        <w:ind w:firstLine="540"/>
        <w:jc w:val="both"/>
      </w:pPr>
      <w:r>
        <w:rPr>
          <w:sz w:val="20"/>
        </w:rPr>
        <w:t xml:space="preserve">2085. Предполагаемым случаем листериоза следует считать:</w:t>
      </w:r>
    </w:p>
    <w:p>
      <w:pPr>
        <w:pStyle w:val="0"/>
        <w:spacing w:before="200" w:line-rule="auto"/>
        <w:ind w:firstLine="540"/>
        <w:jc w:val="both"/>
      </w:pPr>
      <w:r>
        <w:rPr>
          <w:sz w:val="20"/>
        </w:rPr>
        <w:t xml:space="preserve">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pPr>
        <w:pStyle w:val="0"/>
        <w:spacing w:before="200" w:line-rule="auto"/>
        <w:ind w:firstLine="540"/>
        <w:jc w:val="both"/>
      </w:pPr>
      <w:r>
        <w:rPr>
          <w:sz w:val="20"/>
        </w:rPr>
        <w:t xml:space="preserve">появления титра специфических антител к листериям на второй неделе болезни у лиц, подозрительных на заболевание;</w:t>
      </w:r>
    </w:p>
    <w:p>
      <w:pPr>
        <w:pStyle w:val="0"/>
        <w:spacing w:before="200" w:line-rule="auto"/>
        <w:ind w:firstLine="540"/>
        <w:jc w:val="both"/>
      </w:pPr>
      <w:r>
        <w:rPr>
          <w:sz w:val="20"/>
        </w:rPr>
        <w:t xml:space="preserve">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pPr>
        <w:pStyle w:val="0"/>
        <w:spacing w:before="200" w:line-rule="auto"/>
        <w:ind w:firstLine="540"/>
        <w:jc w:val="both"/>
      </w:pPr>
      <w:r>
        <w:rPr>
          <w:sz w:val="20"/>
        </w:rPr>
        <w:t xml:space="preserve">септическое состояние у беременной, аборт, рождение мертвого плода;</w:t>
      </w:r>
    </w:p>
    <w:p>
      <w:pPr>
        <w:pStyle w:val="0"/>
        <w:spacing w:before="200" w:line-rule="auto"/>
        <w:ind w:firstLine="540"/>
        <w:jc w:val="both"/>
      </w:pPr>
      <w:r>
        <w:rPr>
          <w:sz w:val="20"/>
        </w:rPr>
        <w:t xml:space="preserve">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pPr>
        <w:pStyle w:val="0"/>
        <w:spacing w:before="200" w:line-rule="auto"/>
        <w:ind w:firstLine="540"/>
        <w:jc w:val="both"/>
      </w:pPr>
      <w:r>
        <w:rPr>
          <w:sz w:val="20"/>
        </w:rPr>
        <w:t xml:space="preserve">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pPr>
        <w:pStyle w:val="0"/>
        <w:spacing w:before="200" w:line-rule="auto"/>
        <w:ind w:firstLine="540"/>
        <w:jc w:val="both"/>
      </w:pPr>
      <w:r>
        <w:rPr>
          <w:sz w:val="20"/>
        </w:rPr>
        <w:t xml:space="preserve">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pPr>
        <w:pStyle w:val="0"/>
        <w:spacing w:before="200" w:line-rule="auto"/>
        <w:ind w:firstLine="540"/>
        <w:jc w:val="both"/>
      </w:pPr>
      <w:r>
        <w:rPr>
          <w:sz w:val="20"/>
        </w:rPr>
        <w:t xml:space="preserve">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pPr>
        <w:pStyle w:val="0"/>
        <w:spacing w:before="200" w:line-rule="auto"/>
        <w:ind w:firstLine="540"/>
        <w:jc w:val="both"/>
      </w:pPr>
      <w:r>
        <w:rPr>
          <w:sz w:val="20"/>
        </w:rPr>
        <w:t xml:space="preserve">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pPr>
        <w:pStyle w:val="0"/>
        <w:spacing w:before="200" w:line-rule="auto"/>
        <w:ind w:firstLine="540"/>
        <w:jc w:val="both"/>
      </w:pPr>
      <w:r>
        <w:rPr>
          <w:sz w:val="20"/>
        </w:rPr>
        <w:t xml:space="preserve">2088. Больные с подозрением на листериоз госпитализируются в стационар по клиническим или эпидемиологическим показаниям.</w:t>
      </w:r>
    </w:p>
    <w:p>
      <w:pPr>
        <w:pStyle w:val="0"/>
        <w:spacing w:before="200" w:line-rule="auto"/>
        <w:ind w:firstLine="540"/>
        <w:jc w:val="both"/>
      </w:pPr>
      <w:r>
        <w:rPr>
          <w:sz w:val="20"/>
        </w:rPr>
        <w:t xml:space="preserve">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pPr>
        <w:pStyle w:val="0"/>
        <w:spacing w:before="200" w:line-rule="auto"/>
        <w:ind w:firstLine="540"/>
        <w:jc w:val="both"/>
      </w:pPr>
      <w:r>
        <w:rPr>
          <w:sz w:val="20"/>
        </w:rPr>
        <w:t xml:space="preserve">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pPr>
        <w:pStyle w:val="0"/>
        <w:spacing w:before="200" w:line-rule="auto"/>
        <w:ind w:firstLine="540"/>
        <w:jc w:val="both"/>
      </w:pPr>
      <w:r>
        <w:rPr>
          <w:sz w:val="20"/>
        </w:rP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pPr>
        <w:pStyle w:val="0"/>
        <w:spacing w:before="200" w:line-rule="auto"/>
        <w:ind w:firstLine="540"/>
        <w:jc w:val="both"/>
      </w:pPr>
      <w:r>
        <w:rPr>
          <w:sz w:val="20"/>
        </w:rPr>
        <w:t xml:space="preserve">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pPr>
        <w:pStyle w:val="0"/>
        <w:jc w:val="both"/>
      </w:pPr>
      <w:r>
        <w:rPr>
          <w:sz w:val="20"/>
        </w:rPr>
      </w:r>
    </w:p>
    <w:p>
      <w:pPr>
        <w:pStyle w:val="2"/>
        <w:outlineLvl w:val="2"/>
        <w:jc w:val="center"/>
      </w:pPr>
      <w:r>
        <w:rPr>
          <w:sz w:val="20"/>
        </w:rPr>
        <w:t xml:space="preserve">Лабораторная диагностика листериоза</w:t>
      </w:r>
    </w:p>
    <w:p>
      <w:pPr>
        <w:pStyle w:val="0"/>
        <w:jc w:val="both"/>
      </w:pPr>
      <w:r>
        <w:rPr>
          <w:sz w:val="20"/>
        </w:rPr>
      </w:r>
    </w:p>
    <w:p>
      <w:pPr>
        <w:pStyle w:val="0"/>
        <w:ind w:firstLine="540"/>
        <w:jc w:val="both"/>
      </w:pPr>
      <w:r>
        <w:rPr>
          <w:sz w:val="20"/>
        </w:rPr>
        <w:t xml:space="preserve">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pPr>
        <w:pStyle w:val="0"/>
        <w:spacing w:before="200" w:line-rule="auto"/>
        <w:ind w:firstLine="540"/>
        <w:jc w:val="both"/>
      </w:pPr>
      <w:r>
        <w:rPr>
          <w:sz w:val="20"/>
        </w:rPr>
        <w:t xml:space="preserve">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pPr>
        <w:pStyle w:val="0"/>
        <w:spacing w:before="200" w:line-rule="auto"/>
        <w:ind w:firstLine="540"/>
        <w:jc w:val="both"/>
      </w:pPr>
      <w:r>
        <w:rPr>
          <w:sz w:val="20"/>
        </w:rPr>
        <w:t xml:space="preserve">2095. Во всех случаях выделения от людей культур листерий проводится дифференциация их до вида.</w:t>
      </w:r>
    </w:p>
    <w:p>
      <w:pPr>
        <w:pStyle w:val="0"/>
        <w:spacing w:before="200" w:line-rule="auto"/>
        <w:ind w:firstLine="540"/>
        <w:jc w:val="both"/>
      </w:pPr>
      <w:r>
        <w:rPr>
          <w:sz w:val="20"/>
        </w:rPr>
        <w:t xml:space="preserve">2096. Материалом для исследований на листериоз является:</w:t>
      </w:r>
    </w:p>
    <w:p>
      <w:pPr>
        <w:pStyle w:val="0"/>
        <w:spacing w:before="200" w:line-rule="auto"/>
        <w:ind w:firstLine="540"/>
        <w:jc w:val="both"/>
      </w:pPr>
      <w:r>
        <w:rPr>
          <w:sz w:val="20"/>
        </w:rPr>
        <w:t xml:space="preserve">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pPr>
        <w:pStyle w:val="0"/>
        <w:spacing w:before="200" w:line-rule="auto"/>
        <w:ind w:firstLine="540"/>
        <w:jc w:val="both"/>
      </w:pPr>
      <w:r>
        <w:rPr>
          <w:sz w:val="20"/>
        </w:rPr>
        <w:t xml:space="preserve">трупный материал - кровь, экссудаты, кусочки органов (печень, легкие, селезенка, лимфатические узлы и другие);</w:t>
      </w:r>
    </w:p>
    <w:p>
      <w:pPr>
        <w:pStyle w:val="0"/>
        <w:spacing w:before="200" w:line-rule="auto"/>
        <w:ind w:firstLine="540"/>
        <w:jc w:val="both"/>
      </w:pPr>
      <w:r>
        <w:rPr>
          <w:sz w:val="20"/>
        </w:rPr>
        <w:t xml:space="preserve">материал от животных;</w:t>
      </w:r>
    </w:p>
    <w:p>
      <w:pPr>
        <w:pStyle w:val="0"/>
        <w:spacing w:before="200" w:line-rule="auto"/>
        <w:ind w:firstLine="540"/>
        <w:jc w:val="both"/>
      </w:pPr>
      <w:r>
        <w:rPr>
          <w:sz w:val="20"/>
        </w:rPr>
        <w:t xml:space="preserve">продовольственное сырье и продукты животного происхождения;</w:t>
      </w:r>
    </w:p>
    <w:p>
      <w:pPr>
        <w:pStyle w:val="0"/>
        <w:spacing w:before="200" w:line-rule="auto"/>
        <w:ind w:firstLine="540"/>
        <w:jc w:val="both"/>
      </w:pPr>
      <w:r>
        <w:rPr>
          <w:sz w:val="20"/>
        </w:rPr>
        <w:t xml:space="preserve">объекты окружающей среды - почва, трава, фураж, подстилка, вода и другие.</w:t>
      </w:r>
    </w:p>
    <w:p>
      <w:pPr>
        <w:pStyle w:val="0"/>
        <w:spacing w:before="200" w:line-rule="auto"/>
        <w:ind w:firstLine="540"/>
        <w:jc w:val="both"/>
      </w:pPr>
      <w:r>
        <w:rPr>
          <w:sz w:val="20"/>
        </w:rPr>
        <w:t xml:space="preserve">2097. Отбор материала от больных (подозрительных на заболевание) и трупов проводят сотрудники медицинских организаций.</w:t>
      </w:r>
    </w:p>
    <w:p>
      <w:pPr>
        <w:pStyle w:val="0"/>
        <w:spacing w:before="200" w:line-rule="auto"/>
        <w:ind w:firstLine="540"/>
        <w:jc w:val="both"/>
      </w:pPr>
      <w:r>
        <w:rPr>
          <w:sz w:val="20"/>
        </w:rPr>
        <w:t xml:space="preserve">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pPr>
        <w:pStyle w:val="0"/>
        <w:spacing w:before="200" w:line-rule="auto"/>
        <w:ind w:firstLine="540"/>
        <w:jc w:val="both"/>
      </w:pPr>
      <w:r>
        <w:rPr>
          <w:sz w:val="20"/>
        </w:rPr>
        <w:t xml:space="preserve">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pPr>
        <w:pStyle w:val="0"/>
        <w:spacing w:before="200" w:line-rule="auto"/>
        <w:ind w:firstLine="540"/>
        <w:jc w:val="both"/>
      </w:pPr>
      <w:r>
        <w:rPr>
          <w:sz w:val="20"/>
        </w:rPr>
        <w:t xml:space="preserve">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pPr>
        <w:pStyle w:val="0"/>
        <w:spacing w:before="200" w:line-rule="auto"/>
        <w:ind w:firstLine="540"/>
        <w:jc w:val="both"/>
      </w:pPr>
      <w:r>
        <w:rPr>
          <w:sz w:val="20"/>
        </w:rPr>
        <w:t xml:space="preserve">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jc w:val="both"/>
      </w:pPr>
      <w:r>
        <w:rPr>
          <w:sz w:val="20"/>
        </w:rPr>
      </w:r>
    </w:p>
    <w:p>
      <w:pPr>
        <w:pStyle w:val="0"/>
        <w:ind w:firstLine="540"/>
        <w:jc w:val="both"/>
      </w:pPr>
      <w:r>
        <w:rPr>
          <w:sz w:val="20"/>
        </w:rPr>
        <w:t xml:space="preserve">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pPr>
        <w:pStyle w:val="0"/>
        <w:spacing w:before="200" w:line-rule="auto"/>
        <w:ind w:firstLine="540"/>
        <w:jc w:val="both"/>
      </w:pPr>
      <w:r>
        <w:rPr>
          <w:sz w:val="20"/>
        </w:rPr>
        <w:t xml:space="preserve">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pPr>
        <w:pStyle w:val="0"/>
        <w:spacing w:before="200" w:line-rule="auto"/>
        <w:ind w:firstLine="540"/>
        <w:jc w:val="both"/>
      </w:pPr>
      <w:r>
        <w:rPr>
          <w:sz w:val="20"/>
        </w:rP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pPr>
        <w:pStyle w:val="0"/>
        <w:spacing w:before="200" w:line-rule="auto"/>
        <w:ind w:firstLine="540"/>
        <w:jc w:val="both"/>
      </w:pPr>
      <w:r>
        <w:rPr>
          <w:sz w:val="20"/>
        </w:rPr>
        <w:t xml:space="preserve">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pPr>
        <w:pStyle w:val="0"/>
        <w:spacing w:before="200" w:line-rule="auto"/>
        <w:ind w:firstLine="540"/>
        <w:jc w:val="both"/>
      </w:pPr>
      <w:r>
        <w:rPr>
          <w:sz w:val="20"/>
        </w:rPr>
        <w:t xml:space="preserve">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pPr>
        <w:pStyle w:val="0"/>
        <w:spacing w:before="200" w:line-rule="auto"/>
        <w:ind w:firstLine="540"/>
        <w:jc w:val="both"/>
      </w:pPr>
      <w:r>
        <w:rPr>
          <w:sz w:val="20"/>
        </w:rPr>
        <w:t xml:space="preserve">установление лиц (поименно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за лицами, находящимися в одинаковых с больным условиях по риску заражения (45 календарных дней);</w:t>
      </w:r>
    </w:p>
    <w:p>
      <w:pPr>
        <w:pStyle w:val="0"/>
        <w:spacing w:before="200" w:line-rule="auto"/>
        <w:ind w:firstLine="540"/>
        <w:jc w:val="both"/>
      </w:pPr>
      <w:r>
        <w:rPr>
          <w:sz w:val="20"/>
        </w:rPr>
        <w:t xml:space="preserve">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pPr>
        <w:pStyle w:val="0"/>
        <w:spacing w:before="200" w:line-rule="auto"/>
        <w:ind w:firstLine="540"/>
        <w:jc w:val="both"/>
      </w:pPr>
      <w:r>
        <w:rPr>
          <w:sz w:val="20"/>
        </w:rPr>
        <w:t xml:space="preserve">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00" w:line-rule="auto"/>
        <w:ind w:firstLine="540"/>
        <w:jc w:val="both"/>
      </w:pPr>
      <w:r>
        <w:rPr>
          <w:sz w:val="20"/>
        </w:rPr>
        <w:t xml:space="preserve">организация дезинфекционных, дезинсекционных и дератизационных мероприятий в очаге, оценка заселенности объекта грызунами;</w:t>
      </w:r>
    </w:p>
    <w:p>
      <w:pPr>
        <w:pStyle w:val="0"/>
        <w:spacing w:before="200" w:line-rule="auto"/>
        <w:ind w:firstLine="540"/>
        <w:jc w:val="both"/>
      </w:pPr>
      <w:r>
        <w:rPr>
          <w:sz w:val="20"/>
        </w:rPr>
        <w:t xml:space="preserve">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pPr>
        <w:pStyle w:val="0"/>
        <w:spacing w:before="200" w:line-rule="auto"/>
        <w:ind w:firstLine="540"/>
        <w:jc w:val="both"/>
      </w:pPr>
      <w:r>
        <w:rPr>
          <w:sz w:val="20"/>
        </w:rPr>
        <w:t xml:space="preserve">активизация разъяснительной работы с населением.</w:t>
      </w:r>
    </w:p>
    <w:p>
      <w:pPr>
        <w:pStyle w:val="0"/>
        <w:spacing w:before="200" w:line-rule="auto"/>
        <w:ind w:firstLine="540"/>
        <w:jc w:val="both"/>
      </w:pPr>
      <w:r>
        <w:rPr>
          <w:sz w:val="20"/>
        </w:rPr>
        <w:t xml:space="preserve">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pPr>
        <w:pStyle w:val="0"/>
        <w:spacing w:before="200" w:line-rule="auto"/>
        <w:ind w:firstLine="540"/>
        <w:jc w:val="both"/>
      </w:pPr>
      <w:r>
        <w:rPr>
          <w:sz w:val="20"/>
        </w:rPr>
        <w:t xml:space="preserve">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pPr>
        <w:pStyle w:val="0"/>
        <w:spacing w:before="200" w:line-rule="auto"/>
        <w:ind w:firstLine="540"/>
        <w:jc w:val="both"/>
      </w:pPr>
      <w:r>
        <w:rPr>
          <w:sz w:val="20"/>
        </w:rPr>
        <w:t xml:space="preserve">2106. Больных листериозом (подозрительных на заболевание) госпитализируют по клиническим показаниям в инфекционные стационары.</w:t>
      </w:r>
    </w:p>
    <w:p>
      <w:pPr>
        <w:pStyle w:val="0"/>
        <w:spacing w:before="200" w:line-rule="auto"/>
        <w:ind w:firstLine="540"/>
        <w:jc w:val="both"/>
      </w:pPr>
      <w:r>
        <w:rPr>
          <w:sz w:val="20"/>
        </w:rPr>
        <w:t xml:space="preserve">2107. При регистрации случая листериоза в медицинской организации (стационаре) проводят:</w:t>
      </w:r>
    </w:p>
    <w:p>
      <w:pPr>
        <w:pStyle w:val="0"/>
        <w:spacing w:before="200" w:line-rule="auto"/>
        <w:ind w:firstLine="540"/>
        <w:jc w:val="both"/>
      </w:pPr>
      <w:r>
        <w:rPr>
          <w:sz w:val="20"/>
        </w:rPr>
        <w:t xml:space="preserve">выявление лиц, подвергшихся риску заражения, и установление за ними медицинского наблюдения;</w:t>
      </w:r>
    </w:p>
    <w:p>
      <w:pPr>
        <w:pStyle w:val="0"/>
        <w:spacing w:before="200" w:line-rule="auto"/>
        <w:ind w:firstLine="540"/>
        <w:jc w:val="both"/>
      </w:pPr>
      <w:r>
        <w:rPr>
          <w:sz w:val="20"/>
        </w:rPr>
        <w:t xml:space="preserve">перевод больных (подозрительных на заболевание) в инфекционное отделение (в том числе новорожденных);</w:t>
      </w:r>
    </w:p>
    <w:p>
      <w:pPr>
        <w:pStyle w:val="0"/>
        <w:spacing w:before="200" w:line-rule="auto"/>
        <w:ind w:firstLine="540"/>
        <w:jc w:val="both"/>
      </w:pPr>
      <w:r>
        <w:rPr>
          <w:sz w:val="20"/>
        </w:rPr>
        <w:t xml:space="preserve">проведение заключительной дезинфекции.</w:t>
      </w:r>
    </w:p>
    <w:p>
      <w:pPr>
        <w:pStyle w:val="0"/>
        <w:jc w:val="both"/>
      </w:pPr>
      <w:r>
        <w:rPr>
          <w:sz w:val="20"/>
        </w:rPr>
      </w:r>
    </w:p>
    <w:p>
      <w:pPr>
        <w:pStyle w:val="2"/>
        <w:outlineLvl w:val="2"/>
        <w:jc w:val="center"/>
      </w:pPr>
      <w:r>
        <w:rPr>
          <w:sz w:val="20"/>
        </w:rPr>
        <w:t xml:space="preserve">Мероприятия по недопущению случаев листериоза среди людей</w:t>
      </w:r>
    </w:p>
    <w:p>
      <w:pPr>
        <w:pStyle w:val="2"/>
        <w:jc w:val="center"/>
      </w:pPr>
      <w:r>
        <w:rPr>
          <w:sz w:val="20"/>
        </w:rPr>
        <w:t xml:space="preserve">в неблагополучных по листериозу хозяйствах</w:t>
      </w:r>
    </w:p>
    <w:p>
      <w:pPr>
        <w:pStyle w:val="0"/>
        <w:jc w:val="both"/>
      </w:pPr>
      <w:r>
        <w:rPr>
          <w:sz w:val="20"/>
        </w:rPr>
      </w:r>
    </w:p>
    <w:p>
      <w:pPr>
        <w:pStyle w:val="0"/>
        <w:ind w:firstLine="540"/>
        <w:jc w:val="both"/>
      </w:pPr>
      <w:r>
        <w:rPr>
          <w:sz w:val="20"/>
        </w:rPr>
        <w:t xml:space="preserve">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pPr>
        <w:pStyle w:val="0"/>
        <w:spacing w:before="200" w:line-rule="auto"/>
        <w:ind w:firstLine="540"/>
        <w:jc w:val="both"/>
      </w:pPr>
      <w:r>
        <w:rPr>
          <w:sz w:val="20"/>
        </w:rPr>
        <w:t xml:space="preserve">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pPr>
        <w:pStyle w:val="0"/>
        <w:spacing w:before="200" w:line-rule="auto"/>
        <w:ind w:firstLine="540"/>
        <w:jc w:val="both"/>
      </w:pPr>
      <w:r>
        <w:rPr>
          <w:sz w:val="20"/>
        </w:rPr>
        <w:t xml:space="preserve">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pPr>
        <w:pStyle w:val="0"/>
        <w:spacing w:before="200" w:line-rule="auto"/>
        <w:ind w:firstLine="540"/>
        <w:jc w:val="both"/>
      </w:pPr>
      <w:r>
        <w:rPr>
          <w:sz w:val="20"/>
        </w:rPr>
        <w:t xml:space="preserve">2110. Медицинское наблюдение проводится медицинскими организациями.</w:t>
      </w:r>
    </w:p>
    <w:p>
      <w:pPr>
        <w:pStyle w:val="0"/>
        <w:spacing w:before="200" w:line-rule="auto"/>
        <w:ind w:firstLine="540"/>
        <w:jc w:val="both"/>
      </w:pPr>
      <w:r>
        <w:rPr>
          <w:sz w:val="20"/>
        </w:rPr>
        <w:t xml:space="preserve">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pPr>
        <w:pStyle w:val="0"/>
        <w:spacing w:before="200" w:line-rule="auto"/>
        <w:ind w:firstLine="540"/>
        <w:jc w:val="both"/>
      </w:pPr>
      <w:r>
        <w:rPr>
          <w:sz w:val="20"/>
        </w:rPr>
        <w:t xml:space="preserve">2112. Беременных женщин, подвергшихся риску заражения в эпизоотическом очаге, бактериологически обследуют на листериоз.</w:t>
      </w:r>
    </w:p>
    <w:p>
      <w:pPr>
        <w:pStyle w:val="0"/>
        <w:spacing w:before="200" w:line-rule="auto"/>
        <w:ind w:firstLine="540"/>
        <w:jc w:val="both"/>
      </w:pPr>
      <w:r>
        <w:rPr>
          <w:sz w:val="20"/>
        </w:rPr>
        <w:t xml:space="preserve">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pPr>
        <w:pStyle w:val="0"/>
        <w:spacing w:before="200" w:line-rule="auto"/>
        <w:ind w:firstLine="540"/>
        <w:jc w:val="both"/>
      </w:pPr>
      <w:r>
        <w:rPr>
          <w:sz w:val="20"/>
        </w:rPr>
        <w:t xml:space="preserve">2113. В эпизоотическом очаге проводят дератизационные, дезинсекционные и дезинфекционные мероприятия.</w:t>
      </w:r>
    </w:p>
    <w:p>
      <w:pPr>
        <w:pStyle w:val="0"/>
        <w:spacing w:before="200" w:line-rule="auto"/>
        <w:ind w:firstLine="540"/>
        <w:jc w:val="both"/>
      </w:pPr>
      <w:r>
        <w:rPr>
          <w:sz w:val="20"/>
        </w:rPr>
        <w:t xml:space="preserve">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pPr>
        <w:pStyle w:val="0"/>
        <w:spacing w:before="200" w:line-rule="auto"/>
        <w:ind w:firstLine="540"/>
        <w:jc w:val="both"/>
      </w:pPr>
      <w:r>
        <w:rPr>
          <w:sz w:val="20"/>
        </w:rPr>
        <w:t xml:space="preserve">2115. Реализация мясной продукции из неблагополучного хозяйства разрешается после переработки на мясокомбинате.</w:t>
      </w:r>
    </w:p>
    <w:p>
      <w:pPr>
        <w:pStyle w:val="0"/>
        <w:spacing w:before="200" w:line-rule="auto"/>
        <w:ind w:firstLine="540"/>
        <w:jc w:val="both"/>
      </w:pPr>
      <w:r>
        <w:rPr>
          <w:sz w:val="20"/>
        </w:rPr>
        <w:t xml:space="preserve">2116. Руководители животноводческих хозяйств вне зависимости от форм собственности при наложении ограничений по листериозу на хозяйство обязаны:</w:t>
      </w:r>
    </w:p>
    <w:p>
      <w:pPr>
        <w:pStyle w:val="0"/>
        <w:spacing w:before="200" w:line-rule="auto"/>
        <w:ind w:firstLine="540"/>
        <w:jc w:val="both"/>
      </w:pPr>
      <w:r>
        <w:rPr>
          <w:sz w:val="20"/>
        </w:rPr>
        <w:t xml:space="preserve">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pPr>
        <w:pStyle w:val="0"/>
        <w:spacing w:before="200" w:line-rule="auto"/>
        <w:ind w:firstLine="540"/>
        <w:jc w:val="both"/>
      </w:pPr>
      <w:r>
        <w:rPr>
          <w:sz w:val="20"/>
        </w:rPr>
        <w:t xml:space="preserve">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pPr>
        <w:pStyle w:val="0"/>
        <w:spacing w:before="200" w:line-rule="auto"/>
        <w:ind w:firstLine="540"/>
        <w:jc w:val="both"/>
      </w:pPr>
      <w:r>
        <w:rPr>
          <w:sz w:val="20"/>
        </w:rPr>
        <w:t xml:space="preserve">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pPr>
        <w:pStyle w:val="0"/>
        <w:spacing w:before="200" w:line-rule="auto"/>
        <w:ind w:firstLine="540"/>
        <w:jc w:val="both"/>
      </w:pPr>
      <w:r>
        <w:rPr>
          <w:sz w:val="20"/>
        </w:rPr>
        <w:t xml:space="preserve">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листериоза</w:t>
      </w:r>
    </w:p>
    <w:p>
      <w:pPr>
        <w:pStyle w:val="0"/>
        <w:jc w:val="both"/>
      </w:pPr>
      <w:r>
        <w:rPr>
          <w:sz w:val="20"/>
        </w:rPr>
      </w:r>
    </w:p>
    <w:p>
      <w:pPr>
        <w:pStyle w:val="0"/>
        <w:ind w:firstLine="540"/>
        <w:jc w:val="both"/>
      </w:pPr>
      <w:r>
        <w:rPr>
          <w:sz w:val="20"/>
        </w:rPr>
        <w:t xml:space="preserve">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населения;</w:t>
      </w:r>
    </w:p>
    <w:p>
      <w:pPr>
        <w:pStyle w:val="0"/>
        <w:spacing w:before="200" w:line-rule="auto"/>
        <w:ind w:firstLine="540"/>
        <w:jc w:val="both"/>
      </w:pPr>
      <w:r>
        <w:rPr>
          <w:sz w:val="20"/>
        </w:rPr>
        <w:t xml:space="preserve">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pPr>
        <w:pStyle w:val="0"/>
        <w:spacing w:before="200" w:line-rule="auto"/>
        <w:ind w:firstLine="540"/>
        <w:jc w:val="both"/>
      </w:pPr>
      <w:r>
        <w:rPr>
          <w:sz w:val="20"/>
        </w:rPr>
        <w:t xml:space="preserve">также оценка эффективности проводимых мероприятий и прогнозирование.</w:t>
      </w:r>
    </w:p>
    <w:p>
      <w:pPr>
        <w:pStyle w:val="0"/>
        <w:spacing w:before="200" w:line-rule="auto"/>
        <w:ind w:firstLine="540"/>
        <w:jc w:val="both"/>
      </w:pPr>
      <w:r>
        <w:rPr>
          <w:sz w:val="20"/>
        </w:rPr>
        <w:t xml:space="preserve">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pPr>
        <w:pStyle w:val="0"/>
        <w:spacing w:before="200" w:line-rule="auto"/>
        <w:ind w:firstLine="540"/>
        <w:jc w:val="both"/>
      </w:pPr>
      <w:r>
        <w:rPr>
          <w:sz w:val="20"/>
        </w:rP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pPr>
        <w:pStyle w:val="0"/>
        <w:spacing w:before="200" w:line-rule="auto"/>
        <w:ind w:firstLine="540"/>
        <w:jc w:val="both"/>
      </w:pPr>
      <w:r>
        <w:rPr>
          <w:sz w:val="20"/>
        </w:rPr>
        <w:t xml:space="preserve">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pPr>
        <w:pStyle w:val="0"/>
        <w:spacing w:before="200" w:line-rule="auto"/>
        <w:ind w:firstLine="540"/>
        <w:jc w:val="both"/>
      </w:pPr>
      <w:r>
        <w:rPr>
          <w:sz w:val="20"/>
        </w:rPr>
        <w:t xml:space="preserve">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pPr>
        <w:pStyle w:val="0"/>
        <w:spacing w:before="200" w:line-rule="auto"/>
        <w:ind w:firstLine="540"/>
        <w:jc w:val="both"/>
      </w:pPr>
      <w:r>
        <w:rPr>
          <w:sz w:val="20"/>
        </w:rPr>
        <w:t xml:space="preserve">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pPr>
        <w:pStyle w:val="0"/>
        <w:spacing w:before="200" w:line-rule="auto"/>
        <w:ind w:firstLine="540"/>
        <w:jc w:val="both"/>
      </w:pPr>
      <w:r>
        <w:rPr>
          <w:sz w:val="20"/>
        </w:rPr>
        <w:t xml:space="preserve">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pPr>
        <w:pStyle w:val="0"/>
        <w:spacing w:before="200" w:line-rule="auto"/>
        <w:ind w:firstLine="540"/>
        <w:jc w:val="both"/>
      </w:pPr>
      <w:r>
        <w:rPr>
          <w:sz w:val="20"/>
        </w:rPr>
        <w:t xml:space="preserve">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pPr>
        <w:pStyle w:val="0"/>
        <w:spacing w:before="200" w:line-rule="auto"/>
        <w:ind w:firstLine="540"/>
        <w:jc w:val="both"/>
      </w:pPr>
      <w:r>
        <w:rPr>
          <w:sz w:val="20"/>
        </w:rPr>
        <w:t xml:space="preserve">своевременную очистку (дезинфекцию) или удаление технологической воды, используемой в прямом контакте с готовой продукцией;</w:t>
      </w:r>
    </w:p>
    <w:p>
      <w:pPr>
        <w:pStyle w:val="0"/>
        <w:spacing w:before="200" w:line-rule="auto"/>
        <w:ind w:firstLine="540"/>
        <w:jc w:val="both"/>
      </w:pPr>
      <w:r>
        <w:rPr>
          <w:sz w:val="20"/>
        </w:rPr>
        <w:t xml:space="preserve">необходимую вентиляцию для предотвращения формирования конденсата на поверхностях;</w:t>
      </w:r>
    </w:p>
    <w:p>
      <w:pPr>
        <w:pStyle w:val="0"/>
        <w:spacing w:before="200" w:line-rule="auto"/>
        <w:ind w:firstLine="540"/>
        <w:jc w:val="both"/>
      </w:pPr>
      <w:r>
        <w:rPr>
          <w:sz w:val="20"/>
        </w:rPr>
        <w:t xml:space="preserve">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pPr>
        <w:pStyle w:val="0"/>
        <w:spacing w:before="200" w:line-rule="auto"/>
        <w:ind w:firstLine="540"/>
        <w:jc w:val="both"/>
      </w:pPr>
      <w:r>
        <w:rPr>
          <w:sz w:val="20"/>
        </w:rPr>
        <w:t xml:space="preserve">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pPr>
        <w:pStyle w:val="0"/>
        <w:spacing w:before="200" w:line-rule="auto"/>
        <w:ind w:firstLine="540"/>
        <w:jc w:val="both"/>
      </w:pPr>
      <w:r>
        <w:rPr>
          <w:sz w:val="20"/>
        </w:rPr>
        <w:t xml:space="preserve">2124. Мероприятия, направленные на предупреждение контаминации на пищевых объектах, включают контроль:</w:t>
      </w:r>
    </w:p>
    <w:p>
      <w:pPr>
        <w:pStyle w:val="0"/>
        <w:spacing w:before="200" w:line-rule="auto"/>
        <w:ind w:firstLine="540"/>
        <w:jc w:val="both"/>
      </w:pPr>
      <w:r>
        <w:rPr>
          <w:sz w:val="20"/>
        </w:rPr>
        <w:t xml:space="preserve">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pPr>
        <w:pStyle w:val="0"/>
        <w:spacing w:before="200" w:line-rule="auto"/>
        <w:ind w:firstLine="540"/>
        <w:jc w:val="both"/>
      </w:pPr>
      <w:r>
        <w:rPr>
          <w:sz w:val="20"/>
        </w:rPr>
        <w:t xml:space="preserve">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pPr>
        <w:pStyle w:val="0"/>
        <w:spacing w:before="200" w:line-rule="auto"/>
        <w:ind w:firstLine="540"/>
        <w:jc w:val="both"/>
      </w:pPr>
      <w:r>
        <w:rPr>
          <w:sz w:val="20"/>
        </w:rPr>
        <w:t xml:space="preserve">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pPr>
        <w:pStyle w:val="0"/>
        <w:spacing w:before="200" w:line-rule="auto"/>
        <w:ind w:firstLine="540"/>
        <w:jc w:val="both"/>
      </w:pPr>
      <w:r>
        <w:rPr>
          <w:sz w:val="20"/>
        </w:rPr>
        <w:t xml:space="preserve">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pPr>
        <w:pStyle w:val="0"/>
        <w:spacing w:before="200" w:line-rule="auto"/>
        <w:ind w:firstLine="540"/>
        <w:jc w:val="both"/>
      </w:pPr>
      <w:r>
        <w:rPr>
          <w:sz w:val="20"/>
        </w:rPr>
        <w:t xml:space="preserve">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pPr>
        <w:pStyle w:val="0"/>
        <w:spacing w:before="200" w:line-rule="auto"/>
        <w:ind w:firstLine="540"/>
        <w:jc w:val="both"/>
      </w:pPr>
      <w:r>
        <w:rPr>
          <w:sz w:val="20"/>
        </w:rPr>
        <w:t xml:space="preserve">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pPr>
        <w:pStyle w:val="0"/>
        <w:spacing w:before="200" w:line-rule="auto"/>
        <w:ind w:firstLine="540"/>
        <w:jc w:val="both"/>
      </w:pPr>
      <w:r>
        <w:rPr>
          <w:sz w:val="20"/>
        </w:rPr>
        <w:t xml:space="preserve">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pPr>
        <w:pStyle w:val="0"/>
        <w:spacing w:before="200" w:line-rule="auto"/>
        <w:ind w:firstLine="540"/>
        <w:jc w:val="both"/>
      </w:pPr>
      <w:r>
        <w:rPr>
          <w:sz w:val="20"/>
        </w:rPr>
        <w:t xml:space="preserve">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pPr>
        <w:pStyle w:val="0"/>
        <w:spacing w:before="200" w:line-rule="auto"/>
        <w:ind w:firstLine="540"/>
        <w:jc w:val="both"/>
      </w:pPr>
      <w:r>
        <w:rPr>
          <w:sz w:val="20"/>
        </w:rP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pPr>
        <w:pStyle w:val="0"/>
        <w:spacing w:before="200" w:line-rule="auto"/>
        <w:ind w:firstLine="540"/>
        <w:jc w:val="both"/>
      </w:pPr>
      <w:r>
        <w:rPr>
          <w:sz w:val="20"/>
        </w:rPr>
        <w:t xml:space="preserve">1 раз в месяц - на производстве молочных и молокосодержащих продуктов, жировых продуктов, полуфабрикатов из мяса, птицы, рыбы, овощей.</w:t>
      </w:r>
    </w:p>
    <w:p>
      <w:pPr>
        <w:pStyle w:val="0"/>
        <w:spacing w:before="200" w:line-rule="auto"/>
        <w:ind w:firstLine="540"/>
        <w:jc w:val="both"/>
      </w:pPr>
      <w:r>
        <w:rPr>
          <w:sz w:val="20"/>
        </w:rPr>
        <w:t xml:space="preserve">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pPr>
        <w:pStyle w:val="0"/>
        <w:spacing w:before="200" w:line-rule="auto"/>
        <w:ind w:firstLine="540"/>
        <w:jc w:val="both"/>
      </w:pPr>
      <w:r>
        <w:rPr>
          <w:sz w:val="20"/>
        </w:rPr>
        <w:t xml:space="preserve">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pPr>
        <w:pStyle w:val="0"/>
        <w:spacing w:before="200" w:line-rule="auto"/>
        <w:ind w:firstLine="540"/>
        <w:jc w:val="both"/>
      </w:pPr>
      <w:r>
        <w:rPr>
          <w:sz w:val="20"/>
        </w:rPr>
        <w:t xml:space="preserve">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pPr>
        <w:pStyle w:val="0"/>
        <w:spacing w:before="200" w:line-rule="auto"/>
        <w:ind w:firstLine="540"/>
        <w:jc w:val="both"/>
      </w:pPr>
      <w:r>
        <w:rPr>
          <w:sz w:val="20"/>
        </w:rPr>
        <w:t xml:space="preserve">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pPr>
        <w:pStyle w:val="0"/>
        <w:spacing w:before="200" w:line-rule="auto"/>
        <w:ind w:firstLine="540"/>
        <w:jc w:val="both"/>
      </w:pPr>
      <w:r>
        <w:rPr>
          <w:sz w:val="20"/>
        </w:rPr>
        <w:t xml:space="preserve">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pPr>
        <w:pStyle w:val="0"/>
        <w:spacing w:before="200" w:line-rule="auto"/>
        <w:ind w:firstLine="540"/>
        <w:jc w:val="both"/>
      </w:pPr>
      <w:r>
        <w:rPr>
          <w:sz w:val="20"/>
        </w:rPr>
        <w:t xml:space="preserve">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pPr>
        <w:pStyle w:val="0"/>
        <w:spacing w:before="200" w:line-rule="auto"/>
        <w:ind w:firstLine="540"/>
        <w:jc w:val="both"/>
      </w:pPr>
      <w:r>
        <w:rPr>
          <w:sz w:val="20"/>
        </w:rPr>
        <w:t xml:space="preserve">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pPr>
        <w:pStyle w:val="0"/>
        <w:spacing w:before="200" w:line-rule="auto"/>
        <w:ind w:firstLine="540"/>
        <w:jc w:val="both"/>
      </w:pPr>
      <w:r>
        <w:rPr>
          <w:sz w:val="20"/>
        </w:rPr>
        <w:t xml:space="preserve">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pPr>
        <w:pStyle w:val="0"/>
        <w:spacing w:before="200" w:line-rule="auto"/>
        <w:ind w:firstLine="540"/>
        <w:jc w:val="both"/>
      </w:pPr>
      <w:r>
        <w:rPr>
          <w:sz w:val="20"/>
        </w:rPr>
        <w:t xml:space="preserve">Мероприятия включают:</w:t>
      </w:r>
    </w:p>
    <w:p>
      <w:pPr>
        <w:pStyle w:val="0"/>
        <w:spacing w:before="200" w:line-rule="auto"/>
        <w:ind w:firstLine="540"/>
        <w:jc w:val="both"/>
      </w:pPr>
      <w:r>
        <w:rPr>
          <w:sz w:val="20"/>
        </w:rPr>
        <w:t xml:space="preserve">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pPr>
        <w:pStyle w:val="0"/>
        <w:spacing w:before="200" w:line-rule="auto"/>
        <w:ind w:firstLine="540"/>
        <w:jc w:val="both"/>
      </w:pPr>
      <w:r>
        <w:rPr>
          <w:sz w:val="20"/>
        </w:rPr>
        <w:t xml:space="preserve">благоустройство территорий и защиту зданий и построек от проникновения в них грызунов;</w:t>
      </w:r>
    </w:p>
    <w:p>
      <w:pPr>
        <w:pStyle w:val="0"/>
        <w:spacing w:before="200" w:line-rule="auto"/>
        <w:ind w:firstLine="540"/>
        <w:jc w:val="both"/>
      </w:pPr>
      <w:r>
        <w:rPr>
          <w:sz w:val="20"/>
        </w:rPr>
        <w:t xml:space="preserve">организацию дератизации, дезинсекции и дезинфекции в местах общего пользования.</w:t>
      </w:r>
    </w:p>
    <w:p>
      <w:pPr>
        <w:pStyle w:val="0"/>
        <w:spacing w:before="200" w:line-rule="auto"/>
        <w:ind w:firstLine="540"/>
        <w:jc w:val="both"/>
      </w:pPr>
      <w:r>
        <w:rPr>
          <w:sz w:val="20"/>
        </w:rPr>
        <w:t xml:space="preserve">2136. Юридические лица, индивидуальные предприниматели, руководители летних оздоровительных учреждений, перед их открытием обязаны обеспечить:</w:t>
      </w:r>
    </w:p>
    <w:p>
      <w:pPr>
        <w:pStyle w:val="0"/>
        <w:spacing w:before="200" w:line-rule="auto"/>
        <w:ind w:firstLine="540"/>
        <w:jc w:val="both"/>
      </w:pPr>
      <w:r>
        <w:rPr>
          <w:sz w:val="20"/>
        </w:rPr>
        <w:t xml:space="preserve">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pPr>
        <w:pStyle w:val="0"/>
        <w:spacing w:before="200" w:line-rule="auto"/>
        <w:ind w:firstLine="540"/>
        <w:jc w:val="both"/>
      </w:pPr>
      <w:r>
        <w:rPr>
          <w:sz w:val="20"/>
        </w:rPr>
        <w:t xml:space="preserve">защиту хозяйственных построек, пищеблоков и жилых помещений от проникновения в них грызунов;</w:t>
      </w:r>
    </w:p>
    <w:p>
      <w:pPr>
        <w:pStyle w:val="0"/>
        <w:spacing w:before="200" w:line-rule="auto"/>
        <w:ind w:firstLine="540"/>
        <w:jc w:val="both"/>
      </w:pPr>
      <w:r>
        <w:rPr>
          <w:sz w:val="20"/>
        </w:rPr>
        <w:t xml:space="preserve">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pPr>
        <w:pStyle w:val="0"/>
        <w:spacing w:before="200" w:line-rule="auto"/>
        <w:ind w:firstLine="540"/>
        <w:jc w:val="both"/>
      </w:pPr>
      <w:r>
        <w:rPr>
          <w:sz w:val="20"/>
        </w:rPr>
        <w:t xml:space="preserve">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pPr>
        <w:pStyle w:val="0"/>
        <w:spacing w:before="200" w:line-rule="auto"/>
        <w:ind w:firstLine="540"/>
        <w:jc w:val="both"/>
      </w:pPr>
      <w:r>
        <w:rPr>
          <w:sz w:val="20"/>
        </w:rPr>
        <w:t xml:space="preserve">2137. Родентицидные и дезинфицирующие средства, включая кожные антисептики, должны быть зарегистрированы на территории Российской Федерации.</w:t>
      </w:r>
    </w:p>
    <w:p>
      <w:pPr>
        <w:pStyle w:val="0"/>
        <w:spacing w:before="200" w:line-rule="auto"/>
        <w:ind w:firstLine="540"/>
        <w:jc w:val="both"/>
      </w:pPr>
      <w:r>
        <w:rPr>
          <w:sz w:val="20"/>
        </w:rPr>
        <w:t xml:space="preserve">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pPr>
        <w:pStyle w:val="0"/>
        <w:jc w:val="both"/>
      </w:pPr>
      <w:r>
        <w:rPr>
          <w:sz w:val="20"/>
        </w:rPr>
      </w:r>
    </w:p>
    <w:p>
      <w:pPr>
        <w:pStyle w:val="2"/>
        <w:outlineLvl w:val="2"/>
        <w:jc w:val="center"/>
      </w:pPr>
      <w:r>
        <w:rPr>
          <w:sz w:val="20"/>
        </w:rPr>
        <w:t xml:space="preserve">Гигиеническое воспитание населения и обучение граждан</w:t>
      </w:r>
    </w:p>
    <w:p>
      <w:pPr>
        <w:pStyle w:val="2"/>
        <w:jc w:val="center"/>
      </w:pPr>
      <w:r>
        <w:rPr>
          <w:sz w:val="20"/>
        </w:rPr>
        <w:t xml:space="preserve">по вопросам профилактики</w:t>
      </w:r>
    </w:p>
    <w:p>
      <w:pPr>
        <w:pStyle w:val="0"/>
        <w:jc w:val="both"/>
      </w:pPr>
      <w:r>
        <w:rPr>
          <w:sz w:val="20"/>
        </w:rPr>
      </w:r>
    </w:p>
    <w:p>
      <w:pPr>
        <w:pStyle w:val="0"/>
        <w:ind w:firstLine="540"/>
        <w:jc w:val="both"/>
      </w:pPr>
      <w:r>
        <w:rPr>
          <w:sz w:val="20"/>
        </w:rPr>
        <w:t xml:space="preserve">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pPr>
        <w:pStyle w:val="0"/>
        <w:spacing w:before="200" w:line-rule="auto"/>
        <w:ind w:firstLine="540"/>
        <w:jc w:val="both"/>
      </w:pPr>
      <w:r>
        <w:rPr>
          <w:sz w:val="20"/>
        </w:rPr>
        <w:t xml:space="preserve">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both"/>
      </w:pPr>
      <w:r>
        <w:rPr>
          <w:sz w:val="20"/>
        </w:rPr>
      </w:r>
    </w:p>
    <w:p>
      <w:pPr>
        <w:pStyle w:val="2"/>
        <w:outlineLvl w:val="1"/>
        <w:jc w:val="center"/>
      </w:pPr>
      <w:r>
        <w:rPr>
          <w:sz w:val="20"/>
        </w:rPr>
        <w:t xml:space="preserve">XXIX. Профилактика иерсиниоза</w:t>
      </w:r>
    </w:p>
    <w:p>
      <w:pPr>
        <w:pStyle w:val="0"/>
        <w:jc w:val="both"/>
      </w:pPr>
      <w:r>
        <w:rPr>
          <w:sz w:val="20"/>
        </w:rPr>
      </w:r>
    </w:p>
    <w:p>
      <w:pPr>
        <w:pStyle w:val="0"/>
        <w:ind w:firstLine="540"/>
        <w:jc w:val="both"/>
      </w:pPr>
      <w:r>
        <w:rPr>
          <w:sz w:val="20"/>
        </w:rPr>
        <w:t xml:space="preserve">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pPr>
        <w:pStyle w:val="0"/>
        <w:spacing w:before="200" w:line-rule="auto"/>
        <w:ind w:firstLine="540"/>
        <w:jc w:val="both"/>
      </w:pPr>
      <w:r>
        <w:rPr>
          <w:sz w:val="20"/>
        </w:rPr>
        <w:t xml:space="preserve">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pPr>
        <w:pStyle w:val="0"/>
        <w:spacing w:before="200" w:line-rule="auto"/>
        <w:ind w:firstLine="540"/>
        <w:jc w:val="both"/>
      </w:pPr>
      <w:r>
        <w:rPr>
          <w:sz w:val="20"/>
        </w:rP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pPr>
        <w:pStyle w:val="0"/>
        <w:spacing w:before="200" w:line-rule="auto"/>
        <w:ind w:firstLine="540"/>
        <w:jc w:val="both"/>
      </w:pPr>
      <w:r>
        <w:rPr>
          <w:sz w:val="20"/>
        </w:rPr>
        <w:t xml:space="preserve">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pPr>
        <w:pStyle w:val="0"/>
        <w:spacing w:before="200" w:line-rule="auto"/>
        <w:ind w:firstLine="540"/>
        <w:jc w:val="both"/>
      </w:pPr>
      <w:r>
        <w:rPr>
          <w:sz w:val="20"/>
        </w:rPr>
        <w:t xml:space="preserve">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pPr>
        <w:pStyle w:val="0"/>
        <w:spacing w:before="200" w:line-rule="auto"/>
        <w:ind w:firstLine="540"/>
        <w:jc w:val="both"/>
      </w:pPr>
      <w:r>
        <w:rPr>
          <w:sz w:val="20"/>
        </w:rPr>
        <w:t xml:space="preserve">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pPr>
        <w:pStyle w:val="0"/>
        <w:spacing w:before="200" w:line-rule="auto"/>
        <w:ind w:firstLine="540"/>
        <w:jc w:val="both"/>
      </w:pPr>
      <w:r>
        <w:rPr>
          <w:sz w:val="20"/>
        </w:rPr>
        <w:t xml:space="preserve">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pPr>
        <w:pStyle w:val="0"/>
        <w:spacing w:before="200" w:line-rule="auto"/>
        <w:ind w:firstLine="540"/>
        <w:jc w:val="both"/>
      </w:pPr>
      <w:r>
        <w:rPr>
          <w:sz w:val="20"/>
        </w:rPr>
        <w:t xml:space="preserve">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pPr>
        <w:pStyle w:val="0"/>
        <w:spacing w:before="200" w:line-rule="auto"/>
        <w:ind w:firstLine="540"/>
        <w:jc w:val="both"/>
      </w:pPr>
      <w:r>
        <w:rPr>
          <w:sz w:val="20"/>
        </w:rP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pPr>
        <w:pStyle w:val="0"/>
        <w:spacing w:before="200" w:line-rule="auto"/>
        <w:ind w:firstLine="540"/>
        <w:jc w:val="both"/>
      </w:pPr>
      <w:r>
        <w:rPr>
          <w:sz w:val="20"/>
        </w:rPr>
        <w:t xml:space="preserve">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pPr>
        <w:pStyle w:val="0"/>
        <w:spacing w:before="200" w:line-rule="auto"/>
        <w:ind w:firstLine="540"/>
        <w:jc w:val="both"/>
      </w:pPr>
      <w:r>
        <w:rPr>
          <w:sz w:val="20"/>
        </w:rPr>
        <w:t xml:space="preserve">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pPr>
        <w:pStyle w:val="0"/>
        <w:spacing w:before="200" w:line-rule="auto"/>
        <w:ind w:firstLine="540"/>
        <w:jc w:val="both"/>
      </w:pPr>
      <w:r>
        <w:rPr>
          <w:sz w:val="20"/>
        </w:rPr>
        <w:t xml:space="preserve">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pPr>
        <w:pStyle w:val="0"/>
        <w:spacing w:before="200" w:line-rule="auto"/>
        <w:ind w:firstLine="540"/>
        <w:jc w:val="both"/>
      </w:pPr>
      <w:r>
        <w:rPr>
          <w:sz w:val="20"/>
        </w:rPr>
        <w:t xml:space="preserve">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pPr>
        <w:pStyle w:val="0"/>
        <w:spacing w:before="200" w:line-rule="auto"/>
        <w:ind w:firstLine="540"/>
        <w:jc w:val="both"/>
      </w:pPr>
      <w:r>
        <w:rPr>
          <w:sz w:val="20"/>
        </w:rPr>
        <w:t xml:space="preserve">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pPr>
        <w:pStyle w:val="0"/>
        <w:spacing w:before="200" w:line-rule="auto"/>
        <w:ind w:firstLine="540"/>
        <w:jc w:val="both"/>
      </w:pPr>
      <w:r>
        <w:rPr>
          <w:sz w:val="20"/>
        </w:rPr>
        <w:t xml:space="preserve">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pPr>
        <w:pStyle w:val="0"/>
        <w:spacing w:before="200" w:line-rule="auto"/>
        <w:ind w:firstLine="540"/>
        <w:jc w:val="both"/>
      </w:pPr>
      <w:r>
        <w:rPr>
          <w:sz w:val="20"/>
        </w:rP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pPr>
        <w:pStyle w:val="0"/>
        <w:spacing w:before="200" w:line-rule="auto"/>
        <w:ind w:firstLine="540"/>
        <w:jc w:val="both"/>
      </w:pPr>
      <w:r>
        <w:rPr>
          <w:sz w:val="20"/>
        </w:rPr>
        <w:t xml:space="preserve">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pPr>
        <w:pStyle w:val="0"/>
        <w:spacing w:before="200" w:line-rule="auto"/>
        <w:ind w:firstLine="540"/>
        <w:jc w:val="both"/>
      </w:pPr>
      <w:r>
        <w:rPr>
          <w:sz w:val="20"/>
        </w:rPr>
        <w:t xml:space="preserve">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pPr>
        <w:pStyle w:val="0"/>
        <w:spacing w:before="200" w:line-rule="auto"/>
        <w:ind w:firstLine="540"/>
        <w:jc w:val="both"/>
      </w:pPr>
      <w:r>
        <w:rPr>
          <w:sz w:val="20"/>
        </w:rPr>
        <w:t xml:space="preserve">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pPr>
        <w:pStyle w:val="0"/>
        <w:spacing w:before="200" w:line-rule="auto"/>
        <w:ind w:firstLine="540"/>
        <w:jc w:val="both"/>
      </w:pPr>
      <w:r>
        <w:rPr>
          <w:sz w:val="20"/>
        </w:rPr>
        <w:t xml:space="preserve">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pPr>
        <w:pStyle w:val="0"/>
        <w:spacing w:before="200" w:line-rule="auto"/>
        <w:ind w:firstLine="540"/>
        <w:jc w:val="both"/>
      </w:pPr>
      <w:r>
        <w:rPr>
          <w:sz w:val="20"/>
        </w:rPr>
        <w:t xml:space="preserve">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pPr>
        <w:pStyle w:val="0"/>
        <w:spacing w:before="200" w:line-rule="auto"/>
        <w:ind w:firstLine="540"/>
        <w:jc w:val="both"/>
      </w:pPr>
      <w:r>
        <w:rPr>
          <w:sz w:val="20"/>
        </w:rPr>
        <w:t xml:space="preserve">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pPr>
        <w:pStyle w:val="0"/>
        <w:jc w:val="both"/>
      </w:pPr>
      <w:r>
        <w:rPr>
          <w:sz w:val="20"/>
        </w:rPr>
      </w:r>
    </w:p>
    <w:p>
      <w:pPr>
        <w:pStyle w:val="2"/>
        <w:outlineLvl w:val="2"/>
        <w:jc w:val="center"/>
      </w:pPr>
      <w:r>
        <w:rPr>
          <w:sz w:val="20"/>
        </w:rPr>
        <w:t xml:space="preserve">Выявление, учет и регистрация больных псевдотуберкулезом</w:t>
      </w:r>
    </w:p>
    <w:p>
      <w:pPr>
        <w:pStyle w:val="2"/>
        <w:jc w:val="center"/>
      </w:pPr>
      <w:r>
        <w:rPr>
          <w:sz w:val="20"/>
        </w:rPr>
        <w:t xml:space="preserve">и кишечным иерсиниозом</w:t>
      </w:r>
    </w:p>
    <w:p>
      <w:pPr>
        <w:pStyle w:val="0"/>
        <w:jc w:val="both"/>
      </w:pPr>
      <w:r>
        <w:rPr>
          <w:sz w:val="20"/>
        </w:rPr>
      </w:r>
    </w:p>
    <w:p>
      <w:pPr>
        <w:pStyle w:val="0"/>
        <w:ind w:firstLine="540"/>
        <w:jc w:val="both"/>
      </w:pPr>
      <w:r>
        <w:rPr>
          <w:sz w:val="20"/>
        </w:rPr>
        <w:t xml:space="preserve">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2158. К эпидемиологическим критериям постановки диагноза относятся:</w:t>
      </w:r>
    </w:p>
    <w:p>
      <w:pPr>
        <w:pStyle w:val="0"/>
        <w:spacing w:before="200" w:line-rule="auto"/>
        <w:ind w:firstLine="540"/>
        <w:jc w:val="both"/>
      </w:pPr>
      <w:r>
        <w:rPr>
          <w:sz w:val="20"/>
        </w:rPr>
        <w:t xml:space="preserve">дата заболевания, укладывающаяся в сроки инкубационного периода;</w:t>
      </w:r>
    </w:p>
    <w:p>
      <w:pPr>
        <w:pStyle w:val="0"/>
        <w:spacing w:before="200" w:line-rule="auto"/>
        <w:ind w:firstLine="540"/>
        <w:jc w:val="both"/>
      </w:pPr>
      <w:r>
        <w:rPr>
          <w:sz w:val="20"/>
        </w:rPr>
        <w:t xml:space="preserve">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pPr>
        <w:pStyle w:val="0"/>
        <w:spacing w:before="200" w:line-rule="auto"/>
        <w:ind w:firstLine="540"/>
        <w:jc w:val="both"/>
      </w:pPr>
      <w:r>
        <w:rPr>
          <w:sz w:val="20"/>
        </w:rPr>
        <w:t xml:space="preserve">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pPr>
        <w:pStyle w:val="0"/>
        <w:spacing w:before="200" w:line-rule="auto"/>
        <w:ind w:firstLine="540"/>
        <w:jc w:val="both"/>
      </w:pPr>
      <w:r>
        <w:rPr>
          <w:sz w:val="20"/>
        </w:rPr>
        <w:t xml:space="preserve">употребление воды из неизвестных источников (ручьи, непроточные мелкие водоемы, колодцы).</w:t>
      </w:r>
    </w:p>
    <w:p>
      <w:pPr>
        <w:pStyle w:val="0"/>
        <w:spacing w:before="200" w:line-rule="auto"/>
        <w:ind w:firstLine="540"/>
        <w:jc w:val="both"/>
      </w:pPr>
      <w:r>
        <w:rPr>
          <w:sz w:val="20"/>
        </w:rPr>
        <w:t xml:space="preserve">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pPr>
        <w:pStyle w:val="0"/>
        <w:spacing w:before="200" w:line-rule="auto"/>
        <w:ind w:firstLine="540"/>
        <w:jc w:val="both"/>
      </w:pPr>
      <w:r>
        <w:rPr>
          <w:sz w:val="20"/>
        </w:rPr>
        <w:t xml:space="preserve">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pPr>
        <w:pStyle w:val="0"/>
        <w:spacing w:before="200" w:line-rule="auto"/>
        <w:ind w:firstLine="540"/>
        <w:jc w:val="both"/>
      </w:pPr>
      <w:r>
        <w:rPr>
          <w:sz w:val="20"/>
        </w:rP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pPr>
        <w:pStyle w:val="0"/>
        <w:jc w:val="both"/>
      </w:pPr>
      <w:r>
        <w:rPr>
          <w:sz w:val="20"/>
        </w:rPr>
      </w:r>
    </w:p>
    <w:p>
      <w:pPr>
        <w:pStyle w:val="2"/>
        <w:outlineLvl w:val="2"/>
        <w:jc w:val="center"/>
      </w:pPr>
      <w:r>
        <w:rPr>
          <w:sz w:val="20"/>
        </w:rPr>
        <w:t xml:space="preserve">Лабораторная диагностика псевдотуберкулеза и кишечного</w:t>
      </w:r>
    </w:p>
    <w:p>
      <w:pPr>
        <w:pStyle w:val="2"/>
        <w:jc w:val="center"/>
      </w:pPr>
      <w:r>
        <w:rPr>
          <w:sz w:val="20"/>
        </w:rPr>
        <w:t xml:space="preserve">иерсиниоза у людей</w:t>
      </w:r>
    </w:p>
    <w:p>
      <w:pPr>
        <w:pStyle w:val="0"/>
        <w:jc w:val="both"/>
      </w:pPr>
      <w:r>
        <w:rPr>
          <w:sz w:val="20"/>
        </w:rPr>
      </w:r>
    </w:p>
    <w:p>
      <w:pPr>
        <w:pStyle w:val="0"/>
        <w:ind w:firstLine="540"/>
        <w:jc w:val="both"/>
      </w:pPr>
      <w:r>
        <w:rPr>
          <w:sz w:val="20"/>
        </w:rPr>
        <w:t xml:space="preserve">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pPr>
        <w:pStyle w:val="0"/>
        <w:spacing w:before="200" w:line-rule="auto"/>
        <w:ind w:firstLine="540"/>
        <w:jc w:val="both"/>
      </w:pPr>
      <w:r>
        <w:rPr>
          <w:sz w:val="20"/>
        </w:rPr>
        <w:t xml:space="preserve">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pPr>
        <w:pStyle w:val="0"/>
        <w:spacing w:before="200" w:line-rule="auto"/>
        <w:ind w:firstLine="540"/>
        <w:jc w:val="both"/>
      </w:pPr>
      <w:r>
        <w:rPr>
          <w:sz w:val="20"/>
        </w:rPr>
        <w:t xml:space="preserve">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pPr>
        <w:pStyle w:val="0"/>
        <w:spacing w:before="200" w:line-rule="auto"/>
        <w:ind w:firstLine="540"/>
        <w:jc w:val="both"/>
      </w:pPr>
      <w:r>
        <w:rPr>
          <w:sz w:val="20"/>
        </w:rPr>
        <w:t xml:space="preserve">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pPr>
        <w:pStyle w:val="0"/>
        <w:spacing w:before="200" w:line-rule="auto"/>
        <w:ind w:firstLine="540"/>
        <w:jc w:val="both"/>
      </w:pPr>
      <w:r>
        <w:rPr>
          <w:sz w:val="20"/>
        </w:rPr>
        <w:t xml:space="preserve">Исследуют клинический материал:</w:t>
      </w:r>
    </w:p>
    <w:p>
      <w:pPr>
        <w:pStyle w:val="0"/>
        <w:spacing w:before="200" w:line-rule="auto"/>
        <w:ind w:firstLine="540"/>
        <w:jc w:val="both"/>
      </w:pPr>
      <w:r>
        <w:rPr>
          <w:sz w:val="20"/>
        </w:rPr>
        <w:t xml:space="preserve">испражнения на протяжении всего периода заболевания;</w:t>
      </w:r>
    </w:p>
    <w:p>
      <w:pPr>
        <w:pStyle w:val="0"/>
        <w:spacing w:before="200" w:line-rule="auto"/>
        <w:ind w:firstLine="540"/>
        <w:jc w:val="both"/>
      </w:pPr>
      <w:r>
        <w:rPr>
          <w:sz w:val="20"/>
        </w:rPr>
        <w:t xml:space="preserve">мочу в первые семь дней болезни;</w:t>
      </w:r>
    </w:p>
    <w:p>
      <w:pPr>
        <w:pStyle w:val="0"/>
        <w:spacing w:before="200" w:line-rule="auto"/>
        <w:ind w:firstLine="540"/>
        <w:jc w:val="both"/>
      </w:pPr>
      <w:r>
        <w:rPr>
          <w:sz w:val="20"/>
        </w:rPr>
        <w:t xml:space="preserve">мазки из зева в первые три дня болезни;</w:t>
      </w:r>
    </w:p>
    <w:p>
      <w:pPr>
        <w:pStyle w:val="0"/>
        <w:spacing w:before="200" w:line-rule="auto"/>
        <w:ind w:firstLine="540"/>
        <w:jc w:val="both"/>
      </w:pPr>
      <w:r>
        <w:rPr>
          <w:sz w:val="20"/>
        </w:rPr>
        <w:t xml:space="preserve">кровь в течение болезни при фебрильной лихорадке, весь лихорадочный период и в период рецидива болезни;</w:t>
      </w:r>
    </w:p>
    <w:p>
      <w:pPr>
        <w:pStyle w:val="0"/>
        <w:spacing w:before="200" w:line-rule="auto"/>
        <w:ind w:firstLine="540"/>
        <w:jc w:val="both"/>
      </w:pPr>
      <w:r>
        <w:rPr>
          <w:sz w:val="20"/>
        </w:rPr>
        <w:t xml:space="preserve">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pPr>
        <w:pStyle w:val="0"/>
        <w:spacing w:before="200" w:line-rule="auto"/>
        <w:ind w:firstLine="540"/>
        <w:jc w:val="both"/>
      </w:pPr>
      <w:r>
        <w:rPr>
          <w:sz w:val="20"/>
        </w:rPr>
        <w:t xml:space="preserve">Схема бактериологического исследования включает "холодовое обогащение" исследуемого материала при температуре (6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pPr>
        <w:pStyle w:val="0"/>
        <w:spacing w:before="200" w:line-rule="auto"/>
        <w:ind w:firstLine="540"/>
        <w:jc w:val="both"/>
      </w:pPr>
      <w:r>
        <w:rPr>
          <w:sz w:val="20"/>
        </w:rPr>
        <w:t xml:space="preserve">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pPr>
        <w:pStyle w:val="0"/>
        <w:spacing w:before="200" w:line-rule="auto"/>
        <w:ind w:firstLine="540"/>
        <w:jc w:val="both"/>
      </w:pPr>
      <w:r>
        <w:rPr>
          <w:sz w:val="20"/>
        </w:rPr>
        <w:t xml:space="preserve">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pPr>
        <w:pStyle w:val="0"/>
        <w:spacing w:before="200" w:line-rule="auto"/>
        <w:ind w:firstLine="540"/>
        <w:jc w:val="both"/>
      </w:pPr>
      <w:r>
        <w:rPr>
          <w:sz w:val="20"/>
        </w:rPr>
        <w:t xml:space="preserve">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pPr>
        <w:pStyle w:val="0"/>
        <w:spacing w:before="200" w:line-rule="auto"/>
        <w:ind w:firstLine="540"/>
        <w:jc w:val="both"/>
      </w:pPr>
      <w:r>
        <w:rPr>
          <w:sz w:val="20"/>
        </w:rPr>
        <w:t xml:space="preserve">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pPr>
        <w:pStyle w:val="0"/>
        <w:spacing w:before="200" w:line-rule="auto"/>
        <w:ind w:firstLine="540"/>
        <w:jc w:val="both"/>
      </w:pPr>
      <w:r>
        <w:rPr>
          <w:sz w:val="20"/>
        </w:rPr>
        <w:t xml:space="preserve">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pPr>
        <w:pStyle w:val="0"/>
        <w:spacing w:before="200" w:line-rule="auto"/>
        <w:ind w:firstLine="540"/>
        <w:jc w:val="both"/>
      </w:pPr>
      <w:r>
        <w:rPr>
          <w:sz w:val="20"/>
        </w:rPr>
        <w:t xml:space="preserve">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pPr>
        <w:pStyle w:val="0"/>
        <w:spacing w:before="200" w:line-rule="auto"/>
        <w:ind w:firstLine="540"/>
        <w:jc w:val="both"/>
      </w:pPr>
      <w:r>
        <w:rPr>
          <w:sz w:val="20"/>
        </w:rPr>
        <w:t xml:space="preserve">2167. Лаборатории, которые осуществляют исследования на иерсиниозы, должны иметь разрешительные документы на этот вид деятельности.</w:t>
      </w:r>
    </w:p>
    <w:p>
      <w:pPr>
        <w:pStyle w:val="0"/>
        <w:spacing w:before="200" w:line-rule="auto"/>
        <w:ind w:firstLine="540"/>
        <w:jc w:val="both"/>
      </w:pPr>
      <w:r>
        <w:rPr>
          <w:sz w:val="20"/>
        </w:rPr>
        <w:t xml:space="preserve">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pPr>
        <w:pStyle w:val="0"/>
        <w:spacing w:before="200" w:line-rule="auto"/>
        <w:ind w:firstLine="540"/>
        <w:jc w:val="both"/>
      </w:pPr>
      <w:r>
        <w:rPr>
          <w:sz w:val="20"/>
        </w:rPr>
        <w:t xml:space="preserve">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pPr>
        <w:pStyle w:val="0"/>
        <w:spacing w:before="200" w:line-rule="auto"/>
        <w:ind w:firstLine="540"/>
        <w:jc w:val="both"/>
      </w:pPr>
      <w:r>
        <w:rPr>
          <w:sz w:val="20"/>
        </w:rPr>
        <w:t xml:space="preserve">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pPr>
        <w:pStyle w:val="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 Мероприятия</w:t>
      </w:r>
    </w:p>
    <w:p>
      <w:pPr>
        <w:pStyle w:val="2"/>
        <w:jc w:val="center"/>
      </w:pPr>
      <w:r>
        <w:rPr>
          <w:sz w:val="20"/>
        </w:rPr>
        <w:t xml:space="preserve">в эпидемическом очаге иерсиниозной инфекции</w:t>
      </w:r>
    </w:p>
    <w:p>
      <w:pPr>
        <w:pStyle w:val="0"/>
        <w:jc w:val="both"/>
      </w:pPr>
      <w:r>
        <w:rPr>
          <w:sz w:val="20"/>
        </w:rPr>
      </w:r>
    </w:p>
    <w:p>
      <w:pPr>
        <w:pStyle w:val="0"/>
        <w:ind w:firstLine="540"/>
        <w:jc w:val="both"/>
      </w:pPr>
      <w:r>
        <w:rPr>
          <w:sz w:val="20"/>
        </w:rPr>
        <w:t xml:space="preserve">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pPr>
        <w:pStyle w:val="0"/>
        <w:spacing w:before="200" w:line-rule="auto"/>
        <w:ind w:firstLine="540"/>
        <w:jc w:val="both"/>
      </w:pPr>
      <w:r>
        <w:rPr>
          <w:sz w:val="20"/>
        </w:rPr>
        <w:t xml:space="preserve">2173. Эпидемиологический диагноз включает:</w:t>
      </w:r>
    </w:p>
    <w:p>
      <w:pPr>
        <w:pStyle w:val="0"/>
        <w:spacing w:before="200" w:line-rule="auto"/>
        <w:ind w:firstLine="540"/>
        <w:jc w:val="both"/>
      </w:pPr>
      <w:r>
        <w:rPr>
          <w:sz w:val="20"/>
        </w:rPr>
        <w:t xml:space="preserve">характеристику очага;</w:t>
      </w:r>
    </w:p>
    <w:p>
      <w:pPr>
        <w:pStyle w:val="0"/>
        <w:spacing w:before="200" w:line-rule="auto"/>
        <w:ind w:firstLine="540"/>
        <w:jc w:val="both"/>
      </w:pPr>
      <w:r>
        <w:rPr>
          <w:sz w:val="20"/>
        </w:rPr>
        <w:t xml:space="preserve">нозологию;</w:t>
      </w:r>
    </w:p>
    <w:p>
      <w:pPr>
        <w:pStyle w:val="0"/>
        <w:spacing w:before="200" w:line-rule="auto"/>
        <w:ind w:firstLine="540"/>
        <w:jc w:val="both"/>
      </w:pPr>
      <w:r>
        <w:rPr>
          <w:sz w:val="20"/>
        </w:rPr>
        <w:t xml:space="preserve">наименование возбудителя;</w:t>
      </w:r>
    </w:p>
    <w:p>
      <w:pPr>
        <w:pStyle w:val="0"/>
        <w:spacing w:before="200" w:line-rule="auto"/>
        <w:ind w:firstLine="540"/>
        <w:jc w:val="both"/>
      </w:pPr>
      <w:r>
        <w:rPr>
          <w:sz w:val="20"/>
        </w:rPr>
        <w:t xml:space="preserve">определение границ эпидемического очага (с указанием организации, территории);</w:t>
      </w:r>
    </w:p>
    <w:p>
      <w:pPr>
        <w:pStyle w:val="0"/>
        <w:spacing w:before="200" w:line-rule="auto"/>
        <w:ind w:firstLine="540"/>
        <w:jc w:val="both"/>
      </w:pPr>
      <w:r>
        <w:rPr>
          <w:sz w:val="20"/>
        </w:rPr>
        <w:t xml:space="preserve">источник, резервуар возбудителя инфекции;</w:t>
      </w:r>
    </w:p>
    <w:p>
      <w:pPr>
        <w:pStyle w:val="0"/>
        <w:spacing w:before="200" w:line-rule="auto"/>
        <w:ind w:firstLine="540"/>
        <w:jc w:val="both"/>
      </w:pPr>
      <w:r>
        <w:rPr>
          <w:sz w:val="20"/>
        </w:rPr>
        <w:t xml:space="preserve">причину заболевания;</w:t>
      </w:r>
    </w:p>
    <w:p>
      <w:pPr>
        <w:pStyle w:val="0"/>
        <w:spacing w:before="200" w:line-rule="auto"/>
        <w:ind w:firstLine="540"/>
        <w:jc w:val="both"/>
      </w:pPr>
      <w:r>
        <w:rPr>
          <w:sz w:val="20"/>
        </w:rPr>
        <w:t xml:space="preserve">факторы, способствующие формированию очага.</w:t>
      </w:r>
    </w:p>
    <w:p>
      <w:pPr>
        <w:pStyle w:val="0"/>
        <w:spacing w:before="200" w:line-rule="auto"/>
        <w:ind w:firstLine="540"/>
        <w:jc w:val="both"/>
      </w:pPr>
      <w:r>
        <w:rPr>
          <w:sz w:val="20"/>
        </w:rPr>
        <w:t xml:space="preserve">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pPr>
        <w:pStyle w:val="0"/>
        <w:spacing w:before="200" w:line-rule="auto"/>
        <w:ind w:firstLine="540"/>
        <w:jc w:val="both"/>
      </w:pPr>
      <w:r>
        <w:rPr>
          <w:sz w:val="20"/>
        </w:rPr>
        <w:t xml:space="preserve">активное выявление больных методом опроса, осмотра и сбора эпидемиологического анамнеза;</w:t>
      </w:r>
    </w:p>
    <w:p>
      <w:pPr>
        <w:pStyle w:val="0"/>
        <w:spacing w:before="200" w:line-rule="auto"/>
        <w:ind w:firstLine="540"/>
        <w:jc w:val="both"/>
      </w:pPr>
      <w:r>
        <w:rPr>
          <w:sz w:val="20"/>
        </w:rPr>
        <w:t xml:space="preserve">медицинское наблюдение за лицами, находящихся в одинаковых с больным условиях по риску заражения;</w:t>
      </w:r>
    </w:p>
    <w:p>
      <w:pPr>
        <w:pStyle w:val="0"/>
        <w:spacing w:before="200" w:line-rule="auto"/>
        <w:ind w:firstLine="540"/>
        <w:jc w:val="both"/>
      </w:pPr>
      <w:r>
        <w:rPr>
          <w:sz w:val="20"/>
        </w:rPr>
        <w:t xml:space="preserve">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pPr>
        <w:pStyle w:val="0"/>
        <w:spacing w:before="200" w:line-rule="auto"/>
        <w:ind w:firstLine="540"/>
        <w:jc w:val="both"/>
      </w:pPr>
      <w:r>
        <w:rPr>
          <w:sz w:val="20"/>
        </w:rPr>
        <w:t xml:space="preserve">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pPr>
        <w:pStyle w:val="0"/>
        <w:spacing w:before="200" w:line-rule="auto"/>
        <w:ind w:firstLine="540"/>
        <w:jc w:val="both"/>
      </w:pPr>
      <w:r>
        <w:rPr>
          <w:sz w:val="20"/>
        </w:rPr>
        <w:t xml:space="preserve">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pPr>
        <w:pStyle w:val="0"/>
        <w:spacing w:before="200" w:line-rule="auto"/>
        <w:ind w:firstLine="540"/>
        <w:jc w:val="both"/>
      </w:pPr>
      <w:r>
        <w:rPr>
          <w:sz w:val="20"/>
        </w:rPr>
        <w:t xml:space="preserve">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pPr>
        <w:pStyle w:val="0"/>
        <w:spacing w:before="200" w:line-rule="auto"/>
        <w:ind w:firstLine="540"/>
        <w:jc w:val="both"/>
      </w:pPr>
      <w:r>
        <w:rPr>
          <w:sz w:val="20"/>
        </w:rPr>
        <w:t xml:space="preserve">экстренная профилактика не проводится, средства специфической профилактики отсутствуют;</w:t>
      </w:r>
    </w:p>
    <w:p>
      <w:pPr>
        <w:pStyle w:val="0"/>
        <w:spacing w:before="200" w:line-rule="auto"/>
        <w:ind w:firstLine="540"/>
        <w:jc w:val="both"/>
      </w:pPr>
      <w:r>
        <w:rPr>
          <w:sz w:val="20"/>
        </w:rPr>
        <w:t xml:space="preserve">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pPr>
        <w:pStyle w:val="0"/>
        <w:jc w:val="both"/>
      </w:pPr>
      <w:r>
        <w:rPr>
          <w:sz w:val="20"/>
        </w:rPr>
      </w:r>
    </w:p>
    <w:p>
      <w:pPr>
        <w:pStyle w:val="2"/>
        <w:outlineLvl w:val="2"/>
        <w:jc w:val="center"/>
      </w:pPr>
      <w:r>
        <w:rPr>
          <w:sz w:val="20"/>
        </w:rPr>
        <w:t xml:space="preserve">Правила выписки переболевших и диспансерное наблюдение</w:t>
      </w:r>
    </w:p>
    <w:p>
      <w:pPr>
        <w:pStyle w:val="0"/>
        <w:jc w:val="both"/>
      </w:pPr>
      <w:r>
        <w:rPr>
          <w:sz w:val="20"/>
        </w:rPr>
      </w:r>
    </w:p>
    <w:p>
      <w:pPr>
        <w:pStyle w:val="0"/>
        <w:ind w:firstLine="540"/>
        <w:jc w:val="both"/>
      </w:pPr>
      <w:r>
        <w:rPr>
          <w:sz w:val="20"/>
        </w:rPr>
        <w:t xml:space="preserve">2175. Выписка больных осуществляется по решению лечащего врача.</w:t>
      </w:r>
    </w:p>
    <w:p>
      <w:pPr>
        <w:pStyle w:val="0"/>
        <w:spacing w:before="200" w:line-rule="auto"/>
        <w:ind w:firstLine="540"/>
        <w:jc w:val="both"/>
      </w:pPr>
      <w:r>
        <w:rPr>
          <w:sz w:val="20"/>
        </w:rPr>
        <w:t xml:space="preserve">2176. За реконвалесцентами проводится диспансерное наблюдение, порядок, сроки и кратность которого устанавливается нормативными документами.</w:t>
      </w:r>
    </w:p>
    <w:p>
      <w:pPr>
        <w:pStyle w:val="0"/>
        <w:spacing w:before="200" w:line-rule="auto"/>
        <w:ind w:firstLine="540"/>
        <w:jc w:val="both"/>
      </w:pPr>
      <w:r>
        <w:rPr>
          <w:sz w:val="20"/>
        </w:rPr>
        <w:t xml:space="preserve">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иерсиниоза</w:t>
      </w:r>
    </w:p>
    <w:p>
      <w:pPr>
        <w:pStyle w:val="0"/>
        <w:jc w:val="both"/>
      </w:pPr>
      <w:r>
        <w:rPr>
          <w:sz w:val="20"/>
        </w:rPr>
      </w:r>
    </w:p>
    <w:p>
      <w:pPr>
        <w:pStyle w:val="0"/>
        <w:ind w:firstLine="540"/>
        <w:jc w:val="both"/>
      </w:pPr>
      <w:r>
        <w:rPr>
          <w:sz w:val="20"/>
        </w:rPr>
        <w:t xml:space="preserve">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w:t>
      </w:r>
    </w:p>
    <w:p>
      <w:pPr>
        <w:pStyle w:val="0"/>
        <w:spacing w:before="200" w:line-rule="auto"/>
        <w:ind w:firstLine="540"/>
        <w:jc w:val="both"/>
      </w:pPr>
      <w:r>
        <w:rPr>
          <w:sz w:val="20"/>
        </w:rPr>
        <w:t xml:space="preserve">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pPr>
        <w:pStyle w:val="0"/>
        <w:spacing w:before="200" w:line-rule="auto"/>
        <w:ind w:firstLine="540"/>
        <w:jc w:val="both"/>
      </w:pPr>
      <w:r>
        <w:rPr>
          <w:sz w:val="20"/>
        </w:rPr>
        <w:t xml:space="preserve">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pPr>
        <w:pStyle w:val="0"/>
        <w:spacing w:before="200" w:line-rule="auto"/>
        <w:ind w:firstLine="540"/>
        <w:jc w:val="both"/>
      </w:pPr>
      <w:r>
        <w:rPr>
          <w:sz w:val="20"/>
        </w:rPr>
        <w:t xml:space="preserve">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pPr>
        <w:pStyle w:val="0"/>
        <w:spacing w:before="200" w:line-rule="auto"/>
        <w:ind w:firstLine="540"/>
        <w:jc w:val="both"/>
      </w:pPr>
      <w:r>
        <w:rPr>
          <w:sz w:val="20"/>
        </w:rPr>
        <w:t xml:space="preserve">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pPr>
        <w:pStyle w:val="0"/>
        <w:spacing w:before="200" w:line-rule="auto"/>
        <w:ind w:firstLine="540"/>
        <w:jc w:val="both"/>
      </w:pPr>
      <w:r>
        <w:rPr>
          <w:sz w:val="20"/>
        </w:rPr>
        <w:t xml:space="preserve">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pPr>
        <w:pStyle w:val="0"/>
        <w:spacing w:before="200" w:line-rule="auto"/>
        <w:ind w:firstLine="540"/>
        <w:jc w:val="both"/>
      </w:pPr>
      <w:r>
        <w:rPr>
          <w:sz w:val="20"/>
        </w:rPr>
        <w:t xml:space="preserve">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pPr>
        <w:pStyle w:val="0"/>
        <w:spacing w:before="200" w:line-rule="auto"/>
        <w:ind w:firstLine="540"/>
        <w:jc w:val="both"/>
      </w:pPr>
      <w:r>
        <w:rPr>
          <w:sz w:val="20"/>
        </w:rPr>
        <w:t xml:space="preserve">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pPr>
        <w:pStyle w:val="0"/>
        <w:spacing w:before="200" w:line-rule="auto"/>
        <w:ind w:firstLine="540"/>
        <w:jc w:val="both"/>
      </w:pPr>
      <w:r>
        <w:rPr>
          <w:sz w:val="20"/>
        </w:rPr>
        <w:t xml:space="preserve">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pPr>
        <w:pStyle w:val="0"/>
        <w:spacing w:before="200" w:line-rule="auto"/>
        <w:ind w:firstLine="540"/>
        <w:jc w:val="both"/>
      </w:pPr>
      <w:r>
        <w:rPr>
          <w:sz w:val="20"/>
        </w:rPr>
        <w:t xml:space="preserve">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pPr>
        <w:pStyle w:val="0"/>
        <w:spacing w:before="200" w:line-rule="auto"/>
        <w:ind w:firstLine="540"/>
        <w:jc w:val="both"/>
      </w:pPr>
      <w:r>
        <w:rPr>
          <w:sz w:val="20"/>
        </w:rPr>
        <w:t xml:space="preserve">2187. Соблюдение технологии обработки теплиц, включая почву после сбора урожая, очистка грязной и замена пришедшей в негодность тары.</w:t>
      </w:r>
    </w:p>
    <w:p>
      <w:pPr>
        <w:pStyle w:val="0"/>
        <w:spacing w:before="200" w:line-rule="auto"/>
        <w:ind w:firstLine="540"/>
        <w:jc w:val="both"/>
      </w:pPr>
      <w:r>
        <w:rPr>
          <w:sz w:val="20"/>
        </w:rPr>
        <w:t xml:space="preserve">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pPr>
        <w:pStyle w:val="0"/>
        <w:spacing w:before="200" w:line-rule="auto"/>
        <w:ind w:firstLine="540"/>
        <w:jc w:val="both"/>
      </w:pPr>
      <w:r>
        <w:rPr>
          <w:sz w:val="20"/>
        </w:rPr>
        <w:t xml:space="preserve">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pPr>
        <w:pStyle w:val="0"/>
        <w:spacing w:before="200" w:line-rule="auto"/>
        <w:ind w:firstLine="540"/>
        <w:jc w:val="both"/>
      </w:pPr>
      <w:r>
        <w:rPr>
          <w:sz w:val="20"/>
        </w:rPr>
        <w:t xml:space="preserve">2190. Предупреждение контаминации иерсиниями пищевых продуктов и готовых блюд обеспечивается соблюдением обязательных требований нормативных правовых </w:t>
      </w:r>
      <w:r>
        <w:rPr>
          <w:sz w:val="20"/>
        </w:rPr>
        <w:t xml:space="preserve">актов</w:t>
      </w:r>
      <w:r>
        <w:rPr>
          <w:sz w:val="20"/>
        </w:rPr>
        <w:t xml:space="preserve"> в отношении производств пищевой продукции, содержания пищеблоков предприятий, организаций, объектов торговли, реализующих пищевую продукцию.</w:t>
      </w:r>
    </w:p>
    <w:p>
      <w:pPr>
        <w:pStyle w:val="0"/>
        <w:spacing w:before="200" w:line-rule="auto"/>
        <w:ind w:firstLine="540"/>
        <w:jc w:val="both"/>
      </w:pPr>
      <w:r>
        <w:rPr>
          <w:sz w:val="20"/>
        </w:rPr>
        <w:t xml:space="preserve">2191. Должно быть обеспечено:</w:t>
      </w:r>
    </w:p>
    <w:p>
      <w:pPr>
        <w:pStyle w:val="0"/>
        <w:spacing w:before="200" w:line-rule="auto"/>
        <w:ind w:firstLine="540"/>
        <w:jc w:val="both"/>
      </w:pPr>
      <w:r>
        <w:rPr>
          <w:sz w:val="20"/>
        </w:rPr>
        <w:t xml:space="preserve">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pPr>
        <w:pStyle w:val="0"/>
        <w:spacing w:before="200" w:line-rule="auto"/>
        <w:ind w:firstLine="540"/>
        <w:jc w:val="both"/>
      </w:pPr>
      <w:r>
        <w:rPr>
          <w:sz w:val="20"/>
        </w:rPr>
        <w:t xml:space="preserve">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pPr>
        <w:pStyle w:val="0"/>
        <w:spacing w:before="200" w:line-rule="auto"/>
        <w:ind w:firstLine="540"/>
        <w:jc w:val="both"/>
      </w:pPr>
      <w:r>
        <w:rPr>
          <w:sz w:val="20"/>
        </w:rPr>
        <w:t xml:space="preserve">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pPr>
        <w:pStyle w:val="0"/>
        <w:spacing w:before="200" w:line-rule="auto"/>
        <w:ind w:firstLine="540"/>
        <w:jc w:val="both"/>
      </w:pPr>
      <w:r>
        <w:rPr>
          <w:sz w:val="20"/>
        </w:rPr>
        <w:t xml:space="preserve">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pPr>
        <w:pStyle w:val="0"/>
        <w:spacing w:before="200" w:line-rule="auto"/>
        <w:ind w:firstLine="540"/>
        <w:jc w:val="both"/>
      </w:pPr>
      <w:r>
        <w:rPr>
          <w:sz w:val="20"/>
        </w:rPr>
        <w:t xml:space="preserve">соблюдение сроков хранения готовых блюд;</w:t>
      </w:r>
    </w:p>
    <w:p>
      <w:pPr>
        <w:pStyle w:val="0"/>
        <w:spacing w:before="200" w:line-rule="auto"/>
        <w:ind w:firstLine="540"/>
        <w:jc w:val="both"/>
      </w:pPr>
      <w:r>
        <w:rPr>
          <w:sz w:val="20"/>
        </w:rPr>
        <w:t xml:space="preserve">соблюдение ветеринарно-санитарных правил ухода за животными;</w:t>
      </w:r>
    </w:p>
    <w:p>
      <w:pPr>
        <w:pStyle w:val="0"/>
        <w:spacing w:before="200" w:line-rule="auto"/>
        <w:ind w:firstLine="540"/>
        <w:jc w:val="both"/>
      </w:pPr>
      <w:r>
        <w:rPr>
          <w:sz w:val="20"/>
        </w:rPr>
        <w:t xml:space="preserve">проведение дератизационных работ во всех помещениях пищеблока и всего учреждения в плановом порядке.</w:t>
      </w:r>
    </w:p>
    <w:p>
      <w:pPr>
        <w:pStyle w:val="0"/>
        <w:spacing w:before="200" w:line-rule="auto"/>
        <w:ind w:firstLine="540"/>
        <w:jc w:val="both"/>
      </w:pPr>
      <w:r>
        <w:rPr>
          <w:sz w:val="20"/>
        </w:rPr>
        <w:t xml:space="preserve">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pPr>
        <w:pStyle w:val="0"/>
        <w:spacing w:before="200" w:line-rule="auto"/>
        <w:ind w:firstLine="540"/>
        <w:jc w:val="both"/>
      </w:pPr>
      <w:r>
        <w:rPr>
          <w:sz w:val="20"/>
        </w:rPr>
        <w:t xml:space="preserve">2193. Мероприятия по предупреждению обсемененности иерсиниями молока, мяса, птицы включают надзор за:</w:t>
      </w:r>
    </w:p>
    <w:p>
      <w:pPr>
        <w:pStyle w:val="0"/>
        <w:spacing w:before="200" w:line-rule="auto"/>
        <w:ind w:firstLine="540"/>
        <w:jc w:val="both"/>
      </w:pPr>
      <w:r>
        <w:rPr>
          <w:sz w:val="20"/>
        </w:rPr>
        <w:t xml:space="preserve">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pPr>
        <w:pStyle w:val="0"/>
        <w:spacing w:before="200" w:line-rule="auto"/>
        <w:ind w:firstLine="540"/>
        <w:jc w:val="both"/>
      </w:pPr>
      <w:r>
        <w:rPr>
          <w:sz w:val="20"/>
        </w:rPr>
        <w:t xml:space="preserve">качеством обработки конвейера, инвентаря, оборудования, на котором осуществляется убой сельскохозяйственных животных и птицы;</w:t>
      </w:r>
    </w:p>
    <w:p>
      <w:pPr>
        <w:pStyle w:val="0"/>
        <w:spacing w:before="200" w:line-rule="auto"/>
        <w:ind w:firstLine="540"/>
        <w:jc w:val="both"/>
      </w:pPr>
      <w:r>
        <w:rPr>
          <w:sz w:val="20"/>
        </w:rPr>
        <w:t xml:space="preserve">мытьем и обработкой тары, используемой при работе в цехах и для доставки населению (лотки, поддоны), заменой устаревшей тары;</w:t>
      </w:r>
    </w:p>
    <w:p>
      <w:pPr>
        <w:pStyle w:val="0"/>
        <w:spacing w:before="200" w:line-rule="auto"/>
        <w:ind w:firstLine="540"/>
        <w:jc w:val="both"/>
      </w:pPr>
      <w:r>
        <w:rPr>
          <w:sz w:val="20"/>
        </w:rPr>
        <w:t xml:space="preserve">выполнением санитарно-гигиенических правил и технологических требований работы, общих для других инфекций.</w:t>
      </w:r>
    </w:p>
    <w:p>
      <w:pPr>
        <w:pStyle w:val="0"/>
        <w:spacing w:before="200" w:line-rule="auto"/>
        <w:ind w:firstLine="540"/>
        <w:jc w:val="both"/>
      </w:pPr>
      <w:r>
        <w:rPr>
          <w:sz w:val="20"/>
        </w:rPr>
        <w:t xml:space="preserve">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pPr>
        <w:pStyle w:val="0"/>
        <w:jc w:val="both"/>
      </w:pPr>
      <w:r>
        <w:rPr>
          <w:sz w:val="20"/>
        </w:rPr>
      </w:r>
    </w:p>
    <w:p>
      <w:pPr>
        <w:pStyle w:val="2"/>
        <w:outlineLvl w:val="2"/>
        <w:jc w:val="center"/>
      </w:pPr>
      <w:r>
        <w:rPr>
          <w:sz w:val="20"/>
        </w:rPr>
        <w:t xml:space="preserve">Гигиеническое воспитание населения</w:t>
      </w:r>
    </w:p>
    <w:p>
      <w:pPr>
        <w:pStyle w:val="0"/>
        <w:jc w:val="both"/>
      </w:pPr>
      <w:r>
        <w:rPr>
          <w:sz w:val="20"/>
        </w:rPr>
      </w:r>
    </w:p>
    <w:p>
      <w:pPr>
        <w:pStyle w:val="0"/>
        <w:ind w:firstLine="540"/>
        <w:jc w:val="both"/>
      </w:pPr>
      <w:r>
        <w:rPr>
          <w:sz w:val="20"/>
        </w:rPr>
        <w:t xml:space="preserve">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pPr>
        <w:pStyle w:val="0"/>
        <w:spacing w:before="200" w:line-rule="auto"/>
        <w:ind w:firstLine="540"/>
        <w:jc w:val="both"/>
      </w:pPr>
      <w:r>
        <w:rPr>
          <w:sz w:val="20"/>
        </w:rPr>
        <w:t xml:space="preserve">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pPr>
        <w:pStyle w:val="0"/>
        <w:spacing w:before="200" w:line-rule="auto"/>
        <w:ind w:firstLine="540"/>
        <w:jc w:val="both"/>
      </w:pPr>
      <w:r>
        <w:rPr>
          <w:sz w:val="20"/>
        </w:rPr>
        <w:t xml:space="preserve">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jc w:val="both"/>
      </w:pPr>
      <w:r>
        <w:rPr>
          <w:sz w:val="20"/>
        </w:rPr>
      </w:r>
    </w:p>
    <w:p>
      <w:pPr>
        <w:pStyle w:val="2"/>
        <w:outlineLvl w:val="1"/>
        <w:jc w:val="center"/>
      </w:pPr>
      <w:r>
        <w:rPr>
          <w:sz w:val="20"/>
        </w:rPr>
        <w:t xml:space="preserve">XXX. Профилактика кампилобактериоза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pPr>
        <w:pStyle w:val="0"/>
        <w:spacing w:before="200" w:line-rule="auto"/>
        <w:ind w:firstLine="540"/>
        <w:jc w:val="both"/>
      </w:pPr>
      <w:r>
        <w:rPr>
          <w:sz w:val="20"/>
        </w:rPr>
        <w:t xml:space="preserve">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pPr>
        <w:pStyle w:val="0"/>
        <w:spacing w:before="200" w:line-rule="auto"/>
        <w:ind w:firstLine="540"/>
        <w:jc w:val="both"/>
      </w:pPr>
      <w:r>
        <w:rPr>
          <w:sz w:val="20"/>
        </w:rPr>
        <w:t xml:space="preserve">2280. Признаки, являющиеся основанием для проведения лабораторного исследования на кампилобактериоз:</w:t>
      </w:r>
    </w:p>
    <w:p>
      <w:pPr>
        <w:pStyle w:val="0"/>
        <w:spacing w:before="200" w:line-rule="auto"/>
        <w:ind w:firstLine="540"/>
        <w:jc w:val="both"/>
      </w:pPr>
      <w:r>
        <w:rPr>
          <w:sz w:val="20"/>
        </w:rPr>
        <w:t xml:space="preserve">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pPr>
        <w:pStyle w:val="0"/>
        <w:spacing w:before="200" w:line-rule="auto"/>
        <w:ind w:firstLine="540"/>
        <w:jc w:val="both"/>
      </w:pPr>
      <w:r>
        <w:rPr>
          <w:sz w:val="20"/>
        </w:rPr>
        <w:t xml:space="preserve">случай ОКИ у работников птицеводческих и животноводческих хозяйств, особенно у работников, контактировавших с абортировавшими животными.</w:t>
      </w:r>
    </w:p>
    <w:p>
      <w:pPr>
        <w:pStyle w:val="0"/>
        <w:spacing w:before="200" w:line-rule="auto"/>
        <w:ind w:firstLine="540"/>
        <w:jc w:val="both"/>
      </w:pPr>
      <w:r>
        <w:rPr>
          <w:sz w:val="20"/>
        </w:rP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pPr>
        <w:pStyle w:val="0"/>
        <w:spacing w:before="200" w:line-rule="auto"/>
        <w:ind w:firstLine="540"/>
        <w:jc w:val="both"/>
      </w:pPr>
      <w:r>
        <w:rPr>
          <w:sz w:val="20"/>
        </w:rPr>
        <w:t xml:space="preserve">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pPr>
        <w:pStyle w:val="0"/>
        <w:spacing w:before="200" w:line-rule="auto"/>
        <w:ind w:firstLine="540"/>
        <w:jc w:val="both"/>
      </w:pPr>
      <w:r>
        <w:rPr>
          <w:sz w:val="20"/>
        </w:rPr>
        <w:t xml:space="preserve">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pPr>
        <w:pStyle w:val="0"/>
        <w:spacing w:before="200" w:line-rule="auto"/>
        <w:ind w:firstLine="540"/>
        <w:jc w:val="both"/>
      </w:pPr>
      <w:r>
        <w:rPr>
          <w:sz w:val="20"/>
        </w:rPr>
        <w:t xml:space="preserve">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pPr>
        <w:pStyle w:val="0"/>
        <w:spacing w:before="200" w:line-rule="auto"/>
        <w:ind w:firstLine="540"/>
        <w:jc w:val="both"/>
      </w:pPr>
      <w:r>
        <w:rPr>
          <w:sz w:val="20"/>
        </w:rPr>
        <w:t xml:space="preserve">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pPr>
        <w:pStyle w:val="0"/>
        <w:spacing w:before="200" w:line-rule="auto"/>
        <w:ind w:firstLine="540"/>
        <w:jc w:val="both"/>
      </w:pPr>
      <w:r>
        <w:rPr>
          <w:sz w:val="20"/>
        </w:rPr>
        <w:t xml:space="preserve">2286. Эпидемиологически значимыми источниками кампилобактерий являются промышленная птица, крупный рогатый скот, овцы и свиньи.</w:t>
      </w:r>
    </w:p>
    <w:p>
      <w:pPr>
        <w:pStyle w:val="0"/>
        <w:spacing w:before="200" w:line-rule="auto"/>
        <w:ind w:firstLine="540"/>
        <w:jc w:val="both"/>
      </w:pPr>
      <w:r>
        <w:rPr>
          <w:sz w:val="20"/>
        </w:rPr>
        <w:t xml:space="preserve">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pPr>
        <w:pStyle w:val="0"/>
        <w:spacing w:before="200" w:line-rule="auto"/>
        <w:ind w:firstLine="540"/>
        <w:jc w:val="both"/>
      </w:pPr>
      <w:r>
        <w:rPr>
          <w:sz w:val="20"/>
        </w:rPr>
        <w:t xml:space="preserve">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pPr>
        <w:pStyle w:val="0"/>
        <w:spacing w:before="200" w:line-rule="auto"/>
        <w:ind w:firstLine="540"/>
        <w:jc w:val="both"/>
      </w:pPr>
      <w:r>
        <w:rPr>
          <w:sz w:val="20"/>
        </w:rPr>
        <w:t xml:space="preserve">2289. Инкубационный период длится от 1 до 10 календарных дней, чаще 2 - 5 календарных дней.</w:t>
      </w:r>
    </w:p>
    <w:p>
      <w:pPr>
        <w:pStyle w:val="0"/>
        <w:jc w:val="both"/>
      </w:pPr>
      <w:r>
        <w:rPr>
          <w:sz w:val="20"/>
        </w:rPr>
      </w:r>
    </w:p>
    <w:p>
      <w:pPr>
        <w:pStyle w:val="2"/>
        <w:outlineLvl w:val="2"/>
        <w:jc w:val="center"/>
      </w:pPr>
      <w:r>
        <w:rPr>
          <w:sz w:val="20"/>
        </w:rPr>
        <w:t xml:space="preserve">Выявление случаев заболеваний кампилобактериозом</w:t>
      </w:r>
    </w:p>
    <w:p>
      <w:pPr>
        <w:pStyle w:val="2"/>
        <w:jc w:val="center"/>
      </w:pPr>
      <w:r>
        <w:rPr>
          <w:sz w:val="20"/>
        </w:rPr>
        <w:t xml:space="preserve">среди людей</w:t>
      </w:r>
    </w:p>
    <w:p>
      <w:pPr>
        <w:pStyle w:val="0"/>
        <w:jc w:val="both"/>
      </w:pPr>
      <w:r>
        <w:rPr>
          <w:sz w:val="20"/>
        </w:rPr>
      </w:r>
    </w:p>
    <w:p>
      <w:pPr>
        <w:pStyle w:val="0"/>
        <w:ind w:firstLine="540"/>
        <w:jc w:val="both"/>
      </w:pPr>
      <w:r>
        <w:rPr>
          <w:sz w:val="20"/>
        </w:rPr>
        <w:t xml:space="preserve">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pPr>
        <w:pStyle w:val="0"/>
        <w:spacing w:before="200" w:line-rule="auto"/>
        <w:ind w:firstLine="540"/>
        <w:jc w:val="both"/>
      </w:pPr>
      <w:r>
        <w:rPr>
          <w:sz w:val="20"/>
        </w:rPr>
        <w:t xml:space="preserve">2291. Лабораторные исследования клинического материала для выявления кампилобактерий проводится в следующих случаях:</w:t>
      </w:r>
    </w:p>
    <w:p>
      <w:pPr>
        <w:pStyle w:val="0"/>
        <w:spacing w:before="200" w:line-rule="auto"/>
        <w:ind w:firstLine="540"/>
        <w:jc w:val="both"/>
      </w:pPr>
      <w:r>
        <w:rPr>
          <w:sz w:val="20"/>
        </w:rPr>
        <w:t xml:space="preserve">у больных любого возраста с симптомами острой водянистой или кровавой диареи;</w:t>
      </w:r>
    </w:p>
    <w:p>
      <w:pPr>
        <w:pStyle w:val="0"/>
        <w:spacing w:before="200" w:line-rule="auto"/>
        <w:ind w:firstLine="540"/>
        <w:jc w:val="both"/>
      </w:pPr>
      <w:r>
        <w:rPr>
          <w:sz w:val="20"/>
        </w:rPr>
        <w:t xml:space="preserve">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pPr>
        <w:pStyle w:val="0"/>
        <w:spacing w:before="200" w:line-rule="auto"/>
        <w:ind w:firstLine="540"/>
        <w:jc w:val="both"/>
      </w:pPr>
      <w:r>
        <w:rPr>
          <w:sz w:val="20"/>
        </w:rPr>
        <w:t xml:space="preserve">у больных с клиникой острой кишечной инфекции, имеющих эпидемиологическую связь с зарегистрированным очагом кампилобактериоза.</w:t>
      </w:r>
    </w:p>
    <w:p>
      <w:pPr>
        <w:pStyle w:val="0"/>
        <w:spacing w:before="200" w:line-rule="auto"/>
        <w:ind w:firstLine="540"/>
        <w:jc w:val="both"/>
      </w:pPr>
      <w:r>
        <w:rPr>
          <w:sz w:val="20"/>
        </w:rPr>
        <w:t xml:space="preserve">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pPr>
        <w:pStyle w:val="0"/>
        <w:jc w:val="both"/>
      </w:pPr>
      <w:r>
        <w:rPr>
          <w:sz w:val="20"/>
        </w:rPr>
      </w:r>
    </w:p>
    <w:p>
      <w:pPr>
        <w:pStyle w:val="2"/>
        <w:outlineLvl w:val="2"/>
        <w:jc w:val="center"/>
      </w:pPr>
      <w:r>
        <w:rPr>
          <w:sz w:val="20"/>
        </w:rPr>
        <w:t xml:space="preserve">Лабораторная диагностика кампилобактериоза</w:t>
      </w:r>
    </w:p>
    <w:p>
      <w:pPr>
        <w:pStyle w:val="0"/>
        <w:jc w:val="both"/>
      </w:pPr>
      <w:r>
        <w:rPr>
          <w:sz w:val="20"/>
        </w:rPr>
      </w:r>
    </w:p>
    <w:p>
      <w:pPr>
        <w:pStyle w:val="0"/>
        <w:ind w:firstLine="540"/>
        <w:jc w:val="both"/>
      </w:pPr>
      <w:r>
        <w:rPr>
          <w:sz w:val="20"/>
        </w:rPr>
        <w:t xml:space="preserve">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pPr>
        <w:pStyle w:val="0"/>
        <w:spacing w:before="200" w:line-rule="auto"/>
        <w:ind w:firstLine="540"/>
        <w:jc w:val="both"/>
      </w:pPr>
      <w:r>
        <w:rPr>
          <w:sz w:val="20"/>
        </w:rPr>
        <w:t xml:space="preserve">2294. Материалом для исследований служат:</w:t>
      </w:r>
    </w:p>
    <w:p>
      <w:pPr>
        <w:pStyle w:val="0"/>
        <w:spacing w:before="200" w:line-rule="auto"/>
        <w:ind w:firstLine="540"/>
        <w:jc w:val="both"/>
      </w:pPr>
      <w:r>
        <w:rPr>
          <w:sz w:val="20"/>
        </w:rPr>
        <w:t xml:space="preserve">от больных и лиц, подозрительных на заболевания, - нативные испражнения, ректальные смывы, промывные воды желудка, рвотные массы;</w:t>
      </w:r>
    </w:p>
    <w:p>
      <w:pPr>
        <w:pStyle w:val="0"/>
        <w:spacing w:before="200" w:line-rule="auto"/>
        <w:ind w:firstLine="540"/>
        <w:jc w:val="both"/>
      </w:pPr>
      <w:r>
        <w:rPr>
          <w:sz w:val="20"/>
        </w:rPr>
        <w:t xml:space="preserve">трупный материал - экссудаты, кусочки органов (печень, селезенка, кишечник и другие);</w:t>
      </w:r>
    </w:p>
    <w:p>
      <w:pPr>
        <w:pStyle w:val="0"/>
        <w:spacing w:before="200" w:line-rule="auto"/>
        <w:ind w:firstLine="540"/>
        <w:jc w:val="both"/>
      </w:pPr>
      <w:r>
        <w:rPr>
          <w:sz w:val="20"/>
        </w:rPr>
        <w:t xml:space="preserve">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pPr>
        <w:pStyle w:val="0"/>
        <w:spacing w:before="200" w:line-rule="auto"/>
        <w:ind w:firstLine="540"/>
        <w:jc w:val="both"/>
      </w:pPr>
      <w:r>
        <w:rPr>
          <w:sz w:val="20"/>
        </w:rPr>
        <w:t xml:space="preserve">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pPr>
        <w:pStyle w:val="0"/>
        <w:spacing w:before="200" w:line-rule="auto"/>
        <w:ind w:firstLine="540"/>
        <w:jc w:val="both"/>
      </w:pPr>
      <w:r>
        <w:rPr>
          <w:sz w:val="20"/>
        </w:rPr>
        <w:t xml:space="preserve">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pPr>
        <w:pStyle w:val="0"/>
        <w:spacing w:before="200" w:line-rule="auto"/>
        <w:ind w:firstLine="540"/>
        <w:jc w:val="both"/>
      </w:pPr>
      <w:r>
        <w:rPr>
          <w:sz w:val="20"/>
        </w:rPr>
        <w:t xml:space="preserve">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pPr>
        <w:pStyle w:val="0"/>
        <w:spacing w:before="200" w:line-rule="auto"/>
        <w:ind w:firstLine="540"/>
        <w:jc w:val="both"/>
      </w:pPr>
      <w:r>
        <w:rPr>
          <w:sz w:val="20"/>
        </w:rPr>
        <w:t xml:space="preserve">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кампилобактериоза</w:t>
      </w:r>
    </w:p>
    <w:p>
      <w:pPr>
        <w:pStyle w:val="0"/>
        <w:jc w:val="both"/>
      </w:pPr>
      <w:r>
        <w:rPr>
          <w:sz w:val="20"/>
        </w:rPr>
      </w:r>
    </w:p>
    <w:p>
      <w:pPr>
        <w:pStyle w:val="0"/>
        <w:ind w:firstLine="540"/>
        <w:jc w:val="both"/>
      </w:pPr>
      <w:r>
        <w:rPr>
          <w:sz w:val="20"/>
        </w:rPr>
        <w:t xml:space="preserve">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w:t>
      </w:r>
    </w:p>
    <w:p>
      <w:pPr>
        <w:pStyle w:val="0"/>
        <w:spacing w:before="200" w:line-rule="auto"/>
        <w:ind w:firstLine="540"/>
        <w:jc w:val="both"/>
      </w:pPr>
      <w:r>
        <w:rPr>
          <w:sz w:val="20"/>
        </w:rPr>
        <w:t xml:space="preserve">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pPr>
        <w:pStyle w:val="0"/>
        <w:spacing w:before="200" w:line-rule="auto"/>
        <w:ind w:firstLine="540"/>
        <w:jc w:val="both"/>
      </w:pPr>
      <w:r>
        <w:rPr>
          <w:sz w:val="20"/>
        </w:rPr>
        <w:t xml:space="preserve">оценка эффективности проводимых мероприятий.</w:t>
      </w:r>
    </w:p>
    <w:p>
      <w:pPr>
        <w:pStyle w:val="0"/>
        <w:jc w:val="both"/>
      </w:pPr>
      <w:r>
        <w:rPr>
          <w:sz w:val="20"/>
        </w:rPr>
      </w:r>
    </w:p>
    <w:p>
      <w:pPr>
        <w:pStyle w:val="2"/>
        <w:outlineLvl w:val="2"/>
        <w:jc w:val="center"/>
      </w:pPr>
      <w:r>
        <w:rPr>
          <w:sz w:val="20"/>
        </w:rPr>
        <w:t xml:space="preserve">Противоэпидемические мероприятия при выявлении случаев</w:t>
      </w:r>
    </w:p>
    <w:p>
      <w:pPr>
        <w:pStyle w:val="2"/>
        <w:jc w:val="center"/>
      </w:pPr>
      <w:r>
        <w:rPr>
          <w:sz w:val="20"/>
        </w:rPr>
        <w:t xml:space="preserve">кампилобактериоза среди людей</w:t>
      </w:r>
    </w:p>
    <w:p>
      <w:pPr>
        <w:pStyle w:val="0"/>
        <w:jc w:val="both"/>
      </w:pPr>
      <w:r>
        <w:rPr>
          <w:sz w:val="20"/>
        </w:rPr>
      </w:r>
    </w:p>
    <w:p>
      <w:pPr>
        <w:pStyle w:val="0"/>
        <w:ind w:firstLine="540"/>
        <w:jc w:val="both"/>
      </w:pPr>
      <w:r>
        <w:rPr>
          <w:sz w:val="20"/>
        </w:rPr>
        <w:t xml:space="preserve">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pPr>
        <w:pStyle w:val="0"/>
        <w:spacing w:before="200" w:line-rule="auto"/>
        <w:ind w:firstLine="540"/>
        <w:jc w:val="both"/>
      </w:pPr>
      <w:r>
        <w:rPr>
          <w:sz w:val="20"/>
        </w:rPr>
        <w:t xml:space="preserve">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pPr>
        <w:pStyle w:val="0"/>
        <w:spacing w:before="200" w:line-rule="auto"/>
        <w:ind w:firstLine="540"/>
        <w:jc w:val="both"/>
      </w:pPr>
      <w:r>
        <w:rPr>
          <w:sz w:val="20"/>
        </w:rPr>
        <w:t xml:space="preserve">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pPr>
        <w:pStyle w:val="0"/>
        <w:spacing w:before="200" w:line-rule="auto"/>
        <w:ind w:firstLine="540"/>
        <w:jc w:val="both"/>
      </w:pPr>
      <w:r>
        <w:rPr>
          <w:sz w:val="20"/>
        </w:rP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pPr>
        <w:pStyle w:val="0"/>
        <w:spacing w:before="200" w:line-rule="auto"/>
        <w:ind w:firstLine="540"/>
        <w:jc w:val="both"/>
      </w:pPr>
      <w:r>
        <w:rPr>
          <w:sz w:val="20"/>
        </w:rPr>
        <w:t xml:space="preserve">2304. Комплекс санитарно-противоэпидемических (профилактических) мероприятий при кампилобактериозе людей включает:</w:t>
      </w:r>
    </w:p>
    <w:p>
      <w:pPr>
        <w:pStyle w:val="0"/>
        <w:spacing w:before="200" w:line-rule="auto"/>
        <w:ind w:firstLine="540"/>
        <w:jc w:val="both"/>
      </w:pPr>
      <w:r>
        <w:rPr>
          <w:sz w:val="20"/>
        </w:rPr>
        <w:t xml:space="preserve">установление лиц (поименно или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и подворных (поквартирных) обходов;</w:t>
      </w:r>
    </w:p>
    <w:p>
      <w:pPr>
        <w:pStyle w:val="0"/>
        <w:spacing w:before="200" w:line-rule="auto"/>
        <w:ind w:firstLine="540"/>
        <w:jc w:val="both"/>
      </w:pPr>
      <w:r>
        <w:rPr>
          <w:sz w:val="20"/>
        </w:rPr>
        <w:t xml:space="preserve">медицинское наблюдение за лицами, находившимися в одинаковых с больным условиях по риску заражения (7 календарных дней);</w:t>
      </w:r>
    </w:p>
    <w:p>
      <w:pPr>
        <w:pStyle w:val="0"/>
        <w:spacing w:before="200" w:line-rule="auto"/>
        <w:ind w:firstLine="540"/>
        <w:jc w:val="both"/>
      </w:pPr>
      <w:r>
        <w:rPr>
          <w:sz w:val="20"/>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00" w:line-rule="auto"/>
        <w:ind w:firstLine="540"/>
        <w:jc w:val="both"/>
      </w:pPr>
      <w:r>
        <w:rPr>
          <w:sz w:val="20"/>
        </w:rPr>
        <w:t xml:space="preserve">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pPr>
        <w:pStyle w:val="0"/>
        <w:spacing w:before="200" w:line-rule="auto"/>
        <w:ind w:firstLine="540"/>
        <w:jc w:val="both"/>
      </w:pPr>
      <w:r>
        <w:rPr>
          <w:sz w:val="20"/>
        </w:rPr>
        <w:t xml:space="preserve">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pPr>
        <w:pStyle w:val="0"/>
        <w:spacing w:before="200" w:line-rule="auto"/>
        <w:ind w:firstLine="540"/>
        <w:jc w:val="both"/>
      </w:pPr>
      <w:r>
        <w:rPr>
          <w:sz w:val="20"/>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pPr>
        <w:pStyle w:val="0"/>
        <w:spacing w:before="200" w:line-rule="auto"/>
        <w:ind w:firstLine="540"/>
        <w:jc w:val="both"/>
      </w:pPr>
      <w:r>
        <w:rPr>
          <w:sz w:val="20"/>
        </w:rPr>
        <w:t xml:space="preserve">организация дезинфекционных, дезинсекционных и дератизационных мероприятий в очаге;</w:t>
      </w:r>
    </w:p>
    <w:p>
      <w:pPr>
        <w:pStyle w:val="0"/>
        <w:spacing w:before="200" w:line-rule="auto"/>
        <w:ind w:firstLine="540"/>
        <w:jc w:val="both"/>
      </w:pPr>
      <w:r>
        <w:rPr>
          <w:sz w:val="20"/>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00" w:line-rule="auto"/>
        <w:ind w:firstLine="540"/>
        <w:jc w:val="both"/>
      </w:pPr>
      <w:r>
        <w:rPr>
          <w:sz w:val="20"/>
        </w:rPr>
        <w:t xml:space="preserve">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pPr>
        <w:pStyle w:val="0"/>
        <w:spacing w:before="200" w:line-rule="auto"/>
        <w:ind w:firstLine="540"/>
        <w:jc w:val="both"/>
      </w:pPr>
      <w:r>
        <w:rPr>
          <w:sz w:val="20"/>
        </w:rPr>
        <w:t xml:space="preserve">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pPr>
        <w:pStyle w:val="0"/>
        <w:spacing w:before="200" w:line-rule="auto"/>
        <w:ind w:firstLine="540"/>
        <w:jc w:val="both"/>
      </w:pPr>
      <w:r>
        <w:rPr>
          <w:sz w:val="20"/>
        </w:rPr>
        <w:t xml:space="preserve">2307. Лабораторному обследованию на кампилобактериоз в эпидемическом очаге подлежат выявленные больные с симптомами острой кишечной инфекции.</w:t>
      </w:r>
    </w:p>
    <w:p>
      <w:pPr>
        <w:pStyle w:val="0"/>
        <w:spacing w:before="200" w:line-rule="auto"/>
        <w:ind w:firstLine="540"/>
        <w:jc w:val="both"/>
      </w:pPr>
      <w:r>
        <w:rPr>
          <w:sz w:val="20"/>
        </w:rPr>
        <w:t xml:space="preserve">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pPr>
        <w:pStyle w:val="0"/>
        <w:spacing w:before="200" w:line-rule="auto"/>
        <w:ind w:firstLine="540"/>
        <w:jc w:val="both"/>
      </w:pPr>
      <w:r>
        <w:rPr>
          <w:sz w:val="20"/>
        </w:rPr>
        <w:t xml:space="preserve">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pPr>
        <w:pStyle w:val="0"/>
        <w:spacing w:before="200" w:line-rule="auto"/>
        <w:ind w:firstLine="540"/>
        <w:jc w:val="both"/>
      </w:pPr>
      <w:r>
        <w:rPr>
          <w:sz w:val="20"/>
        </w:rP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pPr>
        <w:pStyle w:val="0"/>
        <w:spacing w:before="200" w:line-rule="auto"/>
        <w:ind w:firstLine="540"/>
        <w:jc w:val="both"/>
      </w:pPr>
      <w:r>
        <w:rPr>
          <w:sz w:val="20"/>
        </w:rPr>
        <w:t xml:space="preserve">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pPr>
        <w:pStyle w:val="0"/>
        <w:jc w:val="both"/>
      </w:pPr>
      <w:r>
        <w:rPr>
          <w:sz w:val="20"/>
        </w:rPr>
      </w:r>
    </w:p>
    <w:p>
      <w:pPr>
        <w:pStyle w:val="2"/>
        <w:outlineLvl w:val="2"/>
        <w:jc w:val="center"/>
      </w:pPr>
      <w:r>
        <w:rPr>
          <w:sz w:val="20"/>
        </w:rPr>
        <w:t xml:space="preserve">Правила выписки переболевших и диспансерное наблюдение</w:t>
      </w:r>
    </w:p>
    <w:p>
      <w:pPr>
        <w:pStyle w:val="0"/>
        <w:jc w:val="both"/>
      </w:pPr>
      <w:r>
        <w:rPr>
          <w:sz w:val="20"/>
        </w:rPr>
      </w:r>
    </w:p>
    <w:p>
      <w:pPr>
        <w:pStyle w:val="0"/>
        <w:ind w:firstLine="540"/>
        <w:jc w:val="both"/>
      </w:pPr>
      <w:r>
        <w:rPr>
          <w:sz w:val="20"/>
        </w:rPr>
        <w:t xml:space="preserve">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pPr>
        <w:pStyle w:val="0"/>
        <w:spacing w:before="200" w:line-rule="auto"/>
        <w:ind w:firstLine="540"/>
        <w:jc w:val="both"/>
      </w:pPr>
      <w:r>
        <w:rPr>
          <w:sz w:val="20"/>
        </w:rPr>
        <w:t xml:space="preserve">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pPr>
        <w:pStyle w:val="0"/>
        <w:spacing w:before="200" w:line-rule="auto"/>
        <w:ind w:firstLine="540"/>
        <w:jc w:val="both"/>
      </w:pPr>
      <w:r>
        <w:rPr>
          <w:sz w:val="20"/>
        </w:rPr>
        <w:t xml:space="preserve">2314. За реконвалесцентами устанавливается диспансерное наблюдение.</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pPr>
        <w:pStyle w:val="0"/>
        <w:spacing w:before="200" w:line-rule="auto"/>
        <w:ind w:firstLine="540"/>
        <w:jc w:val="both"/>
      </w:pPr>
      <w:r>
        <w:rPr>
          <w:sz w:val="20"/>
        </w:rPr>
        <w:t xml:space="preserve">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pPr>
        <w:pStyle w:val="0"/>
        <w:spacing w:before="200" w:line-rule="auto"/>
        <w:ind w:firstLine="540"/>
        <w:jc w:val="both"/>
      </w:pPr>
      <w:r>
        <w:rPr>
          <w:sz w:val="20"/>
        </w:rPr>
        <w:t xml:space="preserve">на предотвращение попадания возбудителей в готовые пищевые продукты и воду;</w:t>
      </w:r>
    </w:p>
    <w:p>
      <w:pPr>
        <w:pStyle w:val="0"/>
        <w:spacing w:before="200" w:line-rule="auto"/>
        <w:ind w:firstLine="540"/>
        <w:jc w:val="both"/>
      </w:pPr>
      <w:r>
        <w:rPr>
          <w:sz w:val="20"/>
        </w:rPr>
        <w:t xml:space="preserve">на обеспечение качества воды в водоисточниках и распределительных сетях;</w:t>
      </w:r>
    </w:p>
    <w:p>
      <w:pPr>
        <w:pStyle w:val="0"/>
        <w:spacing w:before="200" w:line-rule="auto"/>
        <w:ind w:firstLine="540"/>
        <w:jc w:val="both"/>
      </w:pPr>
      <w:r>
        <w:rPr>
          <w:sz w:val="20"/>
        </w:rPr>
        <w:t xml:space="preserve">на соблюдение требований по содержанию открытых водоемов;</w:t>
      </w:r>
    </w:p>
    <w:p>
      <w:pPr>
        <w:pStyle w:val="0"/>
        <w:spacing w:before="200" w:line-rule="auto"/>
        <w:ind w:firstLine="540"/>
        <w:jc w:val="both"/>
      </w:pPr>
      <w:r>
        <w:rPr>
          <w:sz w:val="20"/>
        </w:rPr>
        <w:t xml:space="preserve">на соблюдение требований по очистке сточных вод от птицеводческих и животноводческих хозяйств;</w:t>
      </w:r>
    </w:p>
    <w:p>
      <w:pPr>
        <w:pStyle w:val="0"/>
        <w:spacing w:before="200" w:line-rule="auto"/>
        <w:ind w:firstLine="540"/>
        <w:jc w:val="both"/>
      </w:pPr>
      <w:r>
        <w:rPr>
          <w:sz w:val="20"/>
        </w:rPr>
        <w:t xml:space="preserve">на соблюдение требований по обеспечению условий труда в животноводческих и птицеводческих хозяйствах;</w:t>
      </w:r>
    </w:p>
    <w:p>
      <w:pPr>
        <w:pStyle w:val="0"/>
        <w:spacing w:before="200" w:line-rule="auto"/>
        <w:ind w:firstLine="540"/>
        <w:jc w:val="both"/>
      </w:pPr>
      <w:r>
        <w:rPr>
          <w:sz w:val="20"/>
        </w:rPr>
        <w:t xml:space="preserve">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pPr>
        <w:pStyle w:val="0"/>
        <w:spacing w:before="200" w:line-rule="auto"/>
        <w:ind w:firstLine="540"/>
        <w:jc w:val="both"/>
      </w:pPr>
      <w:r>
        <w:rPr>
          <w:sz w:val="20"/>
        </w:rPr>
        <w:t xml:space="preserve">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pPr>
        <w:pStyle w:val="0"/>
        <w:spacing w:before="200" w:line-rule="auto"/>
        <w:ind w:firstLine="540"/>
        <w:jc w:val="both"/>
      </w:pPr>
      <w:r>
        <w:rPr>
          <w:sz w:val="20"/>
        </w:rPr>
        <w:t xml:space="preserve">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pPr>
        <w:pStyle w:val="0"/>
        <w:spacing w:before="200" w:line-rule="auto"/>
        <w:ind w:firstLine="540"/>
        <w:jc w:val="both"/>
      </w:pPr>
      <w:r>
        <w:rPr>
          <w:sz w:val="20"/>
        </w:rPr>
        <w:t xml:space="preserve">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pPr>
        <w:pStyle w:val="0"/>
        <w:spacing w:before="200" w:line-rule="auto"/>
        <w:ind w:firstLine="540"/>
        <w:jc w:val="both"/>
      </w:pPr>
      <w:r>
        <w:rPr>
          <w:sz w:val="20"/>
        </w:rPr>
        <w:t xml:space="preserve">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pPr>
        <w:pStyle w:val="0"/>
        <w:spacing w:before="200" w:line-rule="auto"/>
        <w:ind w:firstLine="540"/>
        <w:jc w:val="both"/>
      </w:pPr>
      <w:r>
        <w:rPr>
          <w:sz w:val="20"/>
        </w:rPr>
        <w:t xml:space="preserve">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pPr>
        <w:pStyle w:val="0"/>
        <w:spacing w:before="200" w:line-rule="auto"/>
        <w:ind w:firstLine="540"/>
        <w:jc w:val="both"/>
      </w:pPr>
      <w:r>
        <w:rPr>
          <w:sz w:val="20"/>
        </w:rPr>
        <w:t xml:space="preserve">соблюдение технологий убоя скота и птицы, первичной переработки, изготовления;</w:t>
      </w:r>
    </w:p>
    <w:p>
      <w:pPr>
        <w:pStyle w:val="0"/>
        <w:spacing w:before="200" w:line-rule="auto"/>
        <w:ind w:firstLine="540"/>
        <w:jc w:val="both"/>
      </w:pPr>
      <w:r>
        <w:rPr>
          <w:sz w:val="20"/>
        </w:rPr>
        <w:t xml:space="preserve">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pPr>
        <w:pStyle w:val="0"/>
        <w:spacing w:before="200" w:line-rule="auto"/>
        <w:ind w:firstLine="540"/>
        <w:jc w:val="both"/>
      </w:pPr>
      <w:r>
        <w:rPr>
          <w:sz w:val="20"/>
        </w:rPr>
        <w:t xml:space="preserve">своевременную эффективную санитарную обработку и дезинфекцию оборудования, инвентаря;</w:t>
      </w:r>
    </w:p>
    <w:p>
      <w:pPr>
        <w:pStyle w:val="0"/>
        <w:spacing w:before="200" w:line-rule="auto"/>
        <w:ind w:firstLine="540"/>
        <w:jc w:val="both"/>
      </w:pPr>
      <w:r>
        <w:rPr>
          <w:sz w:val="20"/>
        </w:rPr>
        <w:t xml:space="preserve">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pPr>
        <w:pStyle w:val="0"/>
        <w:spacing w:before="200" w:line-rule="auto"/>
        <w:ind w:firstLine="540"/>
        <w:jc w:val="both"/>
      </w:pPr>
      <w:r>
        <w:rPr>
          <w:sz w:val="20"/>
        </w:rPr>
        <w:t xml:space="preserve">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pPr>
        <w:pStyle w:val="0"/>
        <w:spacing w:before="200" w:line-rule="auto"/>
        <w:ind w:firstLine="540"/>
        <w:jc w:val="both"/>
      </w:pPr>
      <w:r>
        <w:rPr>
          <w:sz w:val="20"/>
        </w:rPr>
        <w:t xml:space="preserve">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pPr>
        <w:pStyle w:val="0"/>
        <w:spacing w:before="200" w:line-rule="auto"/>
        <w:ind w:firstLine="540"/>
        <w:jc w:val="both"/>
      </w:pPr>
      <w:r>
        <w:rPr>
          <w:sz w:val="20"/>
        </w:rPr>
        <w:t xml:space="preserve">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pPr>
        <w:pStyle w:val="0"/>
        <w:spacing w:before="200" w:line-rule="auto"/>
        <w:ind w:firstLine="540"/>
        <w:jc w:val="both"/>
      </w:pPr>
      <w:r>
        <w:rPr>
          <w:sz w:val="20"/>
        </w:rPr>
        <w:t xml:space="preserve">установку критических контрольных точек (ККТ) в процессе производства, на которых требуется проведение контроля, в том числе лабораторного;</w:t>
      </w:r>
    </w:p>
    <w:p>
      <w:pPr>
        <w:pStyle w:val="0"/>
        <w:spacing w:before="200" w:line-rule="auto"/>
        <w:ind w:firstLine="540"/>
        <w:jc w:val="both"/>
      </w:pPr>
      <w:r>
        <w:rPr>
          <w:sz w:val="20"/>
        </w:rPr>
        <w:t xml:space="preserve">разработку и установку контрольных параметров;</w:t>
      </w:r>
    </w:p>
    <w:p>
      <w:pPr>
        <w:pStyle w:val="0"/>
        <w:spacing w:before="200" w:line-rule="auto"/>
        <w:ind w:firstLine="540"/>
        <w:jc w:val="both"/>
      </w:pPr>
      <w:r>
        <w:rPr>
          <w:sz w:val="20"/>
        </w:rPr>
        <w:t xml:space="preserve">ведение мониторинга ККТ;</w:t>
      </w:r>
    </w:p>
    <w:p>
      <w:pPr>
        <w:pStyle w:val="0"/>
        <w:spacing w:before="200" w:line-rule="auto"/>
        <w:ind w:firstLine="540"/>
        <w:jc w:val="both"/>
      </w:pPr>
      <w:r>
        <w:rPr>
          <w:sz w:val="20"/>
        </w:rPr>
        <w:t xml:space="preserve">ведение учета и анализа показателей, регистрируемых в критических контрольных точках;</w:t>
      </w:r>
    </w:p>
    <w:p>
      <w:pPr>
        <w:pStyle w:val="0"/>
        <w:spacing w:before="200" w:line-rule="auto"/>
        <w:ind w:firstLine="540"/>
        <w:jc w:val="both"/>
      </w:pPr>
      <w:r>
        <w:rPr>
          <w:sz w:val="20"/>
        </w:rPr>
        <w:t xml:space="preserve">осуществление мер, направленных на устранение выявленных нарушений.</w:t>
      </w:r>
    </w:p>
    <w:p>
      <w:pPr>
        <w:pStyle w:val="0"/>
        <w:spacing w:before="200" w:line-rule="auto"/>
        <w:ind w:firstLine="540"/>
        <w:jc w:val="both"/>
      </w:pPr>
      <w:r>
        <w:rPr>
          <w:sz w:val="20"/>
        </w:rPr>
        <w:t xml:space="preserve">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pPr>
        <w:pStyle w:val="0"/>
        <w:spacing w:before="200" w:line-rule="auto"/>
        <w:ind w:firstLine="540"/>
        <w:jc w:val="both"/>
      </w:pPr>
      <w:r>
        <w:rPr>
          <w:sz w:val="20"/>
        </w:rPr>
        <w:t xml:space="preserve">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pPr>
        <w:pStyle w:val="0"/>
        <w:spacing w:before="200" w:line-rule="auto"/>
        <w:ind w:firstLine="540"/>
        <w:jc w:val="both"/>
      </w:pPr>
      <w:r>
        <w:rPr>
          <w:sz w:val="20"/>
        </w:rPr>
        <w:t xml:space="preserve">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pPr>
        <w:pStyle w:val="0"/>
        <w:spacing w:before="200" w:line-rule="auto"/>
        <w:ind w:firstLine="540"/>
        <w:jc w:val="both"/>
      </w:pPr>
      <w:r>
        <w:rPr>
          <w:sz w:val="20"/>
        </w:rPr>
        <w:t xml:space="preserve">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pPr>
        <w:pStyle w:val="0"/>
        <w:spacing w:before="200" w:line-rule="auto"/>
        <w:ind w:firstLine="540"/>
        <w:jc w:val="both"/>
      </w:pPr>
      <w:r>
        <w:rPr>
          <w:sz w:val="20"/>
        </w:rPr>
        <w:t xml:space="preserve">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pPr>
        <w:pStyle w:val="0"/>
        <w:spacing w:before="200" w:line-rule="auto"/>
        <w:ind w:firstLine="540"/>
        <w:jc w:val="both"/>
      </w:pPr>
      <w:r>
        <w:rPr>
          <w:sz w:val="20"/>
        </w:rPr>
        <w:t xml:space="preserve">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pPr>
        <w:pStyle w:val="0"/>
        <w:spacing w:before="200" w:line-rule="auto"/>
        <w:ind w:firstLine="540"/>
        <w:jc w:val="both"/>
      </w:pPr>
      <w:r>
        <w:rPr>
          <w:sz w:val="20"/>
        </w:rPr>
        <w:t xml:space="preserve">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pPr>
        <w:pStyle w:val="0"/>
        <w:spacing w:before="200" w:line-rule="auto"/>
        <w:ind w:firstLine="540"/>
        <w:jc w:val="both"/>
      </w:pPr>
      <w:r>
        <w:rPr>
          <w:sz w:val="20"/>
        </w:rPr>
        <w:t xml:space="preserve">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pPr>
        <w:pStyle w:val="0"/>
        <w:spacing w:before="200" w:line-rule="auto"/>
        <w:ind w:firstLine="540"/>
        <w:jc w:val="both"/>
      </w:pPr>
      <w:r>
        <w:rPr>
          <w:sz w:val="20"/>
        </w:rPr>
        <w:t xml:space="preserve">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pPr>
        <w:pStyle w:val="0"/>
        <w:spacing w:before="200" w:line-rule="auto"/>
        <w:ind w:firstLine="540"/>
        <w:jc w:val="both"/>
      </w:pPr>
      <w:r>
        <w:rPr>
          <w:sz w:val="20"/>
        </w:rPr>
        <w:t xml:space="preserve">2330. Организацию и проведение дезинфекционных мероприятий на производствах обеспечивают руководители организаций.</w:t>
      </w:r>
    </w:p>
    <w:p>
      <w:pPr>
        <w:pStyle w:val="0"/>
        <w:jc w:val="both"/>
      </w:pPr>
      <w:r>
        <w:rPr>
          <w:sz w:val="20"/>
        </w:rPr>
      </w:r>
    </w:p>
    <w:p>
      <w:pPr>
        <w:pStyle w:val="2"/>
        <w:outlineLvl w:val="2"/>
        <w:jc w:val="center"/>
      </w:pPr>
      <w:r>
        <w:rPr>
          <w:sz w:val="20"/>
        </w:rPr>
        <w:t xml:space="preserve">Гигиеническое воспитание населения</w:t>
      </w:r>
    </w:p>
    <w:p>
      <w:pPr>
        <w:pStyle w:val="0"/>
        <w:jc w:val="both"/>
      </w:pPr>
      <w:r>
        <w:rPr>
          <w:sz w:val="20"/>
        </w:rPr>
      </w:r>
    </w:p>
    <w:p>
      <w:pPr>
        <w:pStyle w:val="0"/>
        <w:ind w:firstLine="540"/>
        <w:jc w:val="both"/>
      </w:pPr>
      <w:r>
        <w:rPr>
          <w:sz w:val="20"/>
        </w:rPr>
        <w:t xml:space="preserve">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pPr>
        <w:pStyle w:val="0"/>
        <w:spacing w:before="200" w:line-rule="auto"/>
        <w:ind w:firstLine="540"/>
        <w:jc w:val="both"/>
      </w:pPr>
      <w:r>
        <w:rPr>
          <w:sz w:val="20"/>
        </w:rPr>
        <w:t xml:space="preserve">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pPr>
        <w:pStyle w:val="0"/>
        <w:spacing w:before="200" w:line-rule="auto"/>
        <w:ind w:firstLine="540"/>
        <w:jc w:val="both"/>
      </w:pPr>
      <w:r>
        <w:rPr>
          <w:sz w:val="20"/>
        </w:rPr>
        <w:t xml:space="preserve">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pPr>
        <w:pStyle w:val="0"/>
        <w:jc w:val="both"/>
      </w:pPr>
      <w:r>
        <w:rPr>
          <w:sz w:val="20"/>
        </w:rPr>
      </w:r>
    </w:p>
    <w:p>
      <w:pPr>
        <w:pStyle w:val="2"/>
        <w:outlineLvl w:val="1"/>
        <w:jc w:val="center"/>
      </w:pPr>
      <w:r>
        <w:rPr>
          <w:sz w:val="20"/>
        </w:rPr>
        <w:t xml:space="preserve">XXXI. Профилактика вирусного гепатита A и E</w:t>
      </w:r>
    </w:p>
    <w:p>
      <w:pPr>
        <w:pStyle w:val="0"/>
        <w:jc w:val="both"/>
      </w:pPr>
      <w:r>
        <w:rPr>
          <w:sz w:val="20"/>
        </w:rPr>
      </w:r>
    </w:p>
    <w:p>
      <w:pPr>
        <w:pStyle w:val="0"/>
        <w:ind w:firstLine="540"/>
        <w:jc w:val="both"/>
      </w:pPr>
      <w:r>
        <w:rPr>
          <w:sz w:val="20"/>
        </w:rPr>
        <w:t xml:space="preserve">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pPr>
        <w:pStyle w:val="0"/>
        <w:spacing w:before="200" w:line-rule="auto"/>
        <w:ind w:firstLine="540"/>
        <w:jc w:val="both"/>
      </w:pPr>
      <w:r>
        <w:rPr>
          <w:sz w:val="20"/>
        </w:rPr>
        <w:t xml:space="preserve">2335. Случаи гепатита A классифицируются как:</w:t>
      </w:r>
    </w:p>
    <w:p>
      <w:pPr>
        <w:pStyle w:val="0"/>
        <w:spacing w:before="200" w:line-rule="auto"/>
        <w:ind w:firstLine="540"/>
        <w:jc w:val="both"/>
      </w:pPr>
      <w:r>
        <w:rPr>
          <w:sz w:val="20"/>
        </w:rPr>
        <w:t xml:space="preserve">подозрительный случай - случай, соответствующий вышеуказанному клиническому описанию;</w:t>
      </w:r>
    </w:p>
    <w:p>
      <w:pPr>
        <w:pStyle w:val="0"/>
        <w:spacing w:before="200" w:line-rule="auto"/>
        <w:ind w:firstLine="540"/>
        <w:jc w:val="both"/>
      </w:pPr>
      <w:r>
        <w:rPr>
          <w:sz w:val="20"/>
        </w:rPr>
        <w:t xml:space="preserve">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pPr>
        <w:pStyle w:val="0"/>
        <w:spacing w:before="200" w:line-rule="auto"/>
        <w:ind w:firstLine="540"/>
        <w:jc w:val="both"/>
      </w:pPr>
      <w:r>
        <w:rPr>
          <w:sz w:val="20"/>
        </w:rPr>
        <w:t xml:space="preserve">2336. При наличии эпидемического очага с множественными случаями гепатита A диагноз выставляется на основании клинико-эпидемиологических данных.</w:t>
      </w:r>
    </w:p>
    <w:p>
      <w:pPr>
        <w:pStyle w:val="0"/>
        <w:spacing w:before="200" w:line-rule="auto"/>
        <w:ind w:firstLine="540"/>
        <w:jc w:val="both"/>
      </w:pPr>
      <w:r>
        <w:rPr>
          <w:sz w:val="20"/>
        </w:rPr>
        <w:t xml:space="preserve">2337. Случаи гепатита E классифицируются как:</w:t>
      </w:r>
    </w:p>
    <w:p>
      <w:pPr>
        <w:pStyle w:val="0"/>
        <w:spacing w:before="200" w:line-rule="auto"/>
        <w:ind w:firstLine="540"/>
        <w:jc w:val="both"/>
      </w:pPr>
      <w:r>
        <w:rPr>
          <w:sz w:val="20"/>
        </w:rPr>
        <w:t xml:space="preserve">1) подозрительный случай острого гепатита E (ОГЕ):</w:t>
      </w:r>
    </w:p>
    <w:p>
      <w:pPr>
        <w:pStyle w:val="0"/>
        <w:spacing w:before="200" w:line-rule="auto"/>
        <w:ind w:firstLine="540"/>
        <w:jc w:val="both"/>
      </w:pPr>
      <w:r>
        <w:rPr>
          <w:sz w:val="20"/>
        </w:rPr>
        <w:t xml:space="preserve">случай, соответствующий вышеуказанному клиническому описанию при исключении маркеров вирусов гепатитов A, B, C;</w:t>
      </w:r>
    </w:p>
    <w:p>
      <w:pPr>
        <w:pStyle w:val="0"/>
        <w:spacing w:before="200" w:line-rule="auto"/>
        <w:ind w:firstLine="540"/>
        <w:jc w:val="both"/>
      </w:pPr>
      <w:r>
        <w:rPr>
          <w:sz w:val="20"/>
        </w:rPr>
        <w:t xml:space="preserve">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pPr>
        <w:pStyle w:val="0"/>
        <w:spacing w:before="200" w:line-rule="auto"/>
        <w:ind w:firstLine="540"/>
        <w:jc w:val="both"/>
      </w:pPr>
      <w:r>
        <w:rPr>
          <w:sz w:val="20"/>
        </w:rPr>
        <w:t xml:space="preserve">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pPr>
        <w:pStyle w:val="0"/>
        <w:spacing w:before="200" w:line-rule="auto"/>
        <w:ind w:firstLine="540"/>
        <w:jc w:val="both"/>
      </w:pPr>
      <w:r>
        <w:rPr>
          <w:sz w:val="20"/>
        </w:rPr>
        <w:t xml:space="preserve">случай острого гепатита у лиц, употреблявших недостаточно термически обработанное мясо, а также сырую печень свиньи или кабана;</w:t>
      </w:r>
    </w:p>
    <w:p>
      <w:pPr>
        <w:pStyle w:val="0"/>
        <w:spacing w:before="200" w:line-rule="auto"/>
        <w:ind w:firstLine="540"/>
        <w:jc w:val="both"/>
      </w:pPr>
      <w:r>
        <w:rPr>
          <w:sz w:val="20"/>
        </w:rPr>
        <w:t xml:space="preserve">2) подтвержденный случай ОГЕ - случай, соответствующий клиническому описанию и подтвержденный лабораторно;</w:t>
      </w:r>
    </w:p>
    <w:p>
      <w:pPr>
        <w:pStyle w:val="0"/>
        <w:spacing w:before="200" w:line-rule="auto"/>
        <w:ind w:firstLine="540"/>
        <w:jc w:val="both"/>
      </w:pPr>
      <w:r>
        <w:rPr>
          <w:sz w:val="20"/>
        </w:rPr>
        <w:t xml:space="preserve">3) подозрительный случай ХГЕ - случай, соответствующий вышеуказанному клиническому описанию;</w:t>
      </w:r>
    </w:p>
    <w:p>
      <w:pPr>
        <w:pStyle w:val="0"/>
        <w:spacing w:before="200" w:line-rule="auto"/>
        <w:ind w:firstLine="540"/>
        <w:jc w:val="both"/>
      </w:pPr>
      <w:r>
        <w:rPr>
          <w:sz w:val="20"/>
        </w:rPr>
        <w:t xml:space="preserve">4) подтвержденный случай ХГЕ - случай, соответствующий клиническому описанию и подтвержденный лабораторно.</w:t>
      </w:r>
    </w:p>
    <w:p>
      <w:pPr>
        <w:pStyle w:val="0"/>
        <w:spacing w:before="200" w:line-rule="auto"/>
        <w:ind w:firstLine="540"/>
        <w:jc w:val="both"/>
      </w:pPr>
      <w:r>
        <w:rPr>
          <w:sz w:val="20"/>
        </w:rPr>
        <w:t xml:space="preserve">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pPr>
        <w:pStyle w:val="0"/>
        <w:spacing w:before="200" w:line-rule="auto"/>
        <w:ind w:firstLine="540"/>
        <w:jc w:val="both"/>
      </w:pPr>
      <w:r>
        <w:rPr>
          <w:sz w:val="20"/>
        </w:rPr>
        <w:t xml:space="preserve">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pPr>
        <w:pStyle w:val="0"/>
        <w:spacing w:before="200" w:line-rule="auto"/>
        <w:ind w:firstLine="540"/>
        <w:jc w:val="both"/>
      </w:pPr>
      <w:r>
        <w:rPr>
          <w:sz w:val="20"/>
        </w:rPr>
        <w:t xml:space="preserve">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pPr>
        <w:pStyle w:val="0"/>
        <w:spacing w:before="200" w:line-rule="auto"/>
        <w:ind w:firstLine="540"/>
        <w:jc w:val="both"/>
      </w:pPr>
      <w:r>
        <w:rPr>
          <w:sz w:val="20"/>
        </w:rPr>
        <w:t xml:space="preserve">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pPr>
        <w:pStyle w:val="0"/>
        <w:spacing w:before="200" w:line-rule="auto"/>
        <w:ind w:firstLine="540"/>
        <w:jc w:val="both"/>
      </w:pPr>
      <w:r>
        <w:rPr>
          <w:sz w:val="20"/>
        </w:rPr>
        <w:t xml:space="preserve">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pPr>
        <w:pStyle w:val="0"/>
        <w:spacing w:before="200" w:line-rule="auto"/>
        <w:ind w:firstLine="540"/>
        <w:jc w:val="both"/>
      </w:pPr>
      <w:r>
        <w:rPr>
          <w:sz w:val="20"/>
        </w:rPr>
        <w:t xml:space="preserve">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pPr>
        <w:pStyle w:val="0"/>
        <w:spacing w:before="200" w:line-rule="auto"/>
        <w:ind w:firstLine="540"/>
        <w:jc w:val="both"/>
      </w:pPr>
      <w:r>
        <w:rPr>
          <w:sz w:val="20"/>
        </w:rP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pPr>
        <w:pStyle w:val="0"/>
        <w:spacing w:before="200" w:line-rule="auto"/>
        <w:ind w:firstLine="540"/>
        <w:jc w:val="both"/>
      </w:pPr>
      <w:r>
        <w:rPr>
          <w:sz w:val="20"/>
        </w:rPr>
        <w:t xml:space="preserve">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pPr>
        <w:pStyle w:val="0"/>
        <w:spacing w:before="200" w:line-rule="auto"/>
        <w:ind w:firstLine="540"/>
        <w:jc w:val="both"/>
      </w:pPr>
      <w:r>
        <w:rPr>
          <w:sz w:val="20"/>
        </w:rPr>
        <w:t xml:space="preserve">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pPr>
        <w:pStyle w:val="0"/>
        <w:spacing w:before="200" w:line-rule="auto"/>
        <w:ind w:firstLine="540"/>
        <w:jc w:val="both"/>
      </w:pPr>
      <w:r>
        <w:rPr>
          <w:sz w:val="20"/>
        </w:rPr>
        <w:t xml:space="preserve">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pPr>
        <w:pStyle w:val="0"/>
        <w:spacing w:before="200" w:line-rule="auto"/>
        <w:ind w:firstLine="540"/>
        <w:jc w:val="both"/>
      </w:pPr>
      <w:r>
        <w:rPr>
          <w:sz w:val="20"/>
        </w:rPr>
        <w:t xml:space="preserve">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pPr>
        <w:pStyle w:val="0"/>
        <w:spacing w:before="200" w:line-rule="auto"/>
        <w:ind w:firstLine="540"/>
        <w:jc w:val="both"/>
      </w:pPr>
      <w:r>
        <w:rPr>
          <w:sz w:val="20"/>
        </w:rPr>
        <w:t xml:space="preserve">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pPr>
        <w:pStyle w:val="0"/>
        <w:spacing w:before="200" w:line-rule="auto"/>
        <w:ind w:firstLine="540"/>
        <w:jc w:val="both"/>
      </w:pPr>
      <w:r>
        <w:rPr>
          <w:sz w:val="20"/>
        </w:rPr>
        <w:t xml:space="preserve">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pPr>
        <w:pStyle w:val="0"/>
        <w:spacing w:before="200" w:line-rule="auto"/>
        <w:ind w:firstLine="540"/>
        <w:jc w:val="both"/>
      </w:pPr>
      <w:r>
        <w:rPr>
          <w:sz w:val="20"/>
        </w:rPr>
        <w:t xml:space="preserve">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pPr>
        <w:pStyle w:val="0"/>
        <w:spacing w:before="200" w:line-rule="auto"/>
        <w:ind w:firstLine="540"/>
        <w:jc w:val="both"/>
      </w:pPr>
      <w:r>
        <w:rPr>
          <w:sz w:val="20"/>
        </w:rPr>
        <w:t xml:space="preserve">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pPr>
        <w:pStyle w:val="0"/>
        <w:spacing w:before="200" w:line-rule="auto"/>
        <w:ind w:firstLine="540"/>
        <w:jc w:val="both"/>
      </w:pPr>
      <w:r>
        <w:rPr>
          <w:sz w:val="20"/>
        </w:rPr>
        <w:t xml:space="preserve">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pPr>
        <w:pStyle w:val="0"/>
        <w:spacing w:before="200" w:line-rule="auto"/>
        <w:ind w:firstLine="540"/>
        <w:jc w:val="both"/>
      </w:pPr>
      <w:r>
        <w:rPr>
          <w:sz w:val="20"/>
        </w:rPr>
        <w:t xml:space="preserve">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pPr>
        <w:pStyle w:val="0"/>
        <w:spacing w:before="200" w:line-rule="auto"/>
        <w:ind w:firstLine="540"/>
        <w:jc w:val="both"/>
      </w:pPr>
      <w:r>
        <w:rPr>
          <w:sz w:val="20"/>
        </w:rPr>
        <w:t xml:space="preserve">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pPr>
        <w:pStyle w:val="0"/>
        <w:spacing w:before="200" w:line-rule="auto"/>
        <w:ind w:firstLine="540"/>
        <w:jc w:val="both"/>
      </w:pPr>
      <w:r>
        <w:rPr>
          <w:sz w:val="20"/>
        </w:rPr>
        <w:t xml:space="preserve">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pPr>
        <w:pStyle w:val="0"/>
        <w:spacing w:before="200" w:line-rule="auto"/>
        <w:ind w:firstLine="540"/>
        <w:jc w:val="both"/>
      </w:pPr>
      <w:r>
        <w:rPr>
          <w:sz w:val="20"/>
        </w:rPr>
        <w:t xml:space="preserve">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pPr>
        <w:pStyle w:val="0"/>
        <w:spacing w:before="200" w:line-rule="auto"/>
        <w:ind w:firstLine="540"/>
        <w:jc w:val="both"/>
      </w:pPr>
      <w:r>
        <w:rPr>
          <w:sz w:val="20"/>
        </w:rPr>
        <w:t xml:space="preserve">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pPr>
        <w:pStyle w:val="0"/>
        <w:jc w:val="both"/>
      </w:pPr>
      <w:r>
        <w:rPr>
          <w:sz w:val="20"/>
        </w:rPr>
      </w:r>
    </w:p>
    <w:p>
      <w:pPr>
        <w:pStyle w:val="2"/>
        <w:outlineLvl w:val="2"/>
        <w:jc w:val="center"/>
      </w:pPr>
      <w:r>
        <w:rPr>
          <w:sz w:val="20"/>
        </w:rPr>
        <w:t xml:space="preserve">Выявление, учет и регистрация случаев гепатита A и E</w:t>
      </w:r>
    </w:p>
    <w:p>
      <w:pPr>
        <w:pStyle w:val="0"/>
        <w:jc w:val="both"/>
      </w:pPr>
      <w:r>
        <w:rPr>
          <w:sz w:val="20"/>
        </w:rPr>
      </w:r>
    </w:p>
    <w:p>
      <w:pPr>
        <w:pStyle w:val="0"/>
        <w:ind w:firstLine="540"/>
        <w:jc w:val="both"/>
      </w:pPr>
      <w:r>
        <w:rPr>
          <w:sz w:val="20"/>
        </w:rPr>
        <w:t xml:space="preserve">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pPr>
        <w:pStyle w:val="0"/>
        <w:jc w:val="both"/>
      </w:pPr>
      <w:r>
        <w:rPr>
          <w:sz w:val="20"/>
        </w:rPr>
      </w:r>
    </w:p>
    <w:p>
      <w:pPr>
        <w:pStyle w:val="2"/>
        <w:outlineLvl w:val="2"/>
        <w:jc w:val="center"/>
      </w:pPr>
      <w:r>
        <w:rPr>
          <w:sz w:val="20"/>
        </w:rPr>
        <w:t xml:space="preserve">Лабораторная диагностика</w:t>
      </w:r>
    </w:p>
    <w:p>
      <w:pPr>
        <w:pStyle w:val="0"/>
        <w:jc w:val="both"/>
      </w:pPr>
      <w:r>
        <w:rPr>
          <w:sz w:val="20"/>
        </w:rPr>
      </w:r>
    </w:p>
    <w:p>
      <w:pPr>
        <w:pStyle w:val="0"/>
        <w:ind w:firstLine="540"/>
        <w:jc w:val="both"/>
      </w:pPr>
      <w:r>
        <w:rPr>
          <w:sz w:val="20"/>
        </w:rPr>
        <w:t xml:space="preserve">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pPr>
        <w:pStyle w:val="0"/>
        <w:spacing w:before="200" w:line-rule="auto"/>
        <w:ind w:firstLine="540"/>
        <w:jc w:val="both"/>
      </w:pPr>
      <w:r>
        <w:rPr>
          <w:sz w:val="20"/>
        </w:rPr>
        <w:t xml:space="preserve">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pPr>
        <w:pStyle w:val="0"/>
        <w:spacing w:before="200" w:line-rule="auto"/>
        <w:ind w:firstLine="540"/>
        <w:jc w:val="both"/>
      </w:pPr>
      <w:r>
        <w:rPr>
          <w:sz w:val="20"/>
        </w:rPr>
        <w:t xml:space="preserve">2362. Молекулярно-биологическим методом определяют рибонуклеиновую кислоту (РНК) ВГА и ВГЕ в сыворотке (плазме) крови и (или) фекалиях.</w:t>
      </w:r>
    </w:p>
    <w:p>
      <w:pPr>
        <w:pStyle w:val="0"/>
        <w:spacing w:before="200" w:line-rule="auto"/>
        <w:ind w:firstLine="540"/>
        <w:jc w:val="both"/>
      </w:pPr>
      <w:r>
        <w:rPr>
          <w:sz w:val="20"/>
        </w:rPr>
        <w:t xml:space="preserve">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pPr>
        <w:pStyle w:val="0"/>
        <w:spacing w:before="200" w:line-rule="auto"/>
        <w:ind w:firstLine="540"/>
        <w:jc w:val="both"/>
      </w:pPr>
      <w:r>
        <w:rPr>
          <w:sz w:val="20"/>
        </w:rPr>
        <w:t xml:space="preserve">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pPr>
        <w:pStyle w:val="0"/>
        <w:spacing w:before="200" w:line-rule="auto"/>
        <w:ind w:firstLine="540"/>
        <w:jc w:val="both"/>
      </w:pPr>
      <w:r>
        <w:rPr>
          <w:sz w:val="20"/>
        </w:rPr>
        <w:t xml:space="preserve">2365. Лабораторным критерием подтверждения случая ХГЕ является обнаружение РНК ВГЕ в сыворотке (плазме) крови в течение 3 и более месяцев.</w:t>
      </w:r>
    </w:p>
    <w:p>
      <w:pPr>
        <w:pStyle w:val="0"/>
        <w:spacing w:before="200" w:line-rule="auto"/>
        <w:ind w:firstLine="540"/>
        <w:jc w:val="both"/>
      </w:pPr>
      <w:r>
        <w:rPr>
          <w:sz w:val="20"/>
        </w:rPr>
        <w:t xml:space="preserve">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pPr>
        <w:pStyle w:val="0"/>
        <w:spacing w:before="200" w:line-rule="auto"/>
        <w:ind w:firstLine="540"/>
        <w:jc w:val="both"/>
      </w:pPr>
      <w:r>
        <w:rPr>
          <w:sz w:val="20"/>
        </w:rPr>
        <w:t xml:space="preserve">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pPr>
        <w:pStyle w:val="0"/>
        <w:jc w:val="both"/>
      </w:pPr>
      <w:r>
        <w:rPr>
          <w:sz w:val="20"/>
        </w:rPr>
      </w:r>
    </w:p>
    <w:p>
      <w:pPr>
        <w:pStyle w:val="2"/>
        <w:outlineLvl w:val="2"/>
        <w:jc w:val="center"/>
      </w:pPr>
      <w:r>
        <w:rPr>
          <w:sz w:val="20"/>
        </w:rPr>
        <w:t xml:space="preserve">Организация и проведение санитарно-эпидемиологических</w:t>
      </w:r>
    </w:p>
    <w:p>
      <w:pPr>
        <w:pStyle w:val="2"/>
        <w:jc w:val="center"/>
      </w:pPr>
      <w:r>
        <w:rPr>
          <w:sz w:val="20"/>
        </w:rPr>
        <w:t xml:space="preserve">мероприятий. Мероприятия в эпидемическом очаге</w:t>
      </w:r>
    </w:p>
    <w:p>
      <w:pPr>
        <w:pStyle w:val="0"/>
        <w:jc w:val="both"/>
      </w:pPr>
      <w:r>
        <w:rPr>
          <w:sz w:val="20"/>
        </w:rPr>
      </w:r>
    </w:p>
    <w:p>
      <w:pPr>
        <w:pStyle w:val="0"/>
        <w:ind w:firstLine="540"/>
        <w:jc w:val="both"/>
      </w:pPr>
      <w:r>
        <w:rPr>
          <w:sz w:val="20"/>
        </w:rP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pPr>
        <w:pStyle w:val="0"/>
        <w:spacing w:before="200" w:line-rule="auto"/>
        <w:ind w:firstLine="540"/>
        <w:jc w:val="both"/>
      </w:pPr>
      <w:r>
        <w:rPr>
          <w:sz w:val="20"/>
        </w:rPr>
        <w:t xml:space="preserve">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pPr>
        <w:pStyle w:val="0"/>
        <w:spacing w:before="200" w:line-rule="auto"/>
        <w:ind w:firstLine="540"/>
        <w:jc w:val="both"/>
      </w:pPr>
      <w:r>
        <w:rPr>
          <w:sz w:val="20"/>
        </w:rPr>
        <w:t xml:space="preserve">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pPr>
        <w:pStyle w:val="0"/>
        <w:spacing w:before="200" w:line-rule="auto"/>
        <w:ind w:firstLine="540"/>
        <w:jc w:val="both"/>
      </w:pPr>
      <w:r>
        <w:rPr>
          <w:sz w:val="20"/>
        </w:rPr>
        <w:t xml:space="preserve">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pPr>
        <w:pStyle w:val="0"/>
        <w:spacing w:before="200" w:line-rule="auto"/>
        <w:ind w:firstLine="540"/>
        <w:jc w:val="both"/>
      </w:pPr>
      <w:r>
        <w:rPr>
          <w:sz w:val="20"/>
        </w:rPr>
        <w:t xml:space="preserve">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pPr>
        <w:pStyle w:val="0"/>
        <w:spacing w:before="200" w:line-rule="auto"/>
        <w:ind w:firstLine="540"/>
        <w:jc w:val="both"/>
      </w:pPr>
      <w:r>
        <w:rPr>
          <w:sz w:val="20"/>
        </w:rPr>
        <w:t xml:space="preserve">2373. При проведении эпидемиологического расследования уточняют:</w:t>
      </w:r>
    </w:p>
    <w:p>
      <w:pPr>
        <w:pStyle w:val="0"/>
        <w:spacing w:before="200" w:line-rule="auto"/>
        <w:ind w:firstLine="540"/>
        <w:jc w:val="both"/>
      </w:pPr>
      <w:r>
        <w:rPr>
          <w:sz w:val="20"/>
        </w:rPr>
        <w:t xml:space="preserve">число больных желтушными и стертыми формами и количество лиц, подвергшихся риску заражения, определяют связь между ними;</w:t>
      </w:r>
    </w:p>
    <w:p>
      <w:pPr>
        <w:pStyle w:val="0"/>
        <w:spacing w:before="200" w:line-rule="auto"/>
        <w:ind w:firstLine="540"/>
        <w:jc w:val="both"/>
      </w:pPr>
      <w:r>
        <w:rPr>
          <w:sz w:val="20"/>
        </w:rPr>
        <w:t xml:space="preserve">распределение заболевших по районам в населенном пункте, по возрастным и профессиональным группам;</w:t>
      </w:r>
    </w:p>
    <w:p>
      <w:pPr>
        <w:pStyle w:val="0"/>
        <w:spacing w:before="200" w:line-rule="auto"/>
        <w:ind w:firstLine="540"/>
        <w:jc w:val="both"/>
      </w:pPr>
      <w:r>
        <w:rPr>
          <w:sz w:val="20"/>
        </w:rPr>
        <w:t xml:space="preserve">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pPr>
        <w:pStyle w:val="0"/>
        <w:spacing w:before="200" w:line-rule="auto"/>
        <w:ind w:firstLine="540"/>
        <w:jc w:val="both"/>
      </w:pPr>
      <w:r>
        <w:rPr>
          <w:sz w:val="20"/>
        </w:rPr>
        <w:t xml:space="preserve">вероятный источник инфекции и пути передачи вируса;</w:t>
      </w:r>
    </w:p>
    <w:p>
      <w:pPr>
        <w:pStyle w:val="0"/>
        <w:spacing w:before="200" w:line-rule="auto"/>
        <w:ind w:firstLine="540"/>
        <w:jc w:val="both"/>
      </w:pPr>
      <w:r>
        <w:rPr>
          <w:sz w:val="20"/>
        </w:rPr>
        <w:t xml:space="preserve">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pPr>
        <w:pStyle w:val="0"/>
        <w:spacing w:before="200" w:line-rule="auto"/>
        <w:ind w:firstLine="540"/>
        <w:jc w:val="both"/>
      </w:pPr>
      <w:r>
        <w:rPr>
          <w:sz w:val="20"/>
        </w:rPr>
        <w:t xml:space="preserve">соблюдение требований санитарного законодательства по обеспечению очистки и обеззараживания хозяйственно-бытовых сточных вод;</w:t>
      </w:r>
    </w:p>
    <w:p>
      <w:pPr>
        <w:pStyle w:val="0"/>
        <w:spacing w:before="200" w:line-rule="auto"/>
        <w:ind w:firstLine="540"/>
        <w:jc w:val="both"/>
      </w:pPr>
      <w:r>
        <w:rPr>
          <w:sz w:val="20"/>
        </w:rPr>
        <w:t xml:space="preserve">состояние и режим работы систем водоснабжения и канализования, санитарно-технического оборудования;</w:t>
      </w:r>
    </w:p>
    <w:p>
      <w:pPr>
        <w:pStyle w:val="0"/>
        <w:spacing w:before="200" w:line-rule="auto"/>
        <w:ind w:firstLine="540"/>
        <w:jc w:val="both"/>
      </w:pPr>
      <w:r>
        <w:rPr>
          <w:sz w:val="20"/>
        </w:rPr>
        <w:t xml:space="preserve">наличие аварийных ситуаций на водопроводных и канализационных сетях и сроки их устранения;</w:t>
      </w:r>
    </w:p>
    <w:p>
      <w:pPr>
        <w:pStyle w:val="0"/>
        <w:spacing w:before="200" w:line-rule="auto"/>
        <w:ind w:firstLine="540"/>
        <w:jc w:val="both"/>
      </w:pPr>
      <w:r>
        <w:rPr>
          <w:sz w:val="20"/>
        </w:rPr>
        <w:t xml:space="preserve">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pPr>
        <w:pStyle w:val="0"/>
        <w:spacing w:before="200" w:line-rule="auto"/>
        <w:ind w:firstLine="540"/>
        <w:jc w:val="both"/>
      </w:pPr>
      <w:r>
        <w:rPr>
          <w:sz w:val="20"/>
        </w:rPr>
        <w:t xml:space="preserve">нарушения санитарно-противоэпидемического режима, вероятность дальнейшего распространения инфекций.</w:t>
      </w:r>
    </w:p>
    <w:p>
      <w:pPr>
        <w:pStyle w:val="0"/>
        <w:spacing w:before="200" w:line-rule="auto"/>
        <w:ind w:firstLine="540"/>
        <w:jc w:val="both"/>
      </w:pPr>
      <w:r>
        <w:rPr>
          <w:sz w:val="20"/>
        </w:rPr>
        <w:t xml:space="preserve">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pPr>
        <w:pStyle w:val="0"/>
        <w:spacing w:before="200" w:line-rule="auto"/>
        <w:ind w:firstLine="540"/>
        <w:jc w:val="both"/>
      </w:pPr>
      <w:r>
        <w:rPr>
          <w:sz w:val="20"/>
        </w:rPr>
        <w:t xml:space="preserve">2375. Больные и подозрительные на заболевание вирусными гепатитами A или E подлежат госпитализации в инфекционное отделение.</w:t>
      </w:r>
    </w:p>
    <w:p>
      <w:pPr>
        <w:pStyle w:val="0"/>
        <w:spacing w:before="200" w:line-rule="auto"/>
        <w:ind w:firstLine="540"/>
        <w:jc w:val="both"/>
      </w:pPr>
      <w:r>
        <w:rPr>
          <w:sz w:val="20"/>
        </w:rPr>
        <w:t xml:space="preserve">2376. В отдельных случаях допускается лечение больного с лабораторно подтвержденным диагнозом на дому при условии:</w:t>
      </w:r>
    </w:p>
    <w:p>
      <w:pPr>
        <w:pStyle w:val="0"/>
        <w:spacing w:before="200" w:line-rule="auto"/>
        <w:ind w:firstLine="540"/>
        <w:jc w:val="both"/>
      </w:pPr>
      <w:r>
        <w:rPr>
          <w:sz w:val="20"/>
        </w:rPr>
        <w:t xml:space="preserve">легкого течения заболевания;</w:t>
      </w:r>
    </w:p>
    <w:p>
      <w:pPr>
        <w:pStyle w:val="0"/>
        <w:spacing w:before="200" w:line-rule="auto"/>
        <w:ind w:firstLine="540"/>
        <w:jc w:val="both"/>
      </w:pPr>
      <w:r>
        <w:rPr>
          <w:sz w:val="20"/>
        </w:rPr>
        <w:t xml:space="preserve">обеспечения динамического клинического врачебного наблюдения и лабораторного обследования;</w:t>
      </w:r>
    </w:p>
    <w:p>
      <w:pPr>
        <w:pStyle w:val="0"/>
        <w:spacing w:before="200" w:line-rule="auto"/>
        <w:ind w:firstLine="540"/>
        <w:jc w:val="both"/>
      </w:pPr>
      <w:r>
        <w:rPr>
          <w:sz w:val="20"/>
        </w:rPr>
        <w:t xml:space="preserve">проживания больного в отдельной благоустроенной квартире;</w:t>
      </w:r>
    </w:p>
    <w:p>
      <w:pPr>
        <w:pStyle w:val="0"/>
        <w:spacing w:before="200" w:line-rule="auto"/>
        <w:ind w:firstLine="540"/>
        <w:jc w:val="both"/>
      </w:pPr>
      <w:r>
        <w:rPr>
          <w:sz w:val="20"/>
        </w:rPr>
        <w:t xml:space="preserve">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pPr>
        <w:pStyle w:val="0"/>
        <w:spacing w:before="200" w:line-rule="auto"/>
        <w:ind w:firstLine="540"/>
        <w:jc w:val="both"/>
      </w:pPr>
      <w:r>
        <w:rPr>
          <w:sz w:val="20"/>
        </w:rPr>
        <w:t xml:space="preserve">обеспечения ухода за больным и выполнения всех мер противоэпидемического режима;</w:t>
      </w:r>
    </w:p>
    <w:p>
      <w:pPr>
        <w:pStyle w:val="0"/>
        <w:spacing w:before="200" w:line-rule="auto"/>
        <w:ind w:firstLine="540"/>
        <w:jc w:val="both"/>
      </w:pPr>
      <w:r>
        <w:rPr>
          <w:sz w:val="20"/>
        </w:rPr>
        <w:t xml:space="preserve">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pPr>
        <w:pStyle w:val="0"/>
        <w:spacing w:before="200" w:line-rule="auto"/>
        <w:ind w:firstLine="540"/>
        <w:jc w:val="both"/>
      </w:pPr>
      <w:r>
        <w:rPr>
          <w:sz w:val="20"/>
        </w:rPr>
        <w:t xml:space="preserve">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pPr>
        <w:pStyle w:val="0"/>
        <w:spacing w:before="200" w:line-rule="auto"/>
        <w:ind w:firstLine="540"/>
        <w:jc w:val="both"/>
      </w:pPr>
      <w:r>
        <w:rPr>
          <w:sz w:val="20"/>
        </w:rPr>
        <w:t xml:space="preserve">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pPr>
        <w:pStyle w:val="0"/>
        <w:spacing w:before="200" w:line-rule="auto"/>
        <w:ind w:firstLine="540"/>
        <w:jc w:val="both"/>
      </w:pPr>
      <w:r>
        <w:rPr>
          <w:sz w:val="20"/>
        </w:rPr>
        <w:t xml:space="preserve">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pPr>
        <w:pStyle w:val="0"/>
        <w:spacing w:before="200" w:line-rule="auto"/>
        <w:ind w:firstLine="540"/>
        <w:jc w:val="both"/>
      </w:pPr>
      <w:r>
        <w:rPr>
          <w:sz w:val="20"/>
        </w:rPr>
        <w:t xml:space="preserve">2380. Выписка из инфекционного отделения осуществляется по клиническому выздоровлению.</w:t>
      </w:r>
    </w:p>
    <w:p>
      <w:pPr>
        <w:pStyle w:val="0"/>
        <w:spacing w:before="200" w:line-rule="auto"/>
        <w:ind w:firstLine="540"/>
        <w:jc w:val="both"/>
      </w:pPr>
      <w:r>
        <w:rPr>
          <w:sz w:val="20"/>
        </w:rPr>
        <w:t xml:space="preserve">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pPr>
        <w:pStyle w:val="0"/>
        <w:spacing w:before="200" w:line-rule="auto"/>
        <w:ind w:firstLine="540"/>
        <w:jc w:val="both"/>
      </w:pPr>
      <w:r>
        <w:rPr>
          <w:sz w:val="20"/>
        </w:rPr>
        <w:t xml:space="preserve">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pPr>
        <w:pStyle w:val="0"/>
        <w:spacing w:before="200" w:line-rule="auto"/>
        <w:ind w:firstLine="540"/>
        <w:jc w:val="both"/>
      </w:pPr>
      <w:r>
        <w:rPr>
          <w:sz w:val="20"/>
        </w:rPr>
        <w:t xml:space="preserve">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pPr>
        <w:pStyle w:val="0"/>
        <w:spacing w:before="200" w:line-rule="auto"/>
        <w:ind w:firstLine="540"/>
        <w:jc w:val="both"/>
      </w:pPr>
      <w:r>
        <w:rPr>
          <w:sz w:val="20"/>
        </w:rPr>
        <w:t xml:space="preserve">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pPr>
        <w:pStyle w:val="0"/>
        <w:spacing w:before="200" w:line-rule="auto"/>
        <w:ind w:firstLine="540"/>
        <w:jc w:val="both"/>
      </w:pPr>
      <w:r>
        <w:rPr>
          <w:sz w:val="20"/>
        </w:rPr>
        <w:t xml:space="preserve">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pPr>
        <w:pStyle w:val="0"/>
        <w:spacing w:before="200" w:line-rule="auto"/>
        <w:ind w:firstLine="540"/>
        <w:jc w:val="both"/>
      </w:pPr>
      <w:r>
        <w:rPr>
          <w:sz w:val="20"/>
        </w:rPr>
        <w:t xml:space="preserve">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pPr>
        <w:pStyle w:val="0"/>
        <w:spacing w:before="200" w:line-rule="auto"/>
        <w:ind w:firstLine="540"/>
        <w:jc w:val="both"/>
      </w:pPr>
      <w:r>
        <w:rPr>
          <w:sz w:val="20"/>
        </w:rPr>
        <w:t xml:space="preserve">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pPr>
        <w:pStyle w:val="0"/>
        <w:spacing w:before="200" w:line-rule="auto"/>
        <w:ind w:firstLine="540"/>
        <w:jc w:val="both"/>
      </w:pPr>
      <w:r>
        <w:rPr>
          <w:sz w:val="20"/>
        </w:rP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pPr>
        <w:pStyle w:val="0"/>
        <w:spacing w:before="200" w:line-rule="auto"/>
        <w:ind w:firstLine="540"/>
        <w:jc w:val="both"/>
      </w:pPr>
      <w:r>
        <w:rPr>
          <w:sz w:val="20"/>
        </w:rPr>
        <w:t xml:space="preserve">устранение аварии;</w:t>
      </w:r>
    </w:p>
    <w:p>
      <w:pPr>
        <w:pStyle w:val="0"/>
        <w:spacing w:before="200" w:line-rule="auto"/>
        <w:ind w:firstLine="540"/>
        <w:jc w:val="both"/>
      </w:pPr>
      <w:r>
        <w:rPr>
          <w:sz w:val="20"/>
        </w:rPr>
        <w:t xml:space="preserve">замена аварийных участков водопроводных и канализационных сетей с последующей их дезинфекцией и промывкой;</w:t>
      </w:r>
    </w:p>
    <w:p>
      <w:pPr>
        <w:pStyle w:val="0"/>
        <w:spacing w:before="200" w:line-rule="auto"/>
        <w:ind w:firstLine="540"/>
        <w:jc w:val="both"/>
      </w:pPr>
      <w:r>
        <w:rPr>
          <w:sz w:val="20"/>
        </w:rPr>
        <w:t xml:space="preserve">мероприятия по санации нецентрализованных источников и систем водоснабжения;</w:t>
      </w:r>
    </w:p>
    <w:p>
      <w:pPr>
        <w:pStyle w:val="0"/>
        <w:spacing w:before="200" w:line-rule="auto"/>
        <w:ind w:firstLine="540"/>
        <w:jc w:val="both"/>
      </w:pPr>
      <w:r>
        <w:rPr>
          <w:sz w:val="20"/>
        </w:rPr>
        <w:t xml:space="preserve">обеспечение населения в очаге привозной доброкачественной питьевой водой;</w:t>
      </w:r>
    </w:p>
    <w:p>
      <w:pPr>
        <w:pStyle w:val="0"/>
        <w:spacing w:before="200" w:line-rule="auto"/>
        <w:ind w:firstLine="540"/>
        <w:jc w:val="both"/>
      </w:pPr>
      <w:r>
        <w:rPr>
          <w:sz w:val="20"/>
        </w:rPr>
        <w:t xml:space="preserve">очистка и санация систем нецентрализованного канализования (туалетов выгребного и поглощающего типов).</w:t>
      </w:r>
    </w:p>
    <w:p>
      <w:pPr>
        <w:pStyle w:val="0"/>
        <w:spacing w:before="200" w:line-rule="auto"/>
        <w:ind w:firstLine="540"/>
        <w:jc w:val="both"/>
      </w:pPr>
      <w:r>
        <w:rPr>
          <w:sz w:val="20"/>
        </w:rPr>
        <w:t xml:space="preserve">2390. В случае возникновения вспышки вирусного гепатита A или E в результате использования контаминированных продуктов проводится:</w:t>
      </w:r>
    </w:p>
    <w:p>
      <w:pPr>
        <w:pStyle w:val="0"/>
        <w:spacing w:before="200" w:line-rule="auto"/>
        <w:ind w:firstLine="540"/>
        <w:jc w:val="both"/>
      </w:pPr>
      <w:r>
        <w:rPr>
          <w:sz w:val="20"/>
        </w:rPr>
        <w:t xml:space="preserve">выявление и изъятие пищевых продуктов, послуживших вероятной причиной возникновения заболевания;</w:t>
      </w:r>
    </w:p>
    <w:p>
      <w:pPr>
        <w:pStyle w:val="0"/>
        <w:spacing w:before="200" w:line-rule="auto"/>
        <w:ind w:firstLine="540"/>
        <w:jc w:val="both"/>
      </w:pPr>
      <w:r>
        <w:rPr>
          <w:sz w:val="20"/>
        </w:rPr>
        <w:t xml:space="preserve">устранение выявленных нарушений при заготовке, транспортировке, хранении, технологии приготовления (обработка) и реализации пищевых продуктов.</w:t>
      </w:r>
    </w:p>
    <w:p>
      <w:pPr>
        <w:pStyle w:val="0"/>
        <w:spacing w:before="200" w:line-rule="auto"/>
        <w:ind w:firstLine="540"/>
        <w:jc w:val="both"/>
      </w:pPr>
      <w:r>
        <w:rPr>
          <w:sz w:val="20"/>
        </w:rPr>
        <w:t xml:space="preserve">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pPr>
        <w:pStyle w:val="0"/>
        <w:spacing w:before="200" w:line-rule="auto"/>
        <w:ind w:firstLine="540"/>
        <w:jc w:val="both"/>
      </w:pPr>
      <w:r>
        <w:rPr>
          <w:sz w:val="20"/>
        </w:rPr>
        <w:t xml:space="preserve">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pPr>
        <w:pStyle w:val="0"/>
        <w:spacing w:before="200" w:line-rule="auto"/>
        <w:ind w:firstLine="540"/>
        <w:jc w:val="both"/>
      </w:pPr>
      <w:r>
        <w:rPr>
          <w:sz w:val="20"/>
        </w:rPr>
        <w:t xml:space="preserve">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pPr>
        <w:pStyle w:val="0"/>
        <w:spacing w:before="200" w:line-rule="auto"/>
        <w:ind w:firstLine="540"/>
        <w:jc w:val="both"/>
      </w:pPr>
      <w:r>
        <w:rPr>
          <w:sz w:val="20"/>
        </w:rPr>
        <w:t xml:space="preserve">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pPr>
        <w:pStyle w:val="0"/>
        <w:spacing w:before="200" w:line-rule="auto"/>
        <w:ind w:firstLine="540"/>
        <w:jc w:val="both"/>
      </w:pPr>
      <w:r>
        <w:rPr>
          <w:sz w:val="20"/>
        </w:rPr>
        <w:t xml:space="preserve">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pPr>
        <w:pStyle w:val="0"/>
        <w:spacing w:before="200" w:line-rule="auto"/>
        <w:ind w:firstLine="540"/>
        <w:jc w:val="both"/>
      </w:pPr>
      <w:r>
        <w:rPr>
          <w:sz w:val="20"/>
        </w:rPr>
        <w:t xml:space="preserve">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pPr>
        <w:pStyle w:val="0"/>
        <w:spacing w:before="200" w:line-rule="auto"/>
        <w:ind w:firstLine="540"/>
        <w:jc w:val="both"/>
      </w:pPr>
      <w:r>
        <w:rPr>
          <w:sz w:val="20"/>
        </w:rP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pPr>
        <w:pStyle w:val="0"/>
        <w:spacing w:before="200" w:line-rule="auto"/>
        <w:ind w:firstLine="540"/>
        <w:jc w:val="both"/>
      </w:pPr>
      <w:r>
        <w:rPr>
          <w:sz w:val="20"/>
        </w:rPr>
        <w:t xml:space="preserve">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pPr>
        <w:pStyle w:val="0"/>
        <w:spacing w:before="200" w:line-rule="auto"/>
        <w:ind w:firstLine="540"/>
        <w:jc w:val="both"/>
      </w:pPr>
      <w:r>
        <w:rPr>
          <w:sz w:val="20"/>
        </w:rPr>
        <w:t xml:space="preserve">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pPr>
        <w:pStyle w:val="0"/>
        <w:spacing w:before="200" w:line-rule="auto"/>
        <w:ind w:firstLine="540"/>
        <w:jc w:val="both"/>
      </w:pPr>
      <w:r>
        <w:rPr>
          <w:sz w:val="20"/>
        </w:rPr>
        <w:t xml:space="preserve">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pPr>
        <w:pStyle w:val="0"/>
        <w:spacing w:before="200" w:line-rule="auto"/>
        <w:ind w:firstLine="540"/>
        <w:jc w:val="both"/>
      </w:pPr>
      <w:r>
        <w:rPr>
          <w:sz w:val="20"/>
        </w:rPr>
        <w:t xml:space="preserve">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pPr>
        <w:pStyle w:val="0"/>
        <w:spacing w:before="200" w:line-rule="auto"/>
        <w:ind w:firstLine="540"/>
        <w:jc w:val="both"/>
      </w:pPr>
      <w:r>
        <w:rPr>
          <w:sz w:val="20"/>
        </w:rPr>
        <w:t xml:space="preserve">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pPr>
        <w:pStyle w:val="0"/>
        <w:spacing w:before="200" w:line-rule="auto"/>
        <w:ind w:firstLine="540"/>
        <w:jc w:val="both"/>
      </w:pPr>
      <w:r>
        <w:rPr>
          <w:sz w:val="20"/>
        </w:rPr>
        <w:t xml:space="preserve">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pPr>
        <w:pStyle w:val="0"/>
        <w:spacing w:before="200" w:line-rule="auto"/>
        <w:ind w:firstLine="540"/>
        <w:jc w:val="both"/>
      </w:pPr>
      <w:r>
        <w:rPr>
          <w:sz w:val="20"/>
        </w:rPr>
        <w:t xml:space="preserve">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pPr>
        <w:pStyle w:val="0"/>
        <w:spacing w:before="200" w:line-rule="auto"/>
        <w:ind w:firstLine="540"/>
        <w:jc w:val="both"/>
      </w:pPr>
      <w:r>
        <w:rPr>
          <w:sz w:val="20"/>
        </w:rP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pPr>
        <w:pStyle w:val="0"/>
        <w:spacing w:before="200" w:line-rule="auto"/>
        <w:ind w:firstLine="540"/>
        <w:jc w:val="both"/>
      </w:pPr>
      <w:r>
        <w:rPr>
          <w:sz w:val="20"/>
        </w:rPr>
        <w:t xml:space="preserve">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pPr>
        <w:pStyle w:val="0"/>
        <w:spacing w:before="200" w:line-rule="auto"/>
        <w:ind w:firstLine="540"/>
        <w:jc w:val="both"/>
      </w:pPr>
      <w:r>
        <w:rPr>
          <w:sz w:val="20"/>
        </w:rPr>
        <w:t xml:space="preserve">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pPr>
        <w:pStyle w:val="0"/>
        <w:spacing w:before="200" w:line-rule="auto"/>
        <w:ind w:firstLine="540"/>
        <w:jc w:val="both"/>
      </w:pPr>
      <w:r>
        <w:rPr>
          <w:sz w:val="20"/>
        </w:rPr>
        <w:t xml:space="preserve">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pPr>
        <w:pStyle w:val="0"/>
        <w:spacing w:before="200" w:line-rule="auto"/>
        <w:ind w:firstLine="540"/>
        <w:jc w:val="both"/>
      </w:pPr>
      <w:r>
        <w:rPr>
          <w:sz w:val="20"/>
        </w:rPr>
        <w:t xml:space="preserve">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pPr>
        <w:pStyle w:val="0"/>
        <w:spacing w:before="200" w:line-rule="auto"/>
        <w:ind w:firstLine="540"/>
        <w:jc w:val="both"/>
      </w:pPr>
      <w:r>
        <w:rPr>
          <w:sz w:val="20"/>
        </w:rPr>
        <w:t xml:space="preserve">2411. Для своевременного выявления заболевших организуется медицинский осмотр работников с обязательным лабораторным обследованием на гепатит E.</w:t>
      </w:r>
    </w:p>
    <w:p>
      <w:pPr>
        <w:pStyle w:val="0"/>
        <w:spacing w:before="200" w:line-rule="auto"/>
        <w:ind w:firstLine="540"/>
        <w:jc w:val="both"/>
      </w:pPr>
      <w:r>
        <w:rPr>
          <w:sz w:val="20"/>
        </w:rPr>
        <w:t xml:space="preserve">2412. Беременные женщины переводятся на другую работу, не связанную с уходом за животными или контактом с продуктами животноводства.</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вирусных гепатитов A и E</w:t>
      </w:r>
    </w:p>
    <w:p>
      <w:pPr>
        <w:pStyle w:val="0"/>
        <w:jc w:val="both"/>
      </w:pPr>
      <w:r>
        <w:rPr>
          <w:sz w:val="20"/>
        </w:rPr>
      </w:r>
    </w:p>
    <w:p>
      <w:pPr>
        <w:pStyle w:val="0"/>
        <w:ind w:firstLine="540"/>
        <w:jc w:val="both"/>
      </w:pPr>
      <w:r>
        <w:rPr>
          <w:sz w:val="20"/>
        </w:rPr>
        <w:t xml:space="preserve">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pPr>
        <w:pStyle w:val="0"/>
        <w:spacing w:before="200" w:line-rule="auto"/>
        <w:ind w:firstLine="540"/>
        <w:jc w:val="both"/>
      </w:pPr>
      <w:r>
        <w:rPr>
          <w:sz w:val="20"/>
        </w:rPr>
        <w:t xml:space="preserve">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pPr>
        <w:pStyle w:val="0"/>
        <w:spacing w:before="200" w:line-rule="auto"/>
        <w:ind w:firstLine="540"/>
        <w:jc w:val="both"/>
      </w:pPr>
      <w:r>
        <w:rPr>
          <w:sz w:val="20"/>
        </w:rPr>
        <w:t xml:space="preserve">2417. К санитарно-гигиеническим мероприятиям по профилактике гепатитов A и E относятся:</w:t>
      </w:r>
    </w:p>
    <w:p>
      <w:pPr>
        <w:pStyle w:val="0"/>
        <w:spacing w:before="200" w:line-rule="auto"/>
        <w:ind w:firstLine="540"/>
        <w:jc w:val="both"/>
      </w:pPr>
      <w:r>
        <w:rPr>
          <w:sz w:val="20"/>
        </w:rPr>
        <w:t xml:space="preserve">благоустройство населенных пунктов;</w:t>
      </w:r>
    </w:p>
    <w:p>
      <w:pPr>
        <w:pStyle w:val="0"/>
        <w:spacing w:before="200" w:line-rule="auto"/>
        <w:ind w:firstLine="540"/>
        <w:jc w:val="both"/>
      </w:pPr>
      <w:r>
        <w:rPr>
          <w:sz w:val="20"/>
        </w:rPr>
        <w:t xml:space="preserve">обеспечение населения доброкачественной питьевой водой, безопасными в эпидемиологическом отношении продуктами питания;</w:t>
      </w:r>
    </w:p>
    <w:p>
      <w:pPr>
        <w:pStyle w:val="0"/>
        <w:spacing w:before="200" w:line-rule="auto"/>
        <w:ind w:firstLine="540"/>
        <w:jc w:val="both"/>
      </w:pPr>
      <w:r>
        <w:rPr>
          <w:sz w:val="20"/>
        </w:rPr>
        <w:t xml:space="preserve">улучшение санитарно-гигиенических условий труда и быта населения;</w:t>
      </w:r>
    </w:p>
    <w:p>
      <w:pPr>
        <w:pStyle w:val="0"/>
        <w:spacing w:before="200" w:line-rule="auto"/>
        <w:ind w:firstLine="540"/>
        <w:jc w:val="both"/>
      </w:pPr>
      <w:r>
        <w:rPr>
          <w:sz w:val="20"/>
        </w:rPr>
        <w:t xml:space="preserve">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pPr>
        <w:pStyle w:val="0"/>
        <w:spacing w:before="200" w:line-rule="auto"/>
        <w:ind w:firstLine="540"/>
        <w:jc w:val="both"/>
      </w:pPr>
      <w:r>
        <w:rPr>
          <w:sz w:val="20"/>
        </w:rPr>
        <w:t xml:space="preserve">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pPr>
        <w:pStyle w:val="0"/>
        <w:spacing w:before="200" w:line-rule="auto"/>
        <w:ind w:firstLine="540"/>
        <w:jc w:val="both"/>
      </w:pPr>
      <w:r>
        <w:rPr>
          <w:sz w:val="20"/>
        </w:rPr>
        <w:t xml:space="preserve">соблюдение правил личной гигиены;</w:t>
      </w:r>
    </w:p>
    <w:p>
      <w:pPr>
        <w:pStyle w:val="0"/>
        <w:spacing w:before="200" w:line-rule="auto"/>
        <w:ind w:firstLine="540"/>
        <w:jc w:val="both"/>
      </w:pPr>
      <w:r>
        <w:rPr>
          <w:sz w:val="20"/>
        </w:rPr>
        <w:t xml:space="preserve">гигиеническое воспитание населения.</w:t>
      </w:r>
    </w:p>
    <w:p>
      <w:pPr>
        <w:pStyle w:val="0"/>
        <w:spacing w:before="200" w:line-rule="auto"/>
        <w:ind w:firstLine="540"/>
        <w:jc w:val="both"/>
      </w:pPr>
      <w:r>
        <w:rPr>
          <w:sz w:val="20"/>
        </w:rPr>
        <w:t xml:space="preserve">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pPr>
        <w:pStyle w:val="0"/>
        <w:spacing w:before="200" w:line-rule="auto"/>
        <w:ind w:firstLine="540"/>
        <w:jc w:val="both"/>
      </w:pPr>
      <w:r>
        <w:rPr>
          <w:sz w:val="20"/>
        </w:rPr>
        <w:t xml:space="preserve">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pPr>
        <w:pStyle w:val="0"/>
        <w:spacing w:before="200" w:line-rule="auto"/>
        <w:ind w:firstLine="540"/>
        <w:jc w:val="both"/>
      </w:pPr>
      <w:r>
        <w:rPr>
          <w:sz w:val="20"/>
        </w:rPr>
        <w:t xml:space="preserve">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pPr>
        <w:pStyle w:val="0"/>
        <w:spacing w:before="200" w:line-rule="auto"/>
        <w:ind w:firstLine="540"/>
        <w:jc w:val="both"/>
      </w:pPr>
      <w:r>
        <w:rPr>
          <w:sz w:val="20"/>
        </w:rPr>
        <w:t xml:space="preserve">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pPr>
        <w:pStyle w:val="0"/>
        <w:spacing w:before="200" w:line-rule="auto"/>
        <w:ind w:firstLine="540"/>
        <w:jc w:val="both"/>
      </w:pPr>
      <w:r>
        <w:rPr>
          <w:sz w:val="20"/>
        </w:rP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pPr>
        <w:pStyle w:val="0"/>
        <w:spacing w:before="200" w:line-rule="auto"/>
        <w:ind w:firstLine="540"/>
        <w:jc w:val="both"/>
      </w:pPr>
      <w:r>
        <w:rPr>
          <w:sz w:val="20"/>
        </w:rPr>
        <w:t xml:space="preserve">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pPr>
        <w:pStyle w:val="0"/>
        <w:spacing w:before="200" w:line-rule="auto"/>
        <w:ind w:firstLine="540"/>
        <w:jc w:val="both"/>
      </w:pPr>
      <w:r>
        <w:rPr>
          <w:sz w:val="20"/>
        </w:rPr>
        <w:t xml:space="preserve">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pPr>
        <w:pStyle w:val="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гепатитов A и E</w:t>
      </w:r>
    </w:p>
    <w:p>
      <w:pPr>
        <w:pStyle w:val="0"/>
        <w:jc w:val="both"/>
      </w:pPr>
      <w:r>
        <w:rPr>
          <w:sz w:val="20"/>
        </w:rPr>
      </w:r>
    </w:p>
    <w:p>
      <w:pPr>
        <w:pStyle w:val="0"/>
        <w:ind w:firstLine="540"/>
        <w:jc w:val="both"/>
      </w:pPr>
      <w:r>
        <w:rPr>
          <w:sz w:val="20"/>
        </w:rPr>
        <w:t xml:space="preserve">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pPr>
        <w:pStyle w:val="0"/>
        <w:spacing w:before="200" w:line-rule="auto"/>
        <w:ind w:firstLine="540"/>
        <w:jc w:val="both"/>
      </w:pPr>
      <w:r>
        <w:rPr>
          <w:sz w:val="20"/>
        </w:rPr>
        <w:t xml:space="preserve">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pPr>
        <w:pStyle w:val="0"/>
        <w:jc w:val="both"/>
      </w:pPr>
      <w:r>
        <w:rPr>
          <w:sz w:val="20"/>
        </w:rPr>
      </w:r>
    </w:p>
    <w:p>
      <w:pPr>
        <w:pStyle w:val="2"/>
        <w:outlineLvl w:val="1"/>
        <w:jc w:val="center"/>
      </w:pPr>
      <w:r>
        <w:rPr>
          <w:sz w:val="20"/>
        </w:rPr>
        <w:t xml:space="preserve">XXXII. Профилактика полиомиелита</w:t>
      </w:r>
    </w:p>
    <w:p>
      <w:pPr>
        <w:pStyle w:val="0"/>
        <w:jc w:val="both"/>
      </w:pPr>
      <w:r>
        <w:rPr>
          <w:sz w:val="20"/>
        </w:rPr>
      </w:r>
    </w:p>
    <w:p>
      <w:pPr>
        <w:pStyle w:val="0"/>
        <w:ind w:firstLine="540"/>
        <w:jc w:val="both"/>
      </w:pPr>
      <w:r>
        <w:rPr>
          <w:sz w:val="20"/>
        </w:rPr>
        <w:t xml:space="preserve">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pPr>
        <w:pStyle w:val="0"/>
        <w:spacing w:before="200" w:line-rule="auto"/>
        <w:ind w:firstLine="540"/>
        <w:jc w:val="both"/>
      </w:pPr>
      <w:r>
        <w:rPr>
          <w:sz w:val="20"/>
        </w:rPr>
        <w:t xml:space="preserve">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pPr>
        <w:pStyle w:val="0"/>
        <w:spacing w:before="200" w:line-rule="auto"/>
        <w:ind w:firstLine="540"/>
        <w:jc w:val="both"/>
      </w:pPr>
      <w:r>
        <w:rPr>
          <w:sz w:val="20"/>
        </w:rPr>
        <w:t xml:space="preserve">2429. Инкубационный период при остром полиомиелите колеблется от 4 до 30 календарных дней. Наиболее часто этот период длится от 6 до 21 дня.</w:t>
      </w:r>
    </w:p>
    <w:p>
      <w:pPr>
        <w:pStyle w:val="0"/>
        <w:spacing w:before="200" w:line-rule="auto"/>
        <w:ind w:firstLine="540"/>
        <w:jc w:val="both"/>
      </w:pPr>
      <w:r>
        <w:rPr>
          <w:sz w:val="20"/>
        </w:rPr>
        <w:t xml:space="preserve">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pPr>
        <w:pStyle w:val="0"/>
        <w:spacing w:before="200" w:line-rule="auto"/>
        <w:ind w:firstLine="540"/>
        <w:jc w:val="both"/>
      </w:pPr>
      <w:r>
        <w:rPr>
          <w:sz w:val="20"/>
        </w:rPr>
        <w:t xml:space="preserve">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pPr>
        <w:pStyle w:val="0"/>
        <w:spacing w:before="200" w:line-rule="auto"/>
        <w:ind w:firstLine="540"/>
        <w:jc w:val="both"/>
      </w:pPr>
      <w:r>
        <w:rPr>
          <w:sz w:val="20"/>
        </w:rPr>
        <w:t xml:space="preserve">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pPr>
        <w:pStyle w:val="0"/>
        <w:spacing w:before="200" w:line-rule="auto"/>
        <w:ind w:firstLine="540"/>
        <w:jc w:val="both"/>
      </w:pPr>
      <w:r>
        <w:rPr>
          <w:sz w:val="20"/>
        </w:rPr>
        <w:t xml:space="preserve">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pPr>
        <w:pStyle w:val="0"/>
        <w:spacing w:before="200" w:line-rule="auto"/>
        <w:ind w:firstLine="540"/>
        <w:jc w:val="both"/>
      </w:pPr>
      <w:r>
        <w:rPr>
          <w:sz w:val="20"/>
        </w:rPr>
        <w:t xml:space="preserve">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pPr>
        <w:pStyle w:val="0"/>
        <w:spacing w:before="200" w:line-rule="auto"/>
        <w:ind w:firstLine="540"/>
        <w:jc w:val="both"/>
      </w:pPr>
      <w:r>
        <w:rPr>
          <w:sz w:val="20"/>
        </w:rPr>
        <w:t xml:space="preserve">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pPr>
        <w:pStyle w:val="0"/>
        <w:spacing w:before="200" w:line-rule="auto"/>
        <w:ind w:firstLine="540"/>
        <w:jc w:val="both"/>
      </w:pPr>
      <w:r>
        <w:rPr>
          <w:sz w:val="20"/>
        </w:rPr>
        <w:t xml:space="preserve">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pPr>
        <w:pStyle w:val="0"/>
        <w:spacing w:before="200" w:line-rule="auto"/>
        <w:ind w:firstLine="540"/>
        <w:jc w:val="both"/>
      </w:pPr>
      <w:r>
        <w:rPr>
          <w:sz w:val="20"/>
        </w:rPr>
        <w:t xml:space="preserve">риски, связанные с небезопасным обращением с полиовирусами любого типа;</w:t>
      </w:r>
    </w:p>
    <w:p>
      <w:pPr>
        <w:pStyle w:val="0"/>
        <w:spacing w:before="200" w:line-rule="auto"/>
        <w:ind w:firstLine="540"/>
        <w:jc w:val="both"/>
      </w:pPr>
      <w:r>
        <w:rPr>
          <w:sz w:val="20"/>
        </w:rPr>
        <w:t xml:space="preserve">не выявленные случаи передачи полиовируса.</w:t>
      </w:r>
    </w:p>
    <w:p>
      <w:pPr>
        <w:pStyle w:val="0"/>
        <w:spacing w:before="200" w:line-rule="auto"/>
        <w:ind w:firstLine="540"/>
        <w:jc w:val="both"/>
      </w:pPr>
      <w:r>
        <w:rPr>
          <w:sz w:val="20"/>
        </w:rPr>
        <w:t xml:space="preserve">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pPr>
        <w:pStyle w:val="0"/>
        <w:spacing w:before="200" w:line-rule="auto"/>
        <w:ind w:firstLine="540"/>
        <w:jc w:val="both"/>
      </w:pPr>
      <w:r>
        <w:rPr>
          <w:sz w:val="20"/>
        </w:rPr>
        <w:t xml:space="preserve">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pPr>
        <w:pStyle w:val="0"/>
        <w:spacing w:before="200" w:line-rule="auto"/>
        <w:ind w:firstLine="540"/>
        <w:jc w:val="both"/>
      </w:pPr>
      <w:r>
        <w:rPr>
          <w:sz w:val="20"/>
        </w:rPr>
        <w:t xml:space="preserve">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pPr>
        <w:pStyle w:val="0"/>
        <w:spacing w:before="200" w:line-rule="auto"/>
        <w:ind w:firstLine="540"/>
        <w:jc w:val="both"/>
      </w:pPr>
      <w:r>
        <w:rPr>
          <w:sz w:val="20"/>
        </w:rPr>
        <w:t xml:space="preserve">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pPr>
        <w:pStyle w:val="0"/>
        <w:spacing w:before="200" w:line-rule="auto"/>
        <w:ind w:firstLine="540"/>
        <w:jc w:val="both"/>
      </w:pPr>
      <w:r>
        <w:rPr>
          <w:sz w:val="20"/>
        </w:rPr>
        <w:t xml:space="preserve">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pPr>
        <w:pStyle w:val="0"/>
        <w:spacing w:before="200" w:line-rule="auto"/>
        <w:ind w:firstLine="540"/>
        <w:jc w:val="both"/>
      </w:pPr>
      <w:r>
        <w:rPr>
          <w:sz w:val="20"/>
        </w:rPr>
        <w:t xml:space="preserve">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pPr>
        <w:pStyle w:val="0"/>
        <w:spacing w:before="200" w:line-rule="auto"/>
        <w:ind w:firstLine="540"/>
        <w:jc w:val="both"/>
      </w:pPr>
      <w:r>
        <w:rPr>
          <w:sz w:val="20"/>
        </w:rPr>
        <w:t xml:space="preserve">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pPr>
        <w:pStyle w:val="0"/>
        <w:spacing w:before="200" w:line-rule="auto"/>
        <w:ind w:firstLine="540"/>
        <w:jc w:val="both"/>
      </w:pPr>
      <w:r>
        <w:rPr>
          <w:sz w:val="20"/>
        </w:rPr>
        <w:t xml:space="preserve">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pPr>
        <w:pStyle w:val="0"/>
        <w:spacing w:before="200" w:line-rule="auto"/>
        <w:ind w:firstLine="540"/>
        <w:jc w:val="both"/>
      </w:pPr>
      <w:r>
        <w:rPr>
          <w:sz w:val="20"/>
        </w:rPr>
        <w:t xml:space="preserve">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pPr>
        <w:pStyle w:val="0"/>
        <w:spacing w:before="200" w:line-rule="auto"/>
        <w:ind w:firstLine="540"/>
        <w:jc w:val="both"/>
      </w:pPr>
      <w:r>
        <w:rPr>
          <w:sz w:val="20"/>
        </w:rPr>
        <w:t xml:space="preserve">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pPr>
        <w:pStyle w:val="0"/>
        <w:jc w:val="both"/>
      </w:pPr>
      <w:r>
        <w:rPr>
          <w:sz w:val="20"/>
        </w:rPr>
      </w:r>
    </w:p>
    <w:p>
      <w:pPr>
        <w:pStyle w:val="2"/>
        <w:outlineLvl w:val="2"/>
        <w:jc w:val="center"/>
      </w:pPr>
      <w:r>
        <w:rPr>
          <w:sz w:val="20"/>
        </w:rPr>
        <w:t xml:space="preserve">Выявление, регистрация, учет больных полиомиелитом,</w:t>
      </w:r>
    </w:p>
    <w:p>
      <w:pPr>
        <w:pStyle w:val="2"/>
        <w:jc w:val="center"/>
      </w:pPr>
      <w:r>
        <w:rPr>
          <w:sz w:val="20"/>
        </w:rPr>
        <w:t xml:space="preserve">больных с синдромом острого вялого паралича</w:t>
      </w:r>
    </w:p>
    <w:p>
      <w:pPr>
        <w:pStyle w:val="0"/>
        <w:jc w:val="both"/>
      </w:pPr>
      <w:r>
        <w:rPr>
          <w:sz w:val="20"/>
        </w:rPr>
      </w:r>
    </w:p>
    <w:p>
      <w:pPr>
        <w:pStyle w:val="0"/>
        <w:ind w:firstLine="540"/>
        <w:jc w:val="both"/>
      </w:pPr>
      <w:r>
        <w:rPr>
          <w:sz w:val="20"/>
        </w:rPr>
        <w:t xml:space="preserve">2439. К приоритетным ("горячим") случаям ОВП относятся:</w:t>
      </w:r>
    </w:p>
    <w:p>
      <w:pPr>
        <w:pStyle w:val="0"/>
        <w:spacing w:before="200" w:line-rule="auto"/>
        <w:ind w:firstLine="540"/>
        <w:jc w:val="both"/>
      </w:pPr>
      <w:r>
        <w:rPr>
          <w:sz w:val="20"/>
        </w:rPr>
        <w:t xml:space="preserve">дети с ОВП, не имеющие полного курса вакцинации против полиомиелита (получившие менее 3-х доз вакцины);</w:t>
      </w:r>
    </w:p>
    <w:p>
      <w:pPr>
        <w:pStyle w:val="0"/>
        <w:spacing w:before="200" w:line-rule="auto"/>
        <w:ind w:firstLine="540"/>
        <w:jc w:val="both"/>
      </w:pPr>
      <w:r>
        <w:rPr>
          <w:sz w:val="20"/>
        </w:rPr>
        <w:t xml:space="preserve">дети с ОВП, не имеющие сведений о профилактических прививках против полиомиелита;</w:t>
      </w:r>
    </w:p>
    <w:p>
      <w:pPr>
        <w:pStyle w:val="0"/>
        <w:spacing w:before="200" w:line-rule="auto"/>
        <w:ind w:firstLine="540"/>
        <w:jc w:val="both"/>
      </w:pPr>
      <w:r>
        <w:rPr>
          <w:sz w:val="20"/>
        </w:rPr>
        <w:t xml:space="preserve">дети с ОВП, прибывшие из эндемичных или неблагополучных по полиомиелиту стран (территорий);</w:t>
      </w:r>
    </w:p>
    <w:p>
      <w:pPr>
        <w:pStyle w:val="0"/>
        <w:spacing w:before="200" w:line-rule="auto"/>
        <w:ind w:firstLine="540"/>
        <w:jc w:val="both"/>
      </w:pPr>
      <w:r>
        <w:rPr>
          <w:sz w:val="20"/>
        </w:rPr>
        <w:t xml:space="preserve">дети с ОВП из семей мигрантов, кочующих групп населения;</w:t>
      </w:r>
    </w:p>
    <w:p>
      <w:pPr>
        <w:pStyle w:val="0"/>
        <w:spacing w:before="200" w:line-rule="auto"/>
        <w:ind w:firstLine="540"/>
        <w:jc w:val="both"/>
      </w:pPr>
      <w:r>
        <w:rPr>
          <w:sz w:val="20"/>
        </w:rPr>
        <w:t xml:space="preserve">дети с ОВП, общавшиеся с мигрантами, лицами из числа кочующих групп населения;</w:t>
      </w:r>
    </w:p>
    <w:p>
      <w:pPr>
        <w:pStyle w:val="0"/>
        <w:spacing w:before="200" w:line-rule="auto"/>
        <w:ind w:firstLine="540"/>
        <w:jc w:val="both"/>
      </w:pPr>
      <w:r>
        <w:rPr>
          <w:sz w:val="20"/>
        </w:rPr>
        <w:t xml:space="preserve">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pPr>
        <w:pStyle w:val="0"/>
        <w:spacing w:before="200" w:line-rule="auto"/>
        <w:ind w:firstLine="540"/>
        <w:jc w:val="both"/>
      </w:pPr>
      <w:r>
        <w:rPr>
          <w:sz w:val="20"/>
        </w:rPr>
        <w:t xml:space="preserve">лица с подозрением на полиомиелит вне зависимости от возраста.</w:t>
      </w:r>
    </w:p>
    <w:p>
      <w:pPr>
        <w:pStyle w:val="0"/>
        <w:spacing w:before="200" w:line-rule="auto"/>
        <w:ind w:firstLine="540"/>
        <w:jc w:val="both"/>
      </w:pPr>
      <w:r>
        <w:rPr>
          <w:sz w:val="20"/>
        </w:rPr>
        <w:t xml:space="preserve">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pPr>
        <w:pStyle w:val="0"/>
        <w:spacing w:before="200" w:line-rule="auto"/>
        <w:ind w:firstLine="540"/>
        <w:jc w:val="both"/>
      </w:pPr>
      <w:r>
        <w:rPr>
          <w:sz w:val="20"/>
        </w:rPr>
        <w:t xml:space="preserve">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pPr>
        <w:pStyle w:val="0"/>
        <w:spacing w:before="200" w:line-rule="auto"/>
        <w:ind w:firstLine="540"/>
        <w:jc w:val="both"/>
      </w:pPr>
      <w:r>
        <w:rPr>
          <w:sz w:val="20"/>
        </w:rPr>
        <w:t xml:space="preserve">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pPr>
        <w:pStyle w:val="0"/>
        <w:spacing w:before="200" w:line-rule="auto"/>
        <w:ind w:firstLine="540"/>
        <w:jc w:val="both"/>
      </w:pPr>
      <w:r>
        <w:rPr>
          <w:sz w:val="20"/>
        </w:rPr>
        <w:t xml:space="preserve">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history="0" w:anchor="P17747" w:tooltip="                             ЕЖЕМЕСЯЧНЫЙ ОТЧЕТ">
        <w:r>
          <w:rPr>
            <w:sz w:val="20"/>
            <w:color w:val="0000ff"/>
          </w:rPr>
          <w:t xml:space="preserve">приложении 24</w:t>
        </w:r>
      </w:hyperlink>
      <w:r>
        <w:rPr>
          <w:sz w:val="20"/>
        </w:rPr>
        <w:t xml:space="preserve"> к Санитарным правилам). В отчет включается число случаев ОВП по предварительным диагнозам.</w:t>
      </w:r>
    </w:p>
    <w:p>
      <w:pPr>
        <w:pStyle w:val="0"/>
        <w:spacing w:before="200" w:line-rule="auto"/>
        <w:ind w:firstLine="540"/>
        <w:jc w:val="both"/>
      </w:pPr>
      <w:r>
        <w:rPr>
          <w:sz w:val="20"/>
        </w:rPr>
        <w:t xml:space="preserve">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pPr>
        <w:pStyle w:val="0"/>
        <w:spacing w:before="200" w:line-rule="auto"/>
        <w:ind w:firstLine="540"/>
        <w:jc w:val="both"/>
      </w:pPr>
      <w:r>
        <w:rPr>
          <w:sz w:val="20"/>
        </w:rP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history="0" w:anchor="P17819" w:tooltip="                             ЕЖЕГОДНЫЙ СПИСОК">
        <w:r>
          <w:rPr>
            <w:sz w:val="20"/>
            <w:color w:val="0000ff"/>
          </w:rPr>
          <w:t xml:space="preserve">приложением 25</w:t>
        </w:r>
      </w:hyperlink>
      <w:r>
        <w:rPr>
          <w:sz w:val="20"/>
        </w:rPr>
        <w:t xml:space="preserve"> к Санитарным правилам.</w:t>
      </w:r>
    </w:p>
    <w:p>
      <w:pPr>
        <w:pStyle w:val="0"/>
        <w:jc w:val="both"/>
      </w:pPr>
      <w:r>
        <w:rPr>
          <w:sz w:val="20"/>
        </w:rPr>
      </w:r>
    </w:p>
    <w:p>
      <w:pPr>
        <w:pStyle w:val="2"/>
        <w:outlineLvl w:val="2"/>
        <w:jc w:val="center"/>
      </w:pPr>
      <w:r>
        <w:rPr>
          <w:sz w:val="20"/>
        </w:rPr>
        <w:t xml:space="preserve">Организация лабораторных исследований биологического</w:t>
      </w:r>
    </w:p>
    <w:p>
      <w:pPr>
        <w:pStyle w:val="2"/>
        <w:jc w:val="center"/>
      </w:pPr>
      <w:r>
        <w:rPr>
          <w:sz w:val="20"/>
        </w:rPr>
        <w:t xml:space="preserve">материала от больных полиомиелитом, больных с синдромом</w:t>
      </w:r>
    </w:p>
    <w:p>
      <w:pPr>
        <w:pStyle w:val="2"/>
        <w:jc w:val="center"/>
      </w:pPr>
      <w:r>
        <w:rPr>
          <w:sz w:val="20"/>
        </w:rPr>
        <w:t xml:space="preserve">острого вялого паралича и с подозрением</w:t>
      </w:r>
    </w:p>
    <w:p>
      <w:pPr>
        <w:pStyle w:val="2"/>
        <w:jc w:val="center"/>
      </w:pPr>
      <w:r>
        <w:rPr>
          <w:sz w:val="20"/>
        </w:rPr>
        <w:t xml:space="preserve">на данные заболевания</w:t>
      </w:r>
    </w:p>
    <w:p>
      <w:pPr>
        <w:pStyle w:val="0"/>
        <w:jc w:val="both"/>
      </w:pPr>
      <w:r>
        <w:rPr>
          <w:sz w:val="20"/>
        </w:rPr>
      </w:r>
    </w:p>
    <w:p>
      <w:pPr>
        <w:pStyle w:val="0"/>
        <w:ind w:firstLine="540"/>
        <w:jc w:val="both"/>
      </w:pPr>
      <w:r>
        <w:rPr>
          <w:sz w:val="20"/>
        </w:rPr>
        <w:t xml:space="preserve">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pPr>
        <w:pStyle w:val="0"/>
        <w:spacing w:before="200" w:line-rule="auto"/>
        <w:ind w:firstLine="540"/>
        <w:jc w:val="both"/>
      </w:pPr>
      <w:r>
        <w:rPr>
          <w:sz w:val="20"/>
        </w:rPr>
        <w:t xml:space="preserve">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history="0" w:anchor="P18025" w:tooltip="Направление">
        <w:r>
          <w:rPr>
            <w:sz w:val="20"/>
            <w:color w:val="0000ff"/>
          </w:rPr>
          <w:t xml:space="preserve">приложение 26</w:t>
        </w:r>
      </w:hyperlink>
      <w:r>
        <w:rPr>
          <w:sz w:val="20"/>
        </w:rPr>
        <w:t xml:space="preserve"> к Санитарным правилам).</w:t>
      </w:r>
    </w:p>
    <w:p>
      <w:pPr>
        <w:pStyle w:val="0"/>
        <w:spacing w:before="200" w:line-rule="auto"/>
        <w:ind w:firstLine="540"/>
        <w:jc w:val="both"/>
      </w:pPr>
      <w:r>
        <w:rPr>
          <w:sz w:val="20"/>
        </w:rPr>
        <w:t xml:space="preserve">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pPr>
        <w:pStyle w:val="0"/>
        <w:spacing w:before="200" w:line-rule="auto"/>
        <w:ind w:firstLine="540"/>
        <w:jc w:val="both"/>
      </w:pPr>
      <w:r>
        <w:rPr>
          <w:sz w:val="20"/>
        </w:rPr>
        <w:t xml:space="preserve">2449. В НЛДП направляются для исследований биологические материалы из всех субъектов Российской Федерации в следующих случаях:</w:t>
      </w:r>
    </w:p>
    <w:p>
      <w:pPr>
        <w:pStyle w:val="0"/>
        <w:spacing w:before="200" w:line-rule="auto"/>
        <w:ind w:firstLine="540"/>
        <w:jc w:val="both"/>
      </w:pPr>
      <w:r>
        <w:rPr>
          <w:sz w:val="20"/>
        </w:rPr>
        <w:t xml:space="preserve">пробы от приоритетных ("горячих") случаев ОВП, в том числе случаев полиомиелита (подозрения на полиомиелит);</w:t>
      </w:r>
    </w:p>
    <w:p>
      <w:pPr>
        <w:pStyle w:val="0"/>
        <w:spacing w:before="200" w:line-rule="auto"/>
        <w:ind w:firstLine="540"/>
        <w:jc w:val="both"/>
      </w:pPr>
      <w:r>
        <w:rPr>
          <w:sz w:val="20"/>
        </w:rPr>
        <w:t xml:space="preserve">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pPr>
        <w:pStyle w:val="0"/>
        <w:spacing w:before="200" w:line-rule="auto"/>
        <w:ind w:firstLine="540"/>
        <w:jc w:val="both"/>
      </w:pPr>
      <w:r>
        <w:rPr>
          <w:sz w:val="20"/>
        </w:rPr>
        <w:t xml:space="preserve">2450. Для идентификации вирусов в НЛДП направляются:</w:t>
      </w:r>
    </w:p>
    <w:p>
      <w:pPr>
        <w:pStyle w:val="0"/>
        <w:spacing w:before="200" w:line-rule="auto"/>
        <w:ind w:firstLine="540"/>
        <w:jc w:val="both"/>
      </w:pPr>
      <w:r>
        <w:rPr>
          <w:sz w:val="20"/>
        </w:rPr>
        <w:t xml:space="preserve">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pPr>
        <w:pStyle w:val="0"/>
        <w:spacing w:before="200" w:line-rule="auto"/>
        <w:ind w:firstLine="540"/>
        <w:jc w:val="both"/>
      </w:pPr>
      <w:r>
        <w:rPr>
          <w:sz w:val="20"/>
        </w:rP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pPr>
        <w:pStyle w:val="0"/>
        <w:spacing w:before="200" w:line-rule="auto"/>
        <w:ind w:firstLine="540"/>
        <w:jc w:val="both"/>
      </w:pPr>
      <w:r>
        <w:rPr>
          <w:sz w:val="20"/>
        </w:rPr>
        <w:t xml:space="preserve">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pPr>
        <w:pStyle w:val="0"/>
        <w:spacing w:before="200" w:line-rule="auto"/>
        <w:ind w:firstLine="540"/>
        <w:jc w:val="both"/>
      </w:pPr>
      <w:r>
        <w:rPr>
          <w:sz w:val="20"/>
        </w:rPr>
        <w:t xml:space="preserve">2452. В РЦ ПОЛИО/ОВП для исследований направляются биологические материалы из субъектов Российской Федерации, прикрепленных к РЦ ПОЛИО/ОВП от:</w:t>
      </w:r>
    </w:p>
    <w:p>
      <w:pPr>
        <w:pStyle w:val="0"/>
        <w:spacing w:before="200" w:line-rule="auto"/>
        <w:ind w:firstLine="540"/>
        <w:jc w:val="both"/>
      </w:pPr>
      <w:r>
        <w:rPr>
          <w:sz w:val="20"/>
        </w:rPr>
        <w:t xml:space="preserve">больных с синдромом ОВП, а также от контактных с ними в эпидемическом очаге;</w:t>
      </w:r>
    </w:p>
    <w:p>
      <w:pPr>
        <w:pStyle w:val="0"/>
        <w:spacing w:before="200" w:line-rule="auto"/>
        <w:ind w:firstLine="540"/>
        <w:jc w:val="both"/>
      </w:pPr>
      <w:r>
        <w:rPr>
          <w:sz w:val="20"/>
        </w:rPr>
        <w:t xml:space="preserve">детей из семей мигрантов, кочующих групп населения, лиц, прибывших из эндемичных или неблагополучных по полиомиелиту стран (территорий);</w:t>
      </w:r>
    </w:p>
    <w:p>
      <w:pPr>
        <w:pStyle w:val="0"/>
        <w:spacing w:before="200" w:line-rule="auto"/>
        <w:ind w:firstLine="540"/>
        <w:jc w:val="both"/>
      </w:pPr>
      <w:r>
        <w:rPr>
          <w:sz w:val="20"/>
        </w:rPr>
        <w:t xml:space="preserve">здоровых детей из "групп риска" по эпидемическим показаниям (при отсутствии возможности проведения исследования в территории).</w:t>
      </w:r>
    </w:p>
    <w:p>
      <w:pPr>
        <w:pStyle w:val="0"/>
        <w:spacing w:before="200" w:line-rule="auto"/>
        <w:ind w:firstLine="540"/>
        <w:jc w:val="both"/>
      </w:pPr>
      <w:r>
        <w:rPr>
          <w:sz w:val="20"/>
        </w:rPr>
        <w:t xml:space="preserve">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pPr>
        <w:pStyle w:val="0"/>
        <w:spacing w:before="200" w:line-rule="auto"/>
        <w:ind w:firstLine="540"/>
        <w:jc w:val="both"/>
      </w:pPr>
      <w:r>
        <w:rPr>
          <w:sz w:val="20"/>
        </w:rPr>
        <w:t xml:space="preserve">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pPr>
        <w:pStyle w:val="0"/>
        <w:spacing w:before="200" w:line-rule="auto"/>
        <w:ind w:firstLine="540"/>
        <w:jc w:val="both"/>
      </w:pPr>
      <w:r>
        <w:rPr>
          <w:sz w:val="20"/>
        </w:rPr>
        <w:t xml:space="preserve">исследования проб фекалий от больных ЭВИ, с подозрением на ЭВИ;</w:t>
      </w:r>
    </w:p>
    <w:p>
      <w:pPr>
        <w:pStyle w:val="0"/>
        <w:spacing w:before="200" w:line-rule="auto"/>
        <w:ind w:firstLine="540"/>
        <w:jc w:val="both"/>
      </w:pPr>
      <w:r>
        <w:rPr>
          <w:sz w:val="20"/>
        </w:rPr>
        <w:t xml:space="preserve">исследования проб фекалий от здоровых детей из "групп риска";</w:t>
      </w:r>
    </w:p>
    <w:p>
      <w:pPr>
        <w:pStyle w:val="0"/>
        <w:spacing w:before="200" w:line-rule="auto"/>
        <w:ind w:firstLine="540"/>
        <w:jc w:val="both"/>
      </w:pPr>
      <w:r>
        <w:rPr>
          <w:sz w:val="20"/>
        </w:rPr>
        <w:t xml:space="preserve">исследования проб сточной воды (в рамках эпидемиологического надзора за объектами окружающей среды, по эпидемическим показаниям);</w:t>
      </w:r>
    </w:p>
    <w:p>
      <w:pPr>
        <w:pStyle w:val="0"/>
        <w:spacing w:before="200" w:line-rule="auto"/>
        <w:ind w:firstLine="540"/>
        <w:jc w:val="both"/>
      </w:pPr>
      <w:r>
        <w:rPr>
          <w:sz w:val="20"/>
        </w:rPr>
        <w:t xml:space="preserve">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pPr>
        <w:pStyle w:val="0"/>
        <w:spacing w:before="200" w:line-rule="auto"/>
        <w:ind w:firstLine="540"/>
        <w:jc w:val="both"/>
      </w:pPr>
      <w:r>
        <w:rPr>
          <w:sz w:val="20"/>
        </w:rPr>
        <w:t xml:space="preserve">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pPr>
        <w:pStyle w:val="0"/>
        <w:spacing w:before="200" w:line-rule="auto"/>
        <w:ind w:firstLine="540"/>
        <w:jc w:val="both"/>
      </w:pPr>
      <w:r>
        <w:rPr>
          <w:sz w:val="20"/>
        </w:rPr>
        <w:t xml:space="preserve">проб фекалий от больных с синдромом ОВП, от детей, контактных с ними в эпидемических очагах (при наличии показаний);</w:t>
      </w:r>
    </w:p>
    <w:p>
      <w:pPr>
        <w:pStyle w:val="0"/>
        <w:spacing w:before="200" w:line-rule="auto"/>
        <w:ind w:firstLine="540"/>
        <w:jc w:val="both"/>
      </w:pPr>
      <w:r>
        <w:rPr>
          <w:sz w:val="20"/>
        </w:rPr>
        <w:t xml:space="preserve">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pPr>
        <w:pStyle w:val="0"/>
        <w:spacing w:before="200" w:line-rule="auto"/>
        <w:ind w:firstLine="540"/>
        <w:jc w:val="both"/>
      </w:pPr>
      <w:r>
        <w:rPr>
          <w:sz w:val="20"/>
        </w:rP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pPr>
        <w:pStyle w:val="0"/>
        <w:spacing w:before="200" w:line-rule="auto"/>
        <w:ind w:firstLine="540"/>
        <w:jc w:val="both"/>
      </w:pPr>
      <w:r>
        <w:rPr>
          <w:sz w:val="20"/>
        </w:rPr>
        <w:t xml:space="preserve">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pPr>
        <w:pStyle w:val="0"/>
        <w:spacing w:before="200" w:line-rule="auto"/>
        <w:ind w:firstLine="540"/>
        <w:jc w:val="both"/>
      </w:pPr>
      <w:r>
        <w:rPr>
          <w:sz w:val="20"/>
        </w:rPr>
        <w:t xml:space="preserve">проб фекалий от здоровых детей "групп риска" по эпидемическим показаниям;</w:t>
      </w:r>
    </w:p>
    <w:p>
      <w:pPr>
        <w:pStyle w:val="0"/>
        <w:spacing w:before="200" w:line-rule="auto"/>
        <w:ind w:firstLine="540"/>
        <w:jc w:val="both"/>
      </w:pPr>
      <w:r>
        <w:rPr>
          <w:sz w:val="20"/>
        </w:rPr>
        <w:t xml:space="preserve">проб сточной воды (по эпидемическим показаниям и в рамках оказания практической помощи);</w:t>
      </w:r>
    </w:p>
    <w:p>
      <w:pPr>
        <w:pStyle w:val="0"/>
        <w:spacing w:before="200" w:line-rule="auto"/>
        <w:ind w:firstLine="540"/>
        <w:jc w:val="both"/>
      </w:pPr>
      <w:r>
        <w:rPr>
          <w:sz w:val="20"/>
        </w:rPr>
        <w:t xml:space="preserve">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pPr>
        <w:pStyle w:val="0"/>
        <w:spacing w:before="200" w:line-rule="auto"/>
        <w:ind w:firstLine="540"/>
        <w:jc w:val="both"/>
      </w:pPr>
      <w:r>
        <w:rPr>
          <w:sz w:val="20"/>
        </w:rPr>
        <w:t xml:space="preserve">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в отношении больных полиомиелитом, больных</w:t>
      </w:r>
    </w:p>
    <w:p>
      <w:pPr>
        <w:pStyle w:val="2"/>
        <w:jc w:val="center"/>
      </w:pPr>
      <w:r>
        <w:rPr>
          <w:sz w:val="20"/>
        </w:rPr>
        <w:t xml:space="preserve">с синдромом острого вялого паралича и носителей ДПВ, ПВВП,</w:t>
      </w:r>
    </w:p>
    <w:p>
      <w:pPr>
        <w:pStyle w:val="2"/>
        <w:jc w:val="center"/>
      </w:pPr>
      <w:r>
        <w:rPr>
          <w:sz w:val="20"/>
        </w:rPr>
        <w:t xml:space="preserve">вакциноподобного вируса полиомиелита типа 2</w:t>
      </w:r>
    </w:p>
    <w:p>
      <w:pPr>
        <w:pStyle w:val="0"/>
        <w:jc w:val="both"/>
      </w:pPr>
      <w:r>
        <w:rPr>
          <w:sz w:val="20"/>
        </w:rPr>
      </w:r>
    </w:p>
    <w:p>
      <w:pPr>
        <w:pStyle w:val="0"/>
        <w:ind w:firstLine="540"/>
        <w:jc w:val="both"/>
      </w:pPr>
      <w:r>
        <w:rPr>
          <w:sz w:val="20"/>
        </w:rPr>
        <w:t xml:space="preserve">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pPr>
        <w:pStyle w:val="0"/>
        <w:spacing w:before="200" w:line-rule="auto"/>
        <w:ind w:firstLine="540"/>
        <w:jc w:val="both"/>
      </w:pPr>
      <w:r>
        <w:rPr>
          <w:sz w:val="20"/>
        </w:rPr>
        <w:t xml:space="preserve">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pPr>
        <w:pStyle w:val="0"/>
        <w:spacing w:before="200" w:line-rule="auto"/>
        <w:ind w:firstLine="540"/>
        <w:jc w:val="both"/>
      </w:pPr>
      <w:r>
        <w:rPr>
          <w:sz w:val="20"/>
        </w:rPr>
        <w:t xml:space="preserve">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pPr>
        <w:pStyle w:val="0"/>
        <w:spacing w:before="200" w:line-rule="auto"/>
        <w:ind w:firstLine="540"/>
        <w:jc w:val="both"/>
      </w:pPr>
      <w:r>
        <w:rPr>
          <w:sz w:val="20"/>
        </w:rPr>
        <w:t xml:space="preserve">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pPr>
        <w:pStyle w:val="0"/>
        <w:spacing w:before="200" w:line-rule="auto"/>
        <w:ind w:firstLine="540"/>
        <w:jc w:val="both"/>
      </w:pPr>
      <w:r>
        <w:rPr>
          <w:sz w:val="20"/>
        </w:rPr>
        <w:t xml:space="preserve">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pPr>
        <w:pStyle w:val="0"/>
        <w:spacing w:before="200" w:line-rule="auto"/>
        <w:ind w:firstLine="540"/>
        <w:jc w:val="both"/>
      </w:pPr>
      <w:r>
        <w:rPr>
          <w:sz w:val="20"/>
        </w:rPr>
        <w:t xml:space="preserve">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pPr>
        <w:pStyle w:val="0"/>
        <w:spacing w:before="200" w:line-rule="auto"/>
        <w:ind w:firstLine="540"/>
        <w:jc w:val="both"/>
      </w:pPr>
      <w:r>
        <w:rPr>
          <w:sz w:val="20"/>
        </w:rPr>
        <w:t xml:space="preserve">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pPr>
        <w:pStyle w:val="0"/>
        <w:spacing w:before="200" w:line-rule="auto"/>
        <w:ind w:firstLine="540"/>
        <w:jc w:val="both"/>
      </w:pPr>
      <w:r>
        <w:rPr>
          <w:sz w:val="20"/>
        </w:rPr>
        <w:t xml:space="preserve">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pPr>
        <w:pStyle w:val="0"/>
        <w:spacing w:before="200" w:line-rule="auto"/>
        <w:ind w:firstLine="540"/>
        <w:jc w:val="both"/>
      </w:pPr>
      <w:r>
        <w:rPr>
          <w:sz w:val="20"/>
        </w:rP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history="0" w:anchor="P17170" w:tooltip="Карта эпидемиологического расследования случая полиомиелита и острого вялого паралича">
        <w:r>
          <w:rPr>
            <w:sz w:val="20"/>
            <w:color w:val="0000ff"/>
          </w:rPr>
          <w:t xml:space="preserve">приложением 23</w:t>
        </w:r>
      </w:hyperlink>
      <w:r>
        <w:rPr>
          <w:sz w:val="20"/>
        </w:rPr>
        <w:t xml:space="preserve"> к Санитарным правилам.</w:t>
      </w:r>
    </w:p>
    <w:p>
      <w:pPr>
        <w:pStyle w:val="0"/>
        <w:spacing w:before="200" w:line-rule="auto"/>
        <w:ind w:firstLine="540"/>
        <w:jc w:val="both"/>
      </w:pPr>
      <w:r>
        <w:rPr>
          <w:sz w:val="20"/>
        </w:rPr>
        <w:t xml:space="preserve">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pPr>
        <w:pStyle w:val="0"/>
        <w:spacing w:before="200" w:line-rule="auto"/>
        <w:ind w:firstLine="540"/>
        <w:jc w:val="both"/>
      </w:pPr>
      <w:r>
        <w:rPr>
          <w:sz w:val="20"/>
        </w:rPr>
        <w:t xml:space="preserve">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pPr>
        <w:pStyle w:val="0"/>
        <w:spacing w:before="200" w:line-rule="auto"/>
        <w:ind w:firstLine="540"/>
        <w:jc w:val="both"/>
      </w:pPr>
      <w:r>
        <w:rPr>
          <w:sz w:val="20"/>
        </w:rP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history="0" w:anchor="P17170" w:tooltip="Карта эпидемиологического расследования случая полиомиелита и острого вялого паралича">
        <w:r>
          <w:rPr>
            <w:sz w:val="20"/>
            <w:color w:val="0000ff"/>
          </w:rPr>
          <w:t xml:space="preserve">приложением 23</w:t>
        </w:r>
      </w:hyperlink>
      <w:r>
        <w:rPr>
          <w:sz w:val="20"/>
        </w:rPr>
        <w:t xml:space="preserve"> к Санитарным правилам.</w:t>
      </w:r>
    </w:p>
    <w:p>
      <w:pPr>
        <w:pStyle w:val="0"/>
        <w:spacing w:before="200" w:line-rule="auto"/>
        <w:ind w:firstLine="540"/>
        <w:jc w:val="both"/>
      </w:pPr>
      <w:r>
        <w:rPr>
          <w:sz w:val="20"/>
        </w:rPr>
        <w:t xml:space="preserve">2469. Лица, перенесшие полиомиелит, подлежат иммунизации против полиомиелита инактивированной вакциной в соответствии </w:t>
      </w:r>
      <w:hyperlink w:history="0" r:id="rId20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w:t>
      </w:r>
    </w:p>
    <w:p>
      <w:pPr>
        <w:pStyle w:val="0"/>
        <w:spacing w:before="200" w:line-rule="auto"/>
        <w:ind w:firstLine="540"/>
        <w:jc w:val="both"/>
      </w:pPr>
      <w:r>
        <w:rPr>
          <w:sz w:val="20"/>
        </w:rPr>
        <w:t xml:space="preserve">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pPr>
        <w:pStyle w:val="0"/>
        <w:spacing w:before="200" w:line-rule="auto"/>
        <w:ind w:firstLine="540"/>
        <w:jc w:val="both"/>
      </w:pPr>
      <w:r>
        <w:rPr>
          <w:sz w:val="20"/>
        </w:rPr>
        <w:t xml:space="preserve">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pPr>
        <w:pStyle w:val="0"/>
        <w:spacing w:before="200" w:line-rule="auto"/>
        <w:ind w:firstLine="540"/>
        <w:jc w:val="both"/>
      </w:pPr>
      <w:r>
        <w:rPr>
          <w:sz w:val="20"/>
        </w:rP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pPr>
        <w:pStyle w:val="0"/>
        <w:spacing w:before="200" w:line-rule="auto"/>
        <w:ind w:firstLine="540"/>
        <w:jc w:val="both"/>
      </w:pPr>
      <w:r>
        <w:rPr>
          <w:sz w:val="20"/>
        </w:rPr>
        <w:t xml:space="preserve">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pPr>
        <w:pStyle w:val="0"/>
        <w:spacing w:before="200" w:line-rule="auto"/>
        <w:ind w:firstLine="540"/>
        <w:jc w:val="both"/>
      </w:pPr>
      <w:r>
        <w:rPr>
          <w:sz w:val="20"/>
        </w:rPr>
        <w:t xml:space="preserve">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pPr>
        <w:pStyle w:val="0"/>
        <w:spacing w:before="200" w:line-rule="auto"/>
        <w:ind w:firstLine="540"/>
        <w:jc w:val="both"/>
      </w:pPr>
      <w:r>
        <w:rPr>
          <w:sz w:val="20"/>
        </w:rPr>
        <w:t xml:space="preserve">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pPr>
        <w:pStyle w:val="0"/>
        <w:spacing w:before="200" w:line-rule="auto"/>
        <w:ind w:firstLine="540"/>
        <w:jc w:val="both"/>
      </w:pPr>
      <w:r>
        <w:rPr>
          <w:sz w:val="20"/>
        </w:rPr>
        <w:t xml:space="preserve">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bookmarkStart w:id="5973" w:name="P5973"/>
    <w:bookmarkEnd w:id="5973"/>
    <w:p>
      <w:pPr>
        <w:pStyle w:val="0"/>
        <w:spacing w:before="200" w:line-rule="auto"/>
        <w:ind w:firstLine="540"/>
        <w:jc w:val="both"/>
      </w:pPr>
      <w:r>
        <w:rPr>
          <w:sz w:val="20"/>
        </w:rPr>
        <w:t xml:space="preserve">2477. В эпидемическом очаге, где выявлен больной с синдромом ОВП, в отношении контактных детей в возрасте до 5 лет проводится:</w:t>
      </w:r>
    </w:p>
    <w:p>
      <w:pPr>
        <w:pStyle w:val="0"/>
        <w:spacing w:before="200" w:line-rule="auto"/>
        <w:ind w:firstLine="540"/>
        <w:jc w:val="both"/>
      </w:pPr>
      <w:r>
        <w:rPr>
          <w:sz w:val="20"/>
        </w:rPr>
        <w:t xml:space="preserve">медицинский осмотр врачами - педиатром, неврологом, инфекционистом;</w:t>
      </w:r>
    </w:p>
    <w:p>
      <w:pPr>
        <w:pStyle w:val="0"/>
        <w:spacing w:before="200" w:line-rule="auto"/>
        <w:ind w:firstLine="540"/>
        <w:jc w:val="both"/>
      </w:pPr>
      <w:r>
        <w:rPr>
          <w:sz w:val="20"/>
        </w:rPr>
        <w:t xml:space="preserve">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pPr>
        <w:pStyle w:val="0"/>
        <w:spacing w:before="200" w:line-rule="auto"/>
        <w:ind w:firstLine="540"/>
        <w:jc w:val="both"/>
      </w:pPr>
      <w:r>
        <w:rPr>
          <w:sz w:val="20"/>
        </w:rPr>
        <w:t xml:space="preserve">забор одной пробы фекалий для лабораторного исследования (в случаях, предусмотренных </w:t>
      </w:r>
      <w:hyperlink w:history="0" w:anchor="P5979" w:tooltip="2479. Взятие одной пробы фекалий от детей в возрасте до 5 лет для лабораторного исследования в очаге, где выявлен больной ОВП, проводится в случаях:">
        <w:r>
          <w:rPr>
            <w:sz w:val="20"/>
            <w:color w:val="0000ff"/>
          </w:rPr>
          <w:t xml:space="preserve">пунктом 2479</w:t>
        </w:r>
      </w:hyperlink>
      <w:r>
        <w:rPr>
          <w:sz w:val="20"/>
        </w:rPr>
        <w:t xml:space="preserve"> Санитарных правил);</w:t>
      </w:r>
    </w:p>
    <w:p>
      <w:pPr>
        <w:pStyle w:val="0"/>
        <w:spacing w:before="200" w:line-rule="auto"/>
        <w:ind w:firstLine="540"/>
        <w:jc w:val="both"/>
      </w:pPr>
      <w:r>
        <w:rPr>
          <w:sz w:val="20"/>
        </w:rP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history="0" w:anchor="P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0"/>
            <w:color w:val="0000ff"/>
          </w:rPr>
          <w:t xml:space="preserve">пунктом 2478</w:t>
        </w:r>
      </w:hyperlink>
      <w:r>
        <w:rPr>
          <w:sz w:val="20"/>
        </w:rPr>
        <w:t xml:space="preserve"> Санитарных правил иммунизация проводится вакциной ИПВ.</w:t>
      </w:r>
    </w:p>
    <w:bookmarkStart w:id="5978" w:name="P5978"/>
    <w:bookmarkEnd w:id="5978"/>
    <w:p>
      <w:pPr>
        <w:pStyle w:val="0"/>
        <w:spacing w:before="200" w:line-rule="auto"/>
        <w:ind w:firstLine="540"/>
        <w:jc w:val="both"/>
      </w:pPr>
      <w:r>
        <w:rPr>
          <w:sz w:val="20"/>
        </w:rP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history="0" w:anchor="P6066"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r>
          <w:rPr>
            <w:sz w:val="20"/>
            <w:color w:val="0000ff"/>
          </w:rPr>
          <w:t xml:space="preserve">пункта 2511</w:t>
        </w:r>
      </w:hyperlink>
      <w:r>
        <w:rPr>
          <w:sz w:val="20"/>
        </w:rPr>
        <w:t xml:space="preserve"> Санитарных правил.</w:t>
      </w:r>
    </w:p>
    <w:bookmarkStart w:id="5979" w:name="P5979"/>
    <w:bookmarkEnd w:id="5979"/>
    <w:p>
      <w:pPr>
        <w:pStyle w:val="0"/>
        <w:spacing w:before="200" w:line-rule="auto"/>
        <w:ind w:firstLine="540"/>
        <w:jc w:val="both"/>
      </w:pPr>
      <w:r>
        <w:rPr>
          <w:sz w:val="20"/>
        </w:rPr>
        <w:t xml:space="preserve">2479. Взятие одной пробы фекалий от детей в возрасте до 5 лет для лабораторного исследования в очаге, где выявлен больной ОВП, проводится в случаях:</w:t>
      </w:r>
    </w:p>
    <w:p>
      <w:pPr>
        <w:pStyle w:val="0"/>
        <w:spacing w:before="200" w:line-rule="auto"/>
        <w:ind w:firstLine="540"/>
        <w:jc w:val="both"/>
      </w:pPr>
      <w:r>
        <w:rPr>
          <w:sz w:val="20"/>
        </w:rPr>
        <w:t xml:space="preserve">позднего выявления и обследования больных ПОЛИО/ОВП (позже 14 дня с момента появления паралича);</w:t>
      </w:r>
    </w:p>
    <w:p>
      <w:pPr>
        <w:pStyle w:val="0"/>
        <w:spacing w:before="200" w:line-rule="auto"/>
        <w:ind w:firstLine="540"/>
        <w:jc w:val="both"/>
      </w:pPr>
      <w:r>
        <w:rPr>
          <w:sz w:val="20"/>
        </w:rPr>
        <w:t xml:space="preserve">неполного обследования больных ПОЛИО/ОВП (менее 2-х проб стула);</w:t>
      </w:r>
    </w:p>
    <w:p>
      <w:pPr>
        <w:pStyle w:val="0"/>
        <w:spacing w:before="200" w:line-rule="auto"/>
        <w:ind w:firstLine="540"/>
        <w:jc w:val="both"/>
      </w:pPr>
      <w:r>
        <w:rPr>
          <w:sz w:val="20"/>
        </w:rPr>
        <w:t xml:space="preserve">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pPr>
        <w:pStyle w:val="0"/>
        <w:spacing w:before="200" w:line-rule="auto"/>
        <w:ind w:firstLine="540"/>
        <w:jc w:val="both"/>
      </w:pPr>
      <w:r>
        <w:rPr>
          <w:sz w:val="20"/>
        </w:rPr>
        <w:t xml:space="preserve">при выявлении приоритетных ("горячих") случаев ОВП.</w:t>
      </w:r>
    </w:p>
    <w:p>
      <w:pPr>
        <w:pStyle w:val="0"/>
        <w:spacing w:before="200" w:line-rule="auto"/>
        <w:ind w:firstLine="540"/>
        <w:jc w:val="both"/>
      </w:pPr>
      <w:r>
        <w:rPr>
          <w:sz w:val="20"/>
        </w:rPr>
        <w:t xml:space="preserve">2480. Взятие проб фекалий у контактных детей до 5 лет для лабораторного исследования проводится до иммунизации.</w:t>
      </w:r>
    </w:p>
    <w:bookmarkStart w:id="5985" w:name="P5985"/>
    <w:bookmarkEnd w:id="5985"/>
    <w:p>
      <w:pPr>
        <w:pStyle w:val="0"/>
        <w:spacing w:before="200" w:line-rule="auto"/>
        <w:ind w:firstLine="540"/>
        <w:jc w:val="both"/>
      </w:pPr>
      <w:r>
        <w:rPr>
          <w:sz w:val="20"/>
        </w:rPr>
        <w:t xml:space="preserve">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pPr>
        <w:pStyle w:val="0"/>
        <w:spacing w:before="200" w:line-rule="auto"/>
        <w:ind w:firstLine="540"/>
        <w:jc w:val="both"/>
      </w:pPr>
      <w:r>
        <w:rPr>
          <w:sz w:val="20"/>
        </w:rPr>
        <w:t xml:space="preserve">первичный медицинский осмотр контактных лиц терапевтом (педиатром) и неврологом (инфекционистом);</w:t>
      </w:r>
    </w:p>
    <w:p>
      <w:pPr>
        <w:pStyle w:val="0"/>
        <w:spacing w:before="200" w:line-rule="auto"/>
        <w:ind w:firstLine="540"/>
        <w:jc w:val="both"/>
      </w:pPr>
      <w:r>
        <w:rPr>
          <w:sz w:val="20"/>
        </w:rPr>
        <w:t xml:space="preserve">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pPr>
        <w:pStyle w:val="0"/>
        <w:spacing w:before="200" w:line-rule="auto"/>
        <w:ind w:firstLine="540"/>
        <w:jc w:val="both"/>
      </w:pPr>
      <w:r>
        <w:rPr>
          <w:sz w:val="20"/>
        </w:rPr>
        <w:t xml:space="preserve">однократное лабораторное обследование контактных лиц (перед проведением дополнительной иммунизации);</w:t>
      </w:r>
    </w:p>
    <w:p>
      <w:pPr>
        <w:pStyle w:val="0"/>
        <w:spacing w:before="200" w:line-rule="auto"/>
        <w:ind w:firstLine="540"/>
        <w:jc w:val="both"/>
      </w:pPr>
      <w:r>
        <w:rPr>
          <w:sz w:val="20"/>
        </w:rPr>
        <w:t xml:space="preserve">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bookmarkStart w:id="5990" w:name="P5990"/>
    <w:bookmarkEnd w:id="5990"/>
    <w:p>
      <w:pPr>
        <w:pStyle w:val="0"/>
        <w:spacing w:before="200" w:line-rule="auto"/>
        <w:ind w:firstLine="540"/>
        <w:jc w:val="both"/>
      </w:pPr>
      <w:r>
        <w:rPr>
          <w:sz w:val="20"/>
        </w:rPr>
        <w:t xml:space="preserve">2482. Организуется дополнительная иммунизация:</w:t>
      </w:r>
    </w:p>
    <w:p>
      <w:pPr>
        <w:pStyle w:val="0"/>
        <w:spacing w:before="200" w:line-rule="auto"/>
        <w:ind w:firstLine="540"/>
        <w:jc w:val="both"/>
      </w:pPr>
      <w:r>
        <w:rPr>
          <w:sz w:val="20"/>
        </w:rPr>
        <w:t xml:space="preserve">взрослых, включая медицинских работников - однократно;</w:t>
      </w:r>
    </w:p>
    <w:p>
      <w:pPr>
        <w:pStyle w:val="0"/>
        <w:spacing w:before="200" w:line-rule="auto"/>
        <w:ind w:firstLine="540"/>
        <w:jc w:val="both"/>
      </w:pPr>
      <w:r>
        <w:rPr>
          <w:sz w:val="20"/>
        </w:rPr>
        <w:t xml:space="preserve">детей в возрасте до 5 лет - согласно </w:t>
      </w:r>
      <w:hyperlink w:history="0" w:anchor="P5973" w:tooltip="2477. В эпидемическом очаге, где выявлен больной с синдромом ОВП, в отношении контактных детей в возрасте до 5 лет проводится:">
        <w:r>
          <w:rPr>
            <w:sz w:val="20"/>
            <w:color w:val="0000ff"/>
          </w:rPr>
          <w:t xml:space="preserve">пунктам 2477</w:t>
        </w:r>
      </w:hyperlink>
      <w:r>
        <w:rPr>
          <w:sz w:val="20"/>
        </w:rPr>
        <w:t xml:space="preserve">, </w:t>
      </w:r>
      <w:hyperlink w:history="0" w:anchor="P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0"/>
            <w:color w:val="0000ff"/>
          </w:rPr>
          <w:t xml:space="preserve">2478</w:t>
        </w:r>
      </w:hyperlink>
      <w:r>
        <w:rPr>
          <w:sz w:val="20"/>
        </w:rPr>
        <w:t xml:space="preserve"> Санитарных правил;</w:t>
      </w:r>
    </w:p>
    <w:p>
      <w:pPr>
        <w:pStyle w:val="0"/>
        <w:spacing w:before="200" w:line-rule="auto"/>
        <w:ind w:firstLine="540"/>
        <w:jc w:val="both"/>
      </w:pPr>
      <w:r>
        <w:rPr>
          <w:sz w:val="20"/>
        </w:rPr>
        <w:t xml:space="preserve">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pPr>
        <w:pStyle w:val="0"/>
        <w:spacing w:before="200" w:line-rule="auto"/>
        <w:ind w:firstLine="540"/>
        <w:jc w:val="both"/>
      </w:pPr>
      <w:r>
        <w:rPr>
          <w:sz w:val="20"/>
        </w:rPr>
        <w:t xml:space="preserve">беременных женщин, не имеющих сведений о профилактических прививках против полиомиелита или не привитых против полиомиелита, - однократно ИПВ.</w:t>
      </w:r>
    </w:p>
    <w:p>
      <w:pPr>
        <w:pStyle w:val="0"/>
        <w:spacing w:before="200" w:line-rule="auto"/>
        <w:ind w:firstLine="540"/>
        <w:jc w:val="both"/>
      </w:pPr>
      <w:r>
        <w:rPr>
          <w:sz w:val="20"/>
        </w:rPr>
        <w:t xml:space="preserve">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pPr>
        <w:pStyle w:val="0"/>
        <w:spacing w:before="200" w:line-rule="auto"/>
        <w:ind w:firstLine="540"/>
        <w:jc w:val="both"/>
      </w:pPr>
      <w:r>
        <w:rPr>
          <w:sz w:val="20"/>
        </w:rPr>
        <w:t xml:space="preserve">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полиомиелита и острых вялых параличей</w:t>
      </w:r>
    </w:p>
    <w:p>
      <w:pPr>
        <w:pStyle w:val="0"/>
        <w:jc w:val="both"/>
      </w:pPr>
      <w:r>
        <w:rPr>
          <w:sz w:val="20"/>
        </w:rPr>
      </w:r>
    </w:p>
    <w:p>
      <w:pPr>
        <w:pStyle w:val="0"/>
        <w:ind w:firstLine="540"/>
        <w:jc w:val="both"/>
      </w:pPr>
      <w:r>
        <w:rPr>
          <w:sz w:val="20"/>
        </w:rPr>
        <w:t xml:space="preserve">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pPr>
        <w:pStyle w:val="0"/>
        <w:spacing w:before="200" w:line-rule="auto"/>
        <w:ind w:firstLine="540"/>
        <w:jc w:val="both"/>
      </w:pPr>
      <w:r>
        <w:rPr>
          <w:sz w:val="20"/>
        </w:rPr>
        <w:t xml:space="preserve">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pPr>
        <w:pStyle w:val="0"/>
        <w:spacing w:before="200" w:line-rule="auto"/>
        <w:ind w:firstLine="540"/>
        <w:jc w:val="both"/>
      </w:pPr>
      <w:r>
        <w:rPr>
          <w:sz w:val="20"/>
        </w:rPr>
        <w:t xml:space="preserve">своевременность выявления больных ПОЛИО/ОВП (не позднее 7 календарных дней от начала появления паралича) - не менее 80%;</w:t>
      </w:r>
    </w:p>
    <w:p>
      <w:pPr>
        <w:pStyle w:val="0"/>
        <w:spacing w:before="200" w:line-rule="auto"/>
        <w:ind w:firstLine="540"/>
        <w:jc w:val="both"/>
      </w:pPr>
      <w:r>
        <w:rPr>
          <w:sz w:val="20"/>
        </w:rPr>
        <w:t xml:space="preserve">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pPr>
        <w:pStyle w:val="0"/>
        <w:spacing w:before="200" w:line-rule="auto"/>
        <w:ind w:firstLine="540"/>
        <w:jc w:val="both"/>
      </w:pPr>
      <w:r>
        <w:rPr>
          <w:sz w:val="20"/>
        </w:rPr>
        <w:t xml:space="preserve">полнота лабораторных исследований проб фекалий от больных ПОЛИО/ОВП (2 пробы от одного больного) в РЦ за ПОЛИО/ОВП и НЦЛДП - не менее 100%;</w:t>
      </w:r>
    </w:p>
    <w:p>
      <w:pPr>
        <w:pStyle w:val="0"/>
        <w:spacing w:before="200" w:line-rule="auto"/>
        <w:ind w:firstLine="540"/>
        <w:jc w:val="both"/>
      </w:pPr>
      <w:r>
        <w:rPr>
          <w:sz w:val="20"/>
        </w:rPr>
        <w:t xml:space="preserve">своевременность (не позднее 72 часов с момента взятия второй пробы фекалий) доставки проб от больных ПОЛИО/ОВП в РЦ за ПОЛИО/ОВП, НЦЛДП - не менее 80%;</w:t>
      </w:r>
    </w:p>
    <w:p>
      <w:pPr>
        <w:pStyle w:val="0"/>
        <w:spacing w:before="200" w:line-rule="auto"/>
        <w:ind w:firstLine="540"/>
        <w:jc w:val="both"/>
      </w:pPr>
      <w:r>
        <w:rPr>
          <w:sz w:val="20"/>
        </w:rPr>
        <w:t xml:space="preserve">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pPr>
        <w:pStyle w:val="0"/>
        <w:spacing w:before="200" w:line-rule="auto"/>
        <w:ind w:firstLine="540"/>
        <w:jc w:val="both"/>
      </w:pPr>
      <w:r>
        <w:rPr>
          <w:sz w:val="20"/>
        </w:rPr>
        <w:t xml:space="preserve">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pPr>
        <w:pStyle w:val="0"/>
        <w:spacing w:before="200" w:line-rule="auto"/>
        <w:ind w:firstLine="540"/>
        <w:jc w:val="both"/>
      </w:pPr>
      <w:r>
        <w:rPr>
          <w:sz w:val="20"/>
        </w:rPr>
        <w:t xml:space="preserve">эпидемиологическое расследование случаев ПОЛИО/ОВП в течение 24 часов после регистрации - не менее 90%;</w:t>
      </w:r>
    </w:p>
    <w:p>
      <w:pPr>
        <w:pStyle w:val="0"/>
        <w:spacing w:before="200" w:line-rule="auto"/>
        <w:ind w:firstLine="540"/>
        <w:jc w:val="both"/>
      </w:pPr>
      <w:r>
        <w:rPr>
          <w:sz w:val="20"/>
        </w:rPr>
        <w:t xml:space="preserve">повторный осмотр больных ПОЛИО/ОВП через 60 календарных дней от начала паралича - не менее 90%;</w:t>
      </w:r>
    </w:p>
    <w:p>
      <w:pPr>
        <w:pStyle w:val="0"/>
        <w:spacing w:before="200" w:line-rule="auto"/>
        <w:ind w:firstLine="540"/>
        <w:jc w:val="both"/>
      </w:pPr>
      <w:r>
        <w:rPr>
          <w:sz w:val="20"/>
        </w:rPr>
        <w:t xml:space="preserve">доля больных полиомиелитом, обследованных вирусологически на 60 и 90 календарные дни от начала паралича - не менее 90%;</w:t>
      </w:r>
    </w:p>
    <w:p>
      <w:pPr>
        <w:pStyle w:val="0"/>
        <w:spacing w:before="200" w:line-rule="auto"/>
        <w:ind w:firstLine="540"/>
        <w:jc w:val="both"/>
      </w:pPr>
      <w:r>
        <w:rPr>
          <w:sz w:val="20"/>
        </w:rPr>
        <w:t xml:space="preserve">окончательная классификация случаев ПОЛИО/ОВП через 120 календарных дней от начала паралича - не менее 100%;</w:t>
      </w:r>
    </w:p>
    <w:p>
      <w:pPr>
        <w:pStyle w:val="0"/>
        <w:spacing w:before="200" w:line-rule="auto"/>
        <w:ind w:firstLine="540"/>
        <w:jc w:val="both"/>
      </w:pPr>
      <w:r>
        <w:rPr>
          <w:sz w:val="20"/>
        </w:rPr>
        <w:t xml:space="preserve">своевременность представления ежемесячной информации о заболеваемости ПОЛИО/ОВП (в том числе нулевой) - не менее 100%;</w:t>
      </w:r>
    </w:p>
    <w:p>
      <w:pPr>
        <w:pStyle w:val="0"/>
        <w:spacing w:before="200" w:line-rule="auto"/>
        <w:ind w:firstLine="540"/>
        <w:jc w:val="both"/>
      </w:pPr>
      <w:r>
        <w:rPr>
          <w:sz w:val="20"/>
        </w:rPr>
        <w:t xml:space="preserve">своевременность представления копий карт эпидемиологического расследования случаев заболеваний ПОЛИО/ОВП - не менее 100%;</w:t>
      </w:r>
    </w:p>
    <w:p>
      <w:pPr>
        <w:pStyle w:val="0"/>
        <w:spacing w:before="200" w:line-rule="auto"/>
        <w:ind w:firstLine="540"/>
        <w:jc w:val="both"/>
      </w:pPr>
      <w:r>
        <w:rPr>
          <w:sz w:val="20"/>
        </w:rPr>
        <w:t xml:space="preserve">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pPr>
        <w:pStyle w:val="0"/>
        <w:spacing w:before="200" w:line-rule="auto"/>
        <w:ind w:firstLine="540"/>
        <w:jc w:val="both"/>
      </w:pPr>
      <w:r>
        <w:rPr>
          <w:sz w:val="20"/>
        </w:rP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pPr>
        <w:pStyle w:val="0"/>
        <w:spacing w:before="200" w:line-rule="auto"/>
        <w:ind w:firstLine="540"/>
        <w:jc w:val="both"/>
      </w:pPr>
      <w:r>
        <w:rPr>
          <w:sz w:val="20"/>
        </w:rPr>
        <w:t xml:space="preserve">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pPr>
        <w:pStyle w:val="0"/>
        <w:spacing w:before="200" w:line-rule="auto"/>
        <w:ind w:firstLine="540"/>
        <w:jc w:val="both"/>
      </w:pPr>
      <w:r>
        <w:rPr>
          <w:sz w:val="20"/>
        </w:rPr>
        <w:t xml:space="preserve">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pPr>
        <w:pStyle w:val="0"/>
        <w:spacing w:before="200" w:line-rule="auto"/>
        <w:ind w:firstLine="540"/>
        <w:jc w:val="both"/>
      </w:pPr>
      <w:r>
        <w:rPr>
          <w:sz w:val="20"/>
        </w:rPr>
        <w:t xml:space="preserve">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pPr>
        <w:pStyle w:val="0"/>
        <w:spacing w:before="200" w:line-rule="auto"/>
        <w:ind w:firstLine="540"/>
        <w:jc w:val="both"/>
      </w:pPr>
      <w:r>
        <w:rPr>
          <w:sz w:val="20"/>
        </w:rPr>
        <w:t xml:space="preserve">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pPr>
        <w:pStyle w:val="0"/>
        <w:spacing w:before="200" w:line-rule="auto"/>
        <w:ind w:firstLine="540"/>
        <w:jc w:val="both"/>
      </w:pPr>
      <w:r>
        <w:rPr>
          <w:sz w:val="20"/>
        </w:rPr>
        <w:t xml:space="preserve">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pPr>
        <w:pStyle w:val="0"/>
        <w:spacing w:before="200" w:line-rule="auto"/>
        <w:ind w:firstLine="540"/>
        <w:jc w:val="both"/>
      </w:pPr>
      <w:r>
        <w:rPr>
          <w:sz w:val="20"/>
        </w:rPr>
        <w:t xml:space="preserve">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pPr>
        <w:pStyle w:val="0"/>
        <w:jc w:val="both"/>
      </w:pPr>
      <w:r>
        <w:rPr>
          <w:sz w:val="20"/>
        </w:rPr>
      </w:r>
    </w:p>
    <w:p>
      <w:pPr>
        <w:pStyle w:val="2"/>
        <w:outlineLvl w:val="2"/>
        <w:jc w:val="center"/>
      </w:pPr>
      <w:r>
        <w:rPr>
          <w:sz w:val="20"/>
        </w:rPr>
        <w:t xml:space="preserve">Специфическая профилактика полиомиелита</w:t>
      </w:r>
    </w:p>
    <w:p>
      <w:pPr>
        <w:pStyle w:val="0"/>
        <w:jc w:val="both"/>
      </w:pPr>
      <w:r>
        <w:rPr>
          <w:sz w:val="20"/>
        </w:rPr>
      </w:r>
    </w:p>
    <w:p>
      <w:pPr>
        <w:pStyle w:val="0"/>
        <w:ind w:firstLine="540"/>
        <w:jc w:val="both"/>
      </w:pPr>
      <w:r>
        <w:rPr>
          <w:sz w:val="20"/>
        </w:rPr>
        <w:t xml:space="preserve">2494. Иммунизация детей против полиомиелита осуществляется в рамках </w:t>
      </w:r>
      <w:hyperlink w:history="0" r:id="rId20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национального календаря</w:t>
        </w:r>
      </w:hyperlink>
      <w:r>
        <w:rPr>
          <w:sz w:val="20"/>
        </w:rPr>
        <w:t xml:space="preserve"> профилактических прививок и </w:t>
      </w:r>
      <w:hyperlink w:history="0" r:id="rId20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календаря</w:t>
        </w:r>
      </w:hyperlink>
      <w:r>
        <w:rPr>
          <w:sz w:val="20"/>
        </w:rPr>
        <w:t xml:space="preserve"> профилактических прививок по эпидемическим показаниям, вакцинами, разрешенными к применению на территории Российской Федерации.</w:t>
      </w:r>
    </w:p>
    <w:p>
      <w:pPr>
        <w:pStyle w:val="0"/>
        <w:spacing w:before="200" w:line-rule="auto"/>
        <w:ind w:firstLine="540"/>
        <w:jc w:val="both"/>
      </w:pPr>
      <w:r>
        <w:rPr>
          <w:sz w:val="20"/>
        </w:rPr>
        <w:t xml:space="preserve">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pPr>
        <w:pStyle w:val="0"/>
        <w:spacing w:before="200" w:line-rule="auto"/>
        <w:ind w:firstLine="540"/>
        <w:jc w:val="both"/>
      </w:pPr>
      <w:r>
        <w:rPr>
          <w:sz w:val="20"/>
        </w:rPr>
        <w:t xml:space="preserve">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pPr>
        <w:pStyle w:val="0"/>
        <w:spacing w:before="200" w:line-rule="auto"/>
        <w:ind w:firstLine="540"/>
        <w:jc w:val="both"/>
      </w:pPr>
      <w:r>
        <w:rPr>
          <w:sz w:val="20"/>
        </w:rPr>
        <w:t xml:space="preserve">не менее 95% от общего количества детей, подлежащих вакцинации в возрасте 12 месяцев;</w:t>
      </w:r>
    </w:p>
    <w:p>
      <w:pPr>
        <w:pStyle w:val="0"/>
        <w:spacing w:before="200" w:line-rule="auto"/>
        <w:ind w:firstLine="540"/>
        <w:jc w:val="both"/>
      </w:pPr>
      <w:r>
        <w:rPr>
          <w:sz w:val="20"/>
        </w:rPr>
        <w:t xml:space="preserve">не менее 95% от общего количества детей, подлежащих второй ревакцинации в возрасте 24 месяца.</w:t>
      </w:r>
    </w:p>
    <w:p>
      <w:pPr>
        <w:pStyle w:val="0"/>
        <w:spacing w:before="200" w:line-rule="auto"/>
        <w:ind w:firstLine="540"/>
        <w:jc w:val="both"/>
      </w:pPr>
      <w:r>
        <w:rPr>
          <w:sz w:val="20"/>
        </w:rPr>
        <w:t xml:space="preserve">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pPr>
        <w:pStyle w:val="0"/>
        <w:spacing w:before="200" w:line-rule="auto"/>
        <w:ind w:firstLine="540"/>
        <w:jc w:val="both"/>
      </w:pPr>
      <w:r>
        <w:rPr>
          <w:sz w:val="20"/>
        </w:rPr>
        <w:t xml:space="preserve">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pPr>
        <w:pStyle w:val="0"/>
        <w:spacing w:before="200" w:line-rule="auto"/>
        <w:ind w:firstLine="540"/>
        <w:jc w:val="both"/>
      </w:pPr>
      <w:r>
        <w:rPr>
          <w:sz w:val="20"/>
        </w:rPr>
        <w:t xml:space="preserve">2499. Иммунизация против полиомиелита по эпидемическим показаниям в индивидуальном порядке проводится:</w:t>
      </w:r>
    </w:p>
    <w:p>
      <w:pPr>
        <w:pStyle w:val="0"/>
        <w:spacing w:before="200" w:line-rule="auto"/>
        <w:ind w:firstLine="540"/>
        <w:jc w:val="both"/>
      </w:pPr>
      <w:r>
        <w:rPr>
          <w:sz w:val="20"/>
        </w:rPr>
        <w:t xml:space="preserve">лицам в очагах полиомиелита и ОВП (в соответствии с </w:t>
      </w:r>
      <w:hyperlink w:history="0" w:anchor="P5973" w:tooltip="2477. В эпидемическом очаге, где выявлен больной с синдромом ОВП, в отношении контактных детей в возрасте до 5 лет проводится:">
        <w:r>
          <w:rPr>
            <w:sz w:val="20"/>
            <w:color w:val="0000ff"/>
          </w:rPr>
          <w:t xml:space="preserve">пунктами 2477</w:t>
        </w:r>
      </w:hyperlink>
      <w:r>
        <w:rPr>
          <w:sz w:val="20"/>
        </w:rPr>
        <w:t xml:space="preserve">, </w:t>
      </w:r>
      <w:hyperlink w:history="0" w:anchor="P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0"/>
            <w:color w:val="0000ff"/>
          </w:rPr>
          <w:t xml:space="preserve">2478</w:t>
        </w:r>
      </w:hyperlink>
      <w:r>
        <w:rPr>
          <w:sz w:val="20"/>
        </w:rPr>
        <w:t xml:space="preserve">, </w:t>
      </w:r>
      <w:hyperlink w:history="0" w:anchor="P5985"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r>
          <w:rPr>
            <w:sz w:val="20"/>
            <w:color w:val="0000ff"/>
          </w:rPr>
          <w:t xml:space="preserve">2481</w:t>
        </w:r>
      </w:hyperlink>
      <w:r>
        <w:rPr>
          <w:sz w:val="20"/>
        </w:rPr>
        <w:t xml:space="preserve">, </w:t>
      </w:r>
      <w:hyperlink w:history="0" w:anchor="P5990" w:tooltip="2482. Организуется дополнительная иммунизация:">
        <w:r>
          <w:rPr>
            <w:sz w:val="20"/>
            <w:color w:val="0000ff"/>
          </w:rPr>
          <w:t xml:space="preserve">2482</w:t>
        </w:r>
      </w:hyperlink>
      <w:r>
        <w:rPr>
          <w:sz w:val="20"/>
        </w:rPr>
        <w:t xml:space="preserve"> Санитарных правил);</w:t>
      </w:r>
    </w:p>
    <w:p>
      <w:pPr>
        <w:pStyle w:val="0"/>
        <w:spacing w:before="200" w:line-rule="auto"/>
        <w:ind w:firstLine="540"/>
        <w:jc w:val="both"/>
      </w:pPr>
      <w:r>
        <w:rPr>
          <w:sz w:val="20"/>
        </w:rPr>
        <w:t xml:space="preserve">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pPr>
        <w:pStyle w:val="0"/>
        <w:spacing w:before="200" w:line-rule="auto"/>
        <w:ind w:firstLine="540"/>
        <w:jc w:val="both"/>
      </w:pPr>
      <w:r>
        <w:rPr>
          <w:sz w:val="20"/>
        </w:rPr>
        <w:t xml:space="preserve">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pPr>
        <w:pStyle w:val="0"/>
        <w:spacing w:before="200" w:line-rule="auto"/>
        <w:ind w:firstLine="540"/>
        <w:jc w:val="both"/>
      </w:pPr>
      <w:r>
        <w:rPr>
          <w:sz w:val="20"/>
        </w:rPr>
        <w:t xml:space="preserve">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pPr>
        <w:pStyle w:val="0"/>
        <w:spacing w:before="200" w:line-rule="auto"/>
        <w:ind w:firstLine="540"/>
        <w:jc w:val="both"/>
      </w:pPr>
      <w:r>
        <w:rPr>
          <w:sz w:val="20"/>
        </w:rPr>
        <w:t xml:space="preserve">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pPr>
        <w:pStyle w:val="0"/>
        <w:spacing w:before="200" w:line-rule="auto"/>
        <w:ind w:firstLine="540"/>
        <w:jc w:val="both"/>
      </w:pPr>
      <w:r>
        <w:rPr>
          <w:sz w:val="20"/>
        </w:rP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history="0" w:anchor="P6045"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r>
          <w:rPr>
            <w:sz w:val="20"/>
            <w:color w:val="0000ff"/>
          </w:rPr>
          <w:t xml:space="preserve">пункта 2500</w:t>
        </w:r>
      </w:hyperlink>
      <w:r>
        <w:rPr>
          <w:sz w:val="20"/>
        </w:rPr>
        <w:t xml:space="preserve"> Санитарных правил.</w:t>
      </w:r>
    </w:p>
    <w:bookmarkStart w:id="6045" w:name="P6045"/>
    <w:bookmarkEnd w:id="6045"/>
    <w:p>
      <w:pPr>
        <w:pStyle w:val="0"/>
        <w:spacing w:before="200" w:line-rule="auto"/>
        <w:ind w:firstLine="540"/>
        <w:jc w:val="both"/>
      </w:pPr>
      <w:r>
        <w:rPr>
          <w:sz w:val="20"/>
        </w:rPr>
        <w:t xml:space="preserve">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pPr>
        <w:pStyle w:val="0"/>
        <w:spacing w:before="200" w:line-rule="auto"/>
        <w:ind w:firstLine="540"/>
        <w:jc w:val="both"/>
      </w:pPr>
      <w:r>
        <w:rPr>
          <w:sz w:val="20"/>
        </w:rPr>
        <w:t xml:space="preserve">2501. Иммунизация против полиомиелита по эпидемическим показаниям в виде ДМИ проводится:</w:t>
      </w:r>
    </w:p>
    <w:p>
      <w:pPr>
        <w:pStyle w:val="0"/>
        <w:spacing w:before="200" w:line-rule="auto"/>
        <w:ind w:firstLine="540"/>
        <w:jc w:val="both"/>
      </w:pPr>
      <w:r>
        <w:rPr>
          <w:sz w:val="20"/>
        </w:rPr>
        <w:t xml:space="preserve">на территории (в популяции), где выявлен завоз или циркуляция ДПВ, ПВВП, вакциноподобного полиовируса типа 2;</w:t>
      </w:r>
    </w:p>
    <w:p>
      <w:pPr>
        <w:pStyle w:val="0"/>
        <w:spacing w:before="200" w:line-rule="auto"/>
        <w:ind w:firstLine="540"/>
        <w:jc w:val="both"/>
      </w:pPr>
      <w:r>
        <w:rPr>
          <w:sz w:val="20"/>
        </w:rPr>
        <w:t xml:space="preserve">на территории (в популяции), где зарегистрирован случай полиомиелита, вызванный ДПВ, ПВВП, вакциноподобным полиовирусом типа 2;</w:t>
      </w:r>
    </w:p>
    <w:p>
      <w:pPr>
        <w:pStyle w:val="0"/>
        <w:spacing w:before="200" w:line-rule="auto"/>
        <w:ind w:firstLine="540"/>
        <w:jc w:val="both"/>
      </w:pPr>
      <w:r>
        <w:rPr>
          <w:sz w:val="20"/>
        </w:rPr>
        <w:t xml:space="preserve">на территории (в популяции), где выделен ДПВ, ПВВП, вакциноподобный полиовирус типа 2 в материалах от людей или из объектов окружающей среды;</w:t>
      </w:r>
    </w:p>
    <w:p>
      <w:pPr>
        <w:pStyle w:val="0"/>
        <w:spacing w:before="200" w:line-rule="auto"/>
        <w:ind w:firstLine="540"/>
        <w:jc w:val="both"/>
      </w:pPr>
      <w:r>
        <w:rPr>
          <w:sz w:val="20"/>
        </w:rP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pPr>
        <w:pStyle w:val="0"/>
        <w:spacing w:before="200" w:line-rule="auto"/>
        <w:ind w:firstLine="540"/>
        <w:jc w:val="both"/>
      </w:pPr>
      <w:r>
        <w:rPr>
          <w:sz w:val="20"/>
        </w:rPr>
        <w:t xml:space="preserve">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pPr>
        <w:pStyle w:val="0"/>
        <w:spacing w:before="200" w:line-rule="auto"/>
        <w:ind w:firstLine="540"/>
        <w:jc w:val="both"/>
      </w:pPr>
      <w:r>
        <w:rPr>
          <w:sz w:val="20"/>
        </w:rPr>
        <w:t xml:space="preserve">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pPr>
        <w:pStyle w:val="0"/>
        <w:spacing w:before="200" w:line-rule="auto"/>
        <w:ind w:firstLine="540"/>
        <w:jc w:val="both"/>
      </w:pPr>
      <w:r>
        <w:rPr>
          <w:sz w:val="20"/>
        </w:rPr>
        <w:t xml:space="preserve">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pPr>
        <w:pStyle w:val="0"/>
        <w:spacing w:before="200" w:line-rule="auto"/>
        <w:ind w:firstLine="540"/>
        <w:jc w:val="both"/>
      </w:pPr>
      <w:r>
        <w:rPr>
          <w:sz w:val="20"/>
        </w:rPr>
        <w:t xml:space="preserve">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pPr>
        <w:pStyle w:val="0"/>
        <w:spacing w:before="200" w:line-rule="auto"/>
        <w:ind w:firstLine="540"/>
        <w:jc w:val="both"/>
      </w:pPr>
      <w:r>
        <w:rPr>
          <w:sz w:val="20"/>
        </w:rPr>
        <w:t xml:space="preserve">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pPr>
        <w:pStyle w:val="0"/>
        <w:spacing w:before="200" w:line-rule="auto"/>
        <w:ind w:firstLine="540"/>
        <w:jc w:val="both"/>
      </w:pPr>
      <w:r>
        <w:rPr>
          <w:sz w:val="20"/>
        </w:rPr>
        <w:t xml:space="preserve">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pPr>
        <w:pStyle w:val="0"/>
        <w:spacing w:before="200" w:line-rule="auto"/>
        <w:ind w:firstLine="540"/>
        <w:jc w:val="both"/>
      </w:pPr>
      <w:r>
        <w:rPr>
          <w:sz w:val="20"/>
        </w:rPr>
        <w:t xml:space="preserve">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pPr>
        <w:pStyle w:val="0"/>
        <w:spacing w:before="200" w:line-rule="auto"/>
        <w:ind w:firstLine="540"/>
        <w:jc w:val="both"/>
      </w:pPr>
      <w:r>
        <w:rPr>
          <w:sz w:val="20"/>
        </w:rPr>
        <w:t xml:space="preserve">2507. Сведения об иммунизации против полиомиелита по эпидемическим показаниям заносятся в медицинскую документацию.</w:t>
      </w:r>
    </w:p>
    <w:p>
      <w:pPr>
        <w:pStyle w:val="0"/>
        <w:spacing w:before="200" w:line-rule="auto"/>
        <w:ind w:firstLine="540"/>
        <w:jc w:val="both"/>
      </w:pPr>
      <w:r>
        <w:rPr>
          <w:sz w:val="20"/>
        </w:rPr>
        <w:t xml:space="preserve">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pPr>
        <w:pStyle w:val="0"/>
        <w:spacing w:before="200" w:line-rule="auto"/>
        <w:ind w:firstLine="540"/>
        <w:jc w:val="both"/>
      </w:pPr>
      <w:r>
        <w:rPr>
          <w:sz w:val="20"/>
        </w:rPr>
        <w:t xml:space="preserve">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pPr>
        <w:pStyle w:val="0"/>
        <w:spacing w:before="200" w:line-rule="auto"/>
        <w:ind w:firstLine="540"/>
        <w:jc w:val="both"/>
      </w:pPr>
      <w:r>
        <w:rPr>
          <w:sz w:val="20"/>
        </w:rPr>
        <w:t xml:space="preserve">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pPr>
        <w:pStyle w:val="0"/>
        <w:jc w:val="both"/>
      </w:pPr>
      <w:r>
        <w:rPr>
          <w:sz w:val="20"/>
        </w:rPr>
      </w:r>
    </w:p>
    <w:p>
      <w:pPr>
        <w:pStyle w:val="2"/>
        <w:outlineLvl w:val="2"/>
        <w:jc w:val="center"/>
      </w:pPr>
      <w:r>
        <w:rPr>
          <w:sz w:val="20"/>
        </w:rPr>
        <w:t xml:space="preserve">Мероприятия по профилактике вакциноассоциированных</w:t>
      </w:r>
    </w:p>
    <w:p>
      <w:pPr>
        <w:pStyle w:val="2"/>
        <w:jc w:val="center"/>
      </w:pPr>
      <w:r>
        <w:rPr>
          <w:sz w:val="20"/>
        </w:rPr>
        <w:t xml:space="preserve">случаев полиомиелита (ВАПП)</w:t>
      </w:r>
    </w:p>
    <w:p>
      <w:pPr>
        <w:pStyle w:val="0"/>
        <w:jc w:val="both"/>
      </w:pPr>
      <w:r>
        <w:rPr>
          <w:sz w:val="20"/>
        </w:rPr>
      </w:r>
    </w:p>
    <w:bookmarkStart w:id="6066" w:name="P6066"/>
    <w:bookmarkEnd w:id="6066"/>
    <w:p>
      <w:pPr>
        <w:pStyle w:val="0"/>
        <w:ind w:firstLine="540"/>
        <w:jc w:val="both"/>
      </w:pPr>
      <w:r>
        <w:rPr>
          <w:sz w:val="20"/>
        </w:rP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pPr>
        <w:pStyle w:val="0"/>
        <w:spacing w:before="200" w:line-rule="auto"/>
        <w:ind w:firstLine="540"/>
        <w:jc w:val="both"/>
      </w:pPr>
      <w:r>
        <w:rPr>
          <w:sz w:val="20"/>
        </w:rP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history="0" w:anchor="P6068"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r>
          <w:rPr>
            <w:sz w:val="20"/>
            <w:color w:val="0000ff"/>
          </w:rPr>
          <w:t xml:space="preserve">пунктами 2513</w:t>
        </w:r>
      </w:hyperlink>
      <w:r>
        <w:rPr>
          <w:sz w:val="20"/>
        </w:rPr>
        <w:t xml:space="preserve"> - </w:t>
      </w:r>
      <w:hyperlink w:history="0" w:anchor="P6075"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r>
          <w:rPr>
            <w:sz w:val="20"/>
            <w:color w:val="0000ff"/>
          </w:rPr>
          <w:t xml:space="preserve">2520</w:t>
        </w:r>
      </w:hyperlink>
      <w:r>
        <w:rPr>
          <w:sz w:val="20"/>
        </w:rPr>
        <w:t xml:space="preserve"> Санитарных правил.</w:t>
      </w:r>
    </w:p>
    <w:bookmarkStart w:id="6068" w:name="P6068"/>
    <w:bookmarkEnd w:id="6068"/>
    <w:p>
      <w:pPr>
        <w:pStyle w:val="0"/>
        <w:spacing w:before="200" w:line-rule="auto"/>
        <w:ind w:firstLine="540"/>
        <w:jc w:val="both"/>
      </w:pPr>
      <w:r>
        <w:rPr>
          <w:sz w:val="20"/>
        </w:rPr>
        <w:t xml:space="preserve">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pPr>
        <w:pStyle w:val="0"/>
        <w:spacing w:before="200" w:line-rule="auto"/>
        <w:ind w:firstLine="540"/>
        <w:jc w:val="both"/>
      </w:pPr>
      <w:r>
        <w:rPr>
          <w:sz w:val="20"/>
        </w:rPr>
        <w:t xml:space="preserve">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pPr>
        <w:pStyle w:val="0"/>
        <w:spacing w:before="200" w:line-rule="auto"/>
        <w:ind w:firstLine="540"/>
        <w:jc w:val="both"/>
      </w:pPr>
      <w:r>
        <w:rPr>
          <w:sz w:val="20"/>
        </w:rPr>
        <w:t xml:space="preserve">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pPr>
        <w:pStyle w:val="0"/>
        <w:spacing w:before="200" w:line-rule="auto"/>
        <w:ind w:firstLine="540"/>
        <w:jc w:val="both"/>
      </w:pPr>
      <w:r>
        <w:rPr>
          <w:sz w:val="20"/>
        </w:rPr>
        <w:t xml:space="preserve">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pPr>
        <w:pStyle w:val="0"/>
        <w:spacing w:before="200" w:line-rule="auto"/>
        <w:ind w:firstLine="540"/>
        <w:jc w:val="both"/>
      </w:pPr>
      <w:r>
        <w:rPr>
          <w:sz w:val="20"/>
        </w:rPr>
        <w:t xml:space="preserve">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pPr>
        <w:pStyle w:val="0"/>
        <w:spacing w:before="200" w:line-rule="auto"/>
        <w:ind w:firstLine="540"/>
        <w:jc w:val="both"/>
      </w:pPr>
      <w:r>
        <w:rPr>
          <w:sz w:val="20"/>
        </w:rPr>
        <w:t xml:space="preserve">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pPr>
        <w:pStyle w:val="0"/>
        <w:spacing w:before="200" w:line-rule="auto"/>
        <w:ind w:firstLine="540"/>
        <w:jc w:val="both"/>
      </w:pPr>
      <w:r>
        <w:rPr>
          <w:sz w:val="20"/>
        </w:rPr>
        <w:t xml:space="preserve">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bookmarkStart w:id="6075" w:name="P6075"/>
    <w:bookmarkEnd w:id="6075"/>
    <w:p>
      <w:pPr>
        <w:pStyle w:val="0"/>
        <w:spacing w:before="200" w:line-rule="auto"/>
        <w:ind w:firstLine="540"/>
        <w:jc w:val="both"/>
      </w:pPr>
      <w:r>
        <w:rPr>
          <w:sz w:val="20"/>
        </w:rP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history="0" w:anchor="P6066"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r>
          <w:rPr>
            <w:sz w:val="20"/>
            <w:color w:val="0000ff"/>
          </w:rPr>
          <w:t xml:space="preserve">пунктом 2511</w:t>
        </w:r>
      </w:hyperlink>
      <w:r>
        <w:rPr>
          <w:sz w:val="20"/>
        </w:rP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pPr>
        <w:pStyle w:val="0"/>
        <w:jc w:val="both"/>
      </w:pPr>
      <w:r>
        <w:rPr>
          <w:sz w:val="20"/>
        </w:rPr>
      </w:r>
    </w:p>
    <w:p>
      <w:pPr>
        <w:pStyle w:val="2"/>
        <w:outlineLvl w:val="2"/>
        <w:jc w:val="center"/>
      </w:pPr>
      <w:r>
        <w:rPr>
          <w:sz w:val="20"/>
        </w:rPr>
        <w:t xml:space="preserve">Серологический мониторинг популяционного иммунитета</w:t>
      </w:r>
    </w:p>
    <w:p>
      <w:pPr>
        <w:pStyle w:val="2"/>
        <w:jc w:val="center"/>
      </w:pPr>
      <w:r>
        <w:rPr>
          <w:sz w:val="20"/>
        </w:rPr>
        <w:t xml:space="preserve">к полиомиелиту</w:t>
      </w:r>
    </w:p>
    <w:p>
      <w:pPr>
        <w:pStyle w:val="0"/>
        <w:jc w:val="both"/>
      </w:pPr>
      <w:r>
        <w:rPr>
          <w:sz w:val="20"/>
        </w:rPr>
      </w:r>
    </w:p>
    <w:p>
      <w:pPr>
        <w:pStyle w:val="0"/>
        <w:ind w:firstLine="540"/>
        <w:jc w:val="both"/>
      </w:pPr>
      <w:r>
        <w:rPr>
          <w:sz w:val="20"/>
        </w:rPr>
        <w:t xml:space="preserve">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pPr>
        <w:pStyle w:val="0"/>
        <w:jc w:val="both"/>
      </w:pPr>
      <w:r>
        <w:rPr>
          <w:sz w:val="20"/>
        </w:rPr>
      </w:r>
    </w:p>
    <w:p>
      <w:pPr>
        <w:pStyle w:val="2"/>
        <w:outlineLvl w:val="2"/>
        <w:jc w:val="center"/>
      </w:pPr>
      <w:r>
        <w:rPr>
          <w:sz w:val="20"/>
        </w:rPr>
        <w:t xml:space="preserve">Мероприятия, направленные на выявление завоза, циркуляции</w:t>
      </w:r>
    </w:p>
    <w:p>
      <w:pPr>
        <w:pStyle w:val="2"/>
        <w:jc w:val="center"/>
      </w:pPr>
      <w:r>
        <w:rPr>
          <w:sz w:val="20"/>
        </w:rPr>
        <w:t xml:space="preserve">ДПВ, ПВВП, вакциноподобного полиовируса типа 2</w:t>
      </w:r>
    </w:p>
    <w:p>
      <w:pPr>
        <w:pStyle w:val="0"/>
        <w:jc w:val="both"/>
      </w:pPr>
      <w:r>
        <w:rPr>
          <w:sz w:val="20"/>
        </w:rPr>
      </w:r>
    </w:p>
    <w:bookmarkStart w:id="6085" w:name="P6085"/>
    <w:bookmarkEnd w:id="6085"/>
    <w:p>
      <w:pPr>
        <w:pStyle w:val="0"/>
        <w:ind w:firstLine="540"/>
        <w:jc w:val="both"/>
      </w:pPr>
      <w:r>
        <w:rPr>
          <w:sz w:val="20"/>
        </w:rPr>
        <w:t xml:space="preserve">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pPr>
        <w:pStyle w:val="0"/>
        <w:spacing w:before="200" w:line-rule="auto"/>
        <w:ind w:firstLine="540"/>
        <w:jc w:val="both"/>
      </w:pPr>
      <w:r>
        <w:rPr>
          <w:sz w:val="20"/>
        </w:rPr>
        <w:t xml:space="preserve">периодическое информирование медицинских и других организаций о глобальной эпидемиологической ситуации по полиомиелиту;</w:t>
      </w:r>
    </w:p>
    <w:p>
      <w:pPr>
        <w:pStyle w:val="0"/>
        <w:spacing w:before="200" w:line-rule="auto"/>
        <w:ind w:firstLine="540"/>
        <w:jc w:val="both"/>
      </w:pPr>
      <w:r>
        <w:rPr>
          <w:sz w:val="20"/>
        </w:rPr>
        <w:t xml:space="preserve">эпидемиологическая оценка мер по профилактике ПОЛИО/ОВП в медицинских организациях;</w:t>
      </w:r>
    </w:p>
    <w:p>
      <w:pPr>
        <w:pStyle w:val="0"/>
        <w:spacing w:before="200" w:line-rule="auto"/>
        <w:ind w:firstLine="540"/>
        <w:jc w:val="both"/>
      </w:pPr>
      <w:r>
        <w:rPr>
          <w:sz w:val="20"/>
        </w:rPr>
        <w:t xml:space="preserve">по эпидемическим показаниям - подворные (поквартирные) обходы с целью выявления лиц с признаками ОВП;</w:t>
      </w:r>
    </w:p>
    <w:p>
      <w:pPr>
        <w:pStyle w:val="0"/>
        <w:spacing w:before="200" w:line-rule="auto"/>
        <w:ind w:firstLine="540"/>
        <w:jc w:val="both"/>
      </w:pPr>
      <w:r>
        <w:rPr>
          <w:sz w:val="20"/>
        </w:rPr>
        <w:t xml:space="preserve">дополнительные лабораторные исследования проб фекалий на полиовирусы отдельных групп населения;</w:t>
      </w:r>
    </w:p>
    <w:p>
      <w:pPr>
        <w:pStyle w:val="0"/>
        <w:spacing w:before="200" w:line-rule="auto"/>
        <w:ind w:firstLine="540"/>
        <w:jc w:val="both"/>
      </w:pPr>
      <w:r>
        <w:rPr>
          <w:sz w:val="20"/>
        </w:rPr>
        <w:t xml:space="preserve">лабораторные исследования объектов окружающей среды;</w:t>
      </w:r>
    </w:p>
    <w:p>
      <w:pPr>
        <w:pStyle w:val="0"/>
        <w:spacing w:before="200" w:line-rule="auto"/>
        <w:ind w:firstLine="540"/>
        <w:jc w:val="both"/>
      </w:pPr>
      <w:r>
        <w:rPr>
          <w:sz w:val="20"/>
        </w:rPr>
        <w:t xml:space="preserve">идентификацию всех штаммов полиовирусов, прочих (неполио) энтеровирусов, выделенных в пробах фекалий, из объектов окружающей среды;</w:t>
      </w:r>
    </w:p>
    <w:p>
      <w:pPr>
        <w:pStyle w:val="0"/>
        <w:spacing w:before="200" w:line-rule="auto"/>
        <w:ind w:firstLine="540"/>
        <w:jc w:val="both"/>
      </w:pPr>
      <w:r>
        <w:rPr>
          <w:sz w:val="20"/>
        </w:rP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history="0" w:anchor="P6094" w:tooltip="2524. Эпидемиологическими показаниями для проведения лабораторных исследований проб фекалий здоровых детей на полиовирусы являются:">
        <w:r>
          <w:rPr>
            <w:sz w:val="20"/>
            <w:color w:val="0000ff"/>
          </w:rPr>
          <w:t xml:space="preserve">пункту 2524</w:t>
        </w:r>
      </w:hyperlink>
      <w:r>
        <w:rPr>
          <w:sz w:val="20"/>
        </w:rPr>
        <w:t xml:space="preserve"> Санитарных правил и в рамках слежения за циркуляцией энтерополиовирусов).</w:t>
      </w:r>
    </w:p>
    <w:p>
      <w:pPr>
        <w:pStyle w:val="0"/>
        <w:spacing w:before="200" w:line-rule="auto"/>
        <w:ind w:firstLine="540"/>
        <w:jc w:val="both"/>
      </w:pPr>
      <w:r>
        <w:rPr>
          <w:sz w:val="20"/>
        </w:rPr>
        <w:t xml:space="preserve">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bookmarkStart w:id="6094" w:name="P6094"/>
    <w:bookmarkEnd w:id="6094"/>
    <w:p>
      <w:pPr>
        <w:pStyle w:val="0"/>
        <w:spacing w:before="200" w:line-rule="auto"/>
        <w:ind w:firstLine="540"/>
        <w:jc w:val="both"/>
      </w:pPr>
      <w:r>
        <w:rPr>
          <w:sz w:val="20"/>
        </w:rPr>
        <w:t xml:space="preserve">2524. Эпидемиологическими показаниями для проведения лабораторных исследований проб фекалий здоровых детей на полиовирусы являются:</w:t>
      </w:r>
    </w:p>
    <w:p>
      <w:pPr>
        <w:pStyle w:val="0"/>
        <w:spacing w:before="200" w:line-rule="auto"/>
        <w:ind w:firstLine="540"/>
        <w:jc w:val="both"/>
      </w:pPr>
      <w:r>
        <w:rPr>
          <w:sz w:val="20"/>
        </w:rPr>
        <w:t xml:space="preserve">отсутствие регистрации случаев ОВП в субъекте Российской Федерации в течение отчетного года;</w:t>
      </w:r>
    </w:p>
    <w:p>
      <w:pPr>
        <w:pStyle w:val="0"/>
        <w:spacing w:before="200" w:line-rule="auto"/>
        <w:ind w:firstLine="540"/>
        <w:jc w:val="both"/>
      </w:pPr>
      <w:r>
        <w:rPr>
          <w:sz w:val="20"/>
        </w:rPr>
        <w:t xml:space="preserve">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pPr>
        <w:pStyle w:val="0"/>
        <w:spacing w:before="200" w:line-rule="auto"/>
        <w:ind w:firstLine="540"/>
        <w:jc w:val="both"/>
      </w:pPr>
      <w:r>
        <w:rPr>
          <w:sz w:val="20"/>
        </w:rPr>
        <w:t xml:space="preserve">низкие (менее 95%) показатели иммунизации против полиомиелита детей в декретированных группах;</w:t>
      </w:r>
    </w:p>
    <w:p>
      <w:pPr>
        <w:pStyle w:val="0"/>
        <w:spacing w:before="200" w:line-rule="auto"/>
        <w:ind w:firstLine="540"/>
        <w:jc w:val="both"/>
      </w:pPr>
      <w:r>
        <w:rPr>
          <w:sz w:val="20"/>
        </w:rPr>
        <w:t xml:space="preserve">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pPr>
        <w:pStyle w:val="0"/>
        <w:spacing w:before="200" w:line-rule="auto"/>
        <w:ind w:firstLine="540"/>
        <w:jc w:val="both"/>
      </w:pPr>
      <w:r>
        <w:rPr>
          <w:sz w:val="20"/>
        </w:rPr>
        <w:t xml:space="preserve">2525. Лабораторные исследования проводятся при выявлении указанных в пункте </w:t>
      </w:r>
      <w:hyperlink w:history="0" w:anchor="P6085"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r>
          <w:rPr>
            <w:sz w:val="20"/>
            <w:color w:val="0000ff"/>
          </w:rPr>
          <w:t xml:space="preserve">пункте 2522</w:t>
        </w:r>
      </w:hyperlink>
      <w:r>
        <w:rPr>
          <w:sz w:val="20"/>
        </w:rP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pPr>
        <w:pStyle w:val="0"/>
        <w:jc w:val="both"/>
      </w:pPr>
      <w:r>
        <w:rPr>
          <w:sz w:val="20"/>
        </w:rPr>
      </w:r>
    </w:p>
    <w:p>
      <w:pPr>
        <w:pStyle w:val="2"/>
        <w:outlineLvl w:val="2"/>
        <w:jc w:val="center"/>
      </w:pPr>
      <w:r>
        <w:rPr>
          <w:sz w:val="20"/>
        </w:rPr>
        <w:t xml:space="preserve">Слежение за циркуляцией полиовирусов среди населения</w:t>
      </w:r>
    </w:p>
    <w:p>
      <w:pPr>
        <w:pStyle w:val="2"/>
        <w:jc w:val="center"/>
      </w:pPr>
      <w:r>
        <w:rPr>
          <w:sz w:val="20"/>
        </w:rPr>
        <w:t xml:space="preserve">с помощью исследования объектов окружающей среды</w:t>
      </w:r>
    </w:p>
    <w:p>
      <w:pPr>
        <w:pStyle w:val="0"/>
        <w:jc w:val="both"/>
      </w:pPr>
      <w:r>
        <w:rPr>
          <w:sz w:val="20"/>
        </w:rPr>
      </w:r>
    </w:p>
    <w:p>
      <w:pPr>
        <w:pStyle w:val="0"/>
        <w:ind w:firstLine="540"/>
        <w:jc w:val="both"/>
      </w:pPr>
      <w:r>
        <w:rPr>
          <w:sz w:val="20"/>
        </w:rPr>
        <w:t xml:space="preserve">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pPr>
        <w:pStyle w:val="0"/>
        <w:spacing w:before="200" w:line-rule="auto"/>
        <w:ind w:firstLine="540"/>
        <w:jc w:val="both"/>
      </w:pPr>
      <w:r>
        <w:rPr>
          <w:sz w:val="20"/>
        </w:rPr>
        <w:t xml:space="preserve">2527. Плановый мониторинг осуществляется ежегодно в соответствии с Программой мониторинга ООС (далее - Программа).</w:t>
      </w:r>
    </w:p>
    <w:p>
      <w:pPr>
        <w:pStyle w:val="0"/>
        <w:spacing w:before="200" w:line-rule="auto"/>
        <w:ind w:firstLine="540"/>
        <w:jc w:val="both"/>
      </w:pPr>
      <w:r>
        <w:rPr>
          <w:sz w:val="20"/>
        </w:rPr>
        <w:t xml:space="preserve">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pPr>
        <w:pStyle w:val="0"/>
        <w:spacing w:before="200" w:line-rule="auto"/>
        <w:ind w:firstLine="540"/>
        <w:jc w:val="both"/>
      </w:pPr>
      <w:r>
        <w:rPr>
          <w:sz w:val="20"/>
        </w:rP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pPr>
        <w:pStyle w:val="0"/>
        <w:spacing w:before="200" w:line-rule="auto"/>
        <w:ind w:firstLine="540"/>
        <w:jc w:val="both"/>
      </w:pPr>
      <w:r>
        <w:rPr>
          <w:sz w:val="20"/>
        </w:rPr>
        <w:t xml:space="preserve">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pPr>
        <w:pStyle w:val="0"/>
        <w:spacing w:before="200" w:line-rule="auto"/>
        <w:ind w:firstLine="540"/>
        <w:jc w:val="both"/>
      </w:pPr>
      <w:r>
        <w:rPr>
          <w:sz w:val="20"/>
        </w:rPr>
        <w:t xml:space="preserve">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pPr>
        <w:pStyle w:val="0"/>
        <w:spacing w:before="200" w:line-rule="auto"/>
        <w:ind w:firstLine="540"/>
        <w:jc w:val="both"/>
      </w:pPr>
      <w:r>
        <w:rPr>
          <w:sz w:val="20"/>
        </w:rPr>
        <w:t xml:space="preserve">2532. При возникновении эпидемических показаний к проведению исследований привлекаются при необходимости РЦ ПОЛИО/ОВП.</w:t>
      </w:r>
    </w:p>
    <w:p>
      <w:pPr>
        <w:pStyle w:val="0"/>
        <w:spacing w:before="200" w:line-rule="auto"/>
        <w:ind w:firstLine="540"/>
        <w:jc w:val="both"/>
      </w:pPr>
      <w:r>
        <w:rPr>
          <w:sz w:val="20"/>
        </w:rPr>
        <w:t xml:space="preserve">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pPr>
        <w:pStyle w:val="0"/>
        <w:spacing w:before="200" w:line-rule="auto"/>
        <w:ind w:firstLine="540"/>
        <w:jc w:val="both"/>
      </w:pPr>
      <w:r>
        <w:rPr>
          <w:sz w:val="20"/>
        </w:rPr>
        <w:t xml:space="preserve">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pPr>
        <w:pStyle w:val="0"/>
        <w:jc w:val="both"/>
      </w:pPr>
      <w:r>
        <w:rPr>
          <w:sz w:val="20"/>
        </w:rPr>
      </w:r>
    </w:p>
    <w:p>
      <w:pPr>
        <w:pStyle w:val="2"/>
        <w:outlineLvl w:val="2"/>
        <w:jc w:val="center"/>
      </w:pPr>
      <w:r>
        <w:rPr>
          <w:sz w:val="20"/>
        </w:rPr>
        <w:t xml:space="preserve">Санитарно-противоэпидемические мероприятия</w:t>
      </w:r>
    </w:p>
    <w:p>
      <w:pPr>
        <w:pStyle w:val="2"/>
        <w:jc w:val="center"/>
      </w:pPr>
      <w:r>
        <w:rPr>
          <w:sz w:val="20"/>
        </w:rPr>
        <w:t xml:space="preserve">в случае выявления завоза ДПВ, ПВВП, вакциноподобного</w:t>
      </w:r>
    </w:p>
    <w:p>
      <w:pPr>
        <w:pStyle w:val="2"/>
        <w:jc w:val="center"/>
      </w:pPr>
      <w:r>
        <w:rPr>
          <w:sz w:val="20"/>
        </w:rPr>
        <w:t xml:space="preserve">полиовируса типа 2</w:t>
      </w:r>
    </w:p>
    <w:p>
      <w:pPr>
        <w:pStyle w:val="0"/>
        <w:jc w:val="both"/>
      </w:pPr>
      <w:r>
        <w:rPr>
          <w:sz w:val="20"/>
        </w:rPr>
      </w:r>
    </w:p>
    <w:p>
      <w:pPr>
        <w:pStyle w:val="0"/>
        <w:ind w:firstLine="540"/>
        <w:jc w:val="both"/>
      </w:pPr>
      <w:r>
        <w:rPr>
          <w:sz w:val="20"/>
        </w:rPr>
        <w:t xml:space="preserve">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pPr>
        <w:pStyle w:val="0"/>
        <w:spacing w:before="200" w:line-rule="auto"/>
        <w:ind w:firstLine="540"/>
        <w:jc w:val="both"/>
      </w:pPr>
      <w:r>
        <w:rPr>
          <w:sz w:val="20"/>
        </w:rPr>
        <w:t xml:space="preserve">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pPr>
        <w:pStyle w:val="0"/>
        <w:spacing w:before="200" w:line-rule="auto"/>
        <w:ind w:firstLine="540"/>
        <w:jc w:val="both"/>
      </w:pPr>
      <w:r>
        <w:rPr>
          <w:sz w:val="20"/>
        </w:rPr>
        <w:t xml:space="preserve">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pPr>
        <w:pStyle w:val="0"/>
        <w:spacing w:before="200" w:line-rule="auto"/>
        <w:ind w:firstLine="540"/>
        <w:jc w:val="both"/>
      </w:pPr>
      <w:r>
        <w:rPr>
          <w:sz w:val="20"/>
        </w:rPr>
        <w:t xml:space="preserve">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pPr>
        <w:pStyle w:val="0"/>
        <w:spacing w:before="200" w:line-rule="auto"/>
        <w:ind w:firstLine="540"/>
        <w:jc w:val="both"/>
      </w:pPr>
      <w:r>
        <w:rPr>
          <w:sz w:val="20"/>
        </w:rPr>
        <w:t xml:space="preserve">2539. Принимают меры по обеспечению организации мероприятий по профилактике ПОЛИО/ОВП, включая:</w:t>
      </w:r>
    </w:p>
    <w:p>
      <w:pPr>
        <w:pStyle w:val="0"/>
        <w:spacing w:before="200" w:line-rule="auto"/>
        <w:ind w:firstLine="540"/>
        <w:jc w:val="both"/>
      </w:pPr>
      <w:r>
        <w:rPr>
          <w:sz w:val="20"/>
        </w:rPr>
        <w:t xml:space="preserve">увеличение регламентированного показателя заболеваемости ОВП до 3 на 100 тыс. детей до 15 лет;</w:t>
      </w:r>
    </w:p>
    <w:p>
      <w:pPr>
        <w:pStyle w:val="0"/>
        <w:spacing w:before="200" w:line-rule="auto"/>
        <w:ind w:firstLine="540"/>
        <w:jc w:val="both"/>
      </w:pPr>
      <w:r>
        <w:rPr>
          <w:sz w:val="20"/>
        </w:rPr>
        <w:t xml:space="preserve">расширение перечня объектов эпидемиологической оценки;</w:t>
      </w:r>
    </w:p>
    <w:p>
      <w:pPr>
        <w:pStyle w:val="0"/>
        <w:spacing w:before="200" w:line-rule="auto"/>
        <w:ind w:firstLine="540"/>
        <w:jc w:val="both"/>
      </w:pPr>
      <w:r>
        <w:rPr>
          <w:sz w:val="20"/>
        </w:rPr>
        <w:t xml:space="preserve">проведение ретроспективного анализа историй болезни для активного выявления незарегистрированных больных с подозрением на ПОЛИО/ОВП;</w:t>
      </w:r>
    </w:p>
    <w:p>
      <w:pPr>
        <w:pStyle w:val="0"/>
        <w:spacing w:before="200" w:line-rule="auto"/>
        <w:ind w:firstLine="540"/>
        <w:jc w:val="both"/>
      </w:pPr>
      <w:r>
        <w:rPr>
          <w:sz w:val="20"/>
        </w:rPr>
        <w:t xml:space="preserve">организацию подворных (поквартирных) обходов с целью выявления пропущенных случаев ОВП.</w:t>
      </w:r>
    </w:p>
    <w:p>
      <w:pPr>
        <w:pStyle w:val="0"/>
        <w:spacing w:before="200" w:line-rule="auto"/>
        <w:ind w:firstLine="540"/>
        <w:jc w:val="both"/>
      </w:pPr>
      <w:r>
        <w:rPr>
          <w:sz w:val="20"/>
        </w:rPr>
        <w:t xml:space="preserve">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pPr>
        <w:pStyle w:val="0"/>
        <w:spacing w:before="200" w:line-rule="auto"/>
        <w:ind w:firstLine="540"/>
        <w:jc w:val="both"/>
      </w:pPr>
      <w:r>
        <w:rPr>
          <w:sz w:val="20"/>
        </w:rPr>
        <w:t xml:space="preserve">2541. Расширяют контингенты населения для лабораторного исследования проб фекалий, увеличивают объем исследований.</w:t>
      </w:r>
    </w:p>
    <w:p>
      <w:pPr>
        <w:pStyle w:val="0"/>
        <w:spacing w:before="200" w:line-rule="auto"/>
        <w:ind w:firstLine="540"/>
        <w:jc w:val="both"/>
      </w:pPr>
      <w:r>
        <w:rPr>
          <w:sz w:val="20"/>
        </w:rPr>
        <w:t xml:space="preserve">2542. Расширяют перечень объектов окружающей среды для лабораторных исследований, увеличивают объем исследований.</w:t>
      </w:r>
    </w:p>
    <w:p>
      <w:pPr>
        <w:pStyle w:val="0"/>
        <w:spacing w:before="200" w:line-rule="auto"/>
        <w:ind w:firstLine="540"/>
        <w:jc w:val="both"/>
      </w:pPr>
      <w:r>
        <w:rPr>
          <w:sz w:val="20"/>
        </w:rPr>
        <w:t xml:space="preserve">2543. Усиливают контроль выполнения требований биологической безопасности работы в вирусологических лабораториях.</w:t>
      </w:r>
    </w:p>
    <w:p>
      <w:pPr>
        <w:pStyle w:val="0"/>
        <w:spacing w:before="200" w:line-rule="auto"/>
        <w:ind w:firstLine="540"/>
        <w:jc w:val="both"/>
      </w:pPr>
      <w:r>
        <w:rPr>
          <w:sz w:val="20"/>
        </w:rPr>
        <w:t xml:space="preserve">2544. Организуют информирование медицинских работников и населения об эпидемиологической ситуации и мерах профилактики полиомиелита.</w:t>
      </w:r>
    </w:p>
    <w:p>
      <w:pPr>
        <w:pStyle w:val="0"/>
        <w:jc w:val="both"/>
      </w:pPr>
      <w:r>
        <w:rPr>
          <w:sz w:val="20"/>
        </w:rPr>
      </w:r>
    </w:p>
    <w:p>
      <w:pPr>
        <w:pStyle w:val="2"/>
        <w:outlineLvl w:val="2"/>
        <w:jc w:val="center"/>
      </w:pPr>
      <w:r>
        <w:rPr>
          <w:sz w:val="20"/>
        </w:rPr>
        <w:t xml:space="preserve">Безопасность работы с материалами, инфицированными</w:t>
      </w:r>
    </w:p>
    <w:p>
      <w:pPr>
        <w:pStyle w:val="2"/>
        <w:jc w:val="center"/>
      </w:pPr>
      <w:r>
        <w:rPr>
          <w:sz w:val="20"/>
        </w:rPr>
        <w:t xml:space="preserve">или потенциально инфицированными полиовирусом</w:t>
      </w:r>
    </w:p>
    <w:p>
      <w:pPr>
        <w:pStyle w:val="0"/>
        <w:jc w:val="both"/>
      </w:pPr>
      <w:r>
        <w:rPr>
          <w:sz w:val="20"/>
        </w:rPr>
      </w:r>
    </w:p>
    <w:p>
      <w:pPr>
        <w:pStyle w:val="0"/>
        <w:ind w:firstLine="540"/>
        <w:jc w:val="both"/>
      </w:pPr>
      <w:r>
        <w:rPr>
          <w:sz w:val="20"/>
        </w:rPr>
        <w:t xml:space="preserve">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pPr>
        <w:pStyle w:val="0"/>
        <w:spacing w:before="200" w:line-rule="auto"/>
        <w:ind w:firstLine="540"/>
        <w:jc w:val="both"/>
      </w:pPr>
      <w:r>
        <w:rPr>
          <w:sz w:val="20"/>
        </w:rPr>
        <w:t xml:space="preserve">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pPr>
        <w:pStyle w:val="0"/>
        <w:spacing w:before="200" w:line-rule="auto"/>
        <w:ind w:firstLine="540"/>
        <w:jc w:val="both"/>
      </w:pPr>
      <w:r>
        <w:rPr>
          <w:sz w:val="20"/>
        </w:rPr>
        <w:t xml:space="preserve">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pPr>
        <w:pStyle w:val="0"/>
        <w:spacing w:before="200" w:line-rule="auto"/>
        <w:ind w:firstLine="540"/>
        <w:jc w:val="both"/>
      </w:pPr>
      <w:r>
        <w:rPr>
          <w:sz w:val="20"/>
        </w:rPr>
        <w:t xml:space="preserve">2548. Вакцинные штаммы полиовирусов (штаммы Сэбина), используемые для диагностических или производственных целей, учитывают, как коллекционные.</w:t>
      </w:r>
    </w:p>
    <w:p>
      <w:pPr>
        <w:pStyle w:val="0"/>
        <w:spacing w:before="200" w:line-rule="auto"/>
        <w:ind w:firstLine="540"/>
        <w:jc w:val="both"/>
      </w:pPr>
      <w:r>
        <w:rPr>
          <w:sz w:val="20"/>
        </w:rPr>
        <w:t xml:space="preserve">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pPr>
        <w:pStyle w:val="0"/>
        <w:spacing w:before="200" w:line-rule="auto"/>
        <w:ind w:firstLine="540"/>
        <w:jc w:val="both"/>
      </w:pPr>
      <w:r>
        <w:rPr>
          <w:sz w:val="20"/>
        </w:rPr>
        <w:t xml:space="preserve">2550. Уничтожение коллекционных штаммов полиовирусом в коллекциях оформляют актом (</w:t>
      </w:r>
      <w:hyperlink w:history="0" w:anchor="P18130" w:tooltip="                              АКТ УНИЧТОЖЕНИЯ">
        <w:r>
          <w:rPr>
            <w:sz w:val="20"/>
            <w:color w:val="0000ff"/>
          </w:rPr>
          <w:t xml:space="preserve">приложение 27</w:t>
        </w:r>
      </w:hyperlink>
      <w:r>
        <w:rPr>
          <w:sz w:val="20"/>
        </w:rPr>
        <w:t xml:space="preserve"> к Санитарным правилам).</w:t>
      </w:r>
    </w:p>
    <w:p>
      <w:pPr>
        <w:pStyle w:val="0"/>
        <w:spacing w:before="200" w:line-rule="auto"/>
        <w:ind w:firstLine="540"/>
        <w:jc w:val="both"/>
      </w:pPr>
      <w:r>
        <w:rPr>
          <w:sz w:val="20"/>
        </w:rPr>
        <w:t xml:space="preserve">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pPr>
        <w:pStyle w:val="0"/>
        <w:spacing w:before="200" w:line-rule="auto"/>
        <w:ind w:firstLine="540"/>
        <w:jc w:val="both"/>
      </w:pPr>
      <w:r>
        <w:rPr>
          <w:sz w:val="20"/>
        </w:rPr>
        <w:t xml:space="preserve">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pPr>
        <w:pStyle w:val="0"/>
        <w:spacing w:before="200" w:line-rule="auto"/>
        <w:ind w:firstLine="540"/>
        <w:jc w:val="both"/>
      </w:pPr>
      <w:r>
        <w:rPr>
          <w:sz w:val="20"/>
        </w:rPr>
        <w:t xml:space="preserve">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pPr>
        <w:pStyle w:val="0"/>
        <w:spacing w:before="200" w:line-rule="auto"/>
        <w:ind w:firstLine="540"/>
        <w:jc w:val="both"/>
      </w:pPr>
      <w:r>
        <w:rPr>
          <w:sz w:val="20"/>
        </w:rPr>
        <w:t xml:space="preserve">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pPr>
        <w:pStyle w:val="0"/>
        <w:spacing w:before="200" w:line-rule="auto"/>
        <w:ind w:firstLine="540"/>
        <w:jc w:val="both"/>
      </w:pPr>
      <w:r>
        <w:rPr>
          <w:sz w:val="20"/>
        </w:rPr>
        <w:t xml:space="preserve">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pPr>
        <w:pStyle w:val="0"/>
        <w:spacing w:before="200" w:line-rule="auto"/>
        <w:ind w:firstLine="540"/>
        <w:jc w:val="both"/>
      </w:pPr>
      <w:r>
        <w:rPr>
          <w:sz w:val="20"/>
        </w:rPr>
        <w:t xml:space="preserve">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pPr>
        <w:pStyle w:val="0"/>
        <w:spacing w:before="200" w:line-rule="auto"/>
        <w:ind w:firstLine="540"/>
        <w:jc w:val="both"/>
      </w:pPr>
      <w:r>
        <w:rPr>
          <w:sz w:val="20"/>
        </w:rPr>
        <w:t xml:space="preserve">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pPr>
        <w:pStyle w:val="0"/>
        <w:spacing w:before="200" w:line-rule="auto"/>
        <w:ind w:firstLine="540"/>
        <w:jc w:val="both"/>
      </w:pPr>
      <w:r>
        <w:rPr>
          <w:sz w:val="20"/>
        </w:rPr>
        <w:t xml:space="preserve">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pPr>
        <w:pStyle w:val="0"/>
        <w:spacing w:before="200" w:line-rule="auto"/>
        <w:ind w:firstLine="540"/>
        <w:jc w:val="both"/>
      </w:pPr>
      <w:r>
        <w:rPr>
          <w:sz w:val="20"/>
        </w:rPr>
        <w:t xml:space="preserve">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pPr>
        <w:pStyle w:val="0"/>
        <w:spacing w:before="200" w:line-rule="auto"/>
        <w:ind w:firstLine="540"/>
        <w:jc w:val="both"/>
      </w:pPr>
      <w:r>
        <w:rPr>
          <w:sz w:val="20"/>
        </w:rPr>
        <w:t xml:space="preserve">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pPr>
        <w:pStyle w:val="0"/>
        <w:spacing w:before="200" w:line-rule="auto"/>
        <w:ind w:firstLine="540"/>
        <w:jc w:val="both"/>
      </w:pPr>
      <w:r>
        <w:rPr>
          <w:sz w:val="20"/>
        </w:rPr>
        <w:t xml:space="preserve">2561. Выдачу коллекционных штаммов полиовирусов необходимо оформлять Актом передачи материалов (</w:t>
      </w:r>
      <w:hyperlink w:history="0" w:anchor="P18174" w:tooltip="                                    АКТ">
        <w:r>
          <w:rPr>
            <w:sz w:val="20"/>
            <w:color w:val="0000ff"/>
          </w:rPr>
          <w:t xml:space="preserve">приложение 28</w:t>
        </w:r>
      </w:hyperlink>
      <w:r>
        <w:rPr>
          <w:sz w:val="20"/>
        </w:rPr>
        <w:t xml:space="preserve"> к Санитарным правилам) и записью в инвентарном журнале учета и выдачи штаммов, находящихся в коллекции.</w:t>
      </w:r>
    </w:p>
    <w:p>
      <w:pPr>
        <w:pStyle w:val="0"/>
        <w:spacing w:before="200" w:line-rule="auto"/>
        <w:ind w:firstLine="540"/>
        <w:jc w:val="both"/>
      </w:pPr>
      <w:r>
        <w:rPr>
          <w:sz w:val="20"/>
        </w:rPr>
        <w:t xml:space="preserve">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history="0" w:anchor="P18174" w:tooltip="                                    АКТ">
        <w:r>
          <w:rPr>
            <w:sz w:val="20"/>
            <w:color w:val="0000ff"/>
          </w:rPr>
          <w:t xml:space="preserve">приложение 28</w:t>
        </w:r>
      </w:hyperlink>
      <w:r>
        <w:rPr>
          <w:sz w:val="20"/>
        </w:rPr>
        <w:t xml:space="preserve"> к Санитарным правилам).</w:t>
      </w:r>
    </w:p>
    <w:p>
      <w:pPr>
        <w:pStyle w:val="0"/>
        <w:spacing w:before="200" w:line-rule="auto"/>
        <w:ind w:firstLine="540"/>
        <w:jc w:val="both"/>
      </w:pPr>
      <w:r>
        <w:rPr>
          <w:sz w:val="20"/>
        </w:rPr>
        <w:t xml:space="preserve">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history="0" w:anchor="P18174" w:tooltip="                                    АКТ">
        <w:r>
          <w:rPr>
            <w:sz w:val="20"/>
            <w:color w:val="0000ff"/>
          </w:rPr>
          <w:t xml:space="preserve">приложение 28</w:t>
        </w:r>
      </w:hyperlink>
      <w:r>
        <w:rPr>
          <w:sz w:val="20"/>
        </w:rPr>
        <w:t xml:space="preserve"> к Санитарным правилам).</w:t>
      </w:r>
    </w:p>
    <w:p>
      <w:pPr>
        <w:pStyle w:val="0"/>
        <w:spacing w:before="200" w:line-rule="auto"/>
        <w:ind w:firstLine="540"/>
        <w:jc w:val="both"/>
      </w:pPr>
      <w:r>
        <w:rPr>
          <w:sz w:val="20"/>
        </w:rP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history="0" w:anchor="P18174" w:tooltip="                                    АКТ">
        <w:r>
          <w:rPr>
            <w:sz w:val="20"/>
            <w:color w:val="0000ff"/>
          </w:rPr>
          <w:t xml:space="preserve">приложение 28</w:t>
        </w:r>
      </w:hyperlink>
      <w:r>
        <w:rPr>
          <w:sz w:val="20"/>
        </w:rPr>
        <w:t xml:space="preserve"> к Санитарным правилам).</w:t>
      </w:r>
    </w:p>
    <w:p>
      <w:pPr>
        <w:pStyle w:val="0"/>
        <w:spacing w:before="200" w:line-rule="auto"/>
        <w:ind w:firstLine="540"/>
        <w:jc w:val="both"/>
      </w:pPr>
      <w:r>
        <w:rPr>
          <w:sz w:val="20"/>
        </w:rPr>
        <w:t xml:space="preserve">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pPr>
        <w:pStyle w:val="0"/>
        <w:spacing w:before="200" w:line-rule="auto"/>
        <w:ind w:firstLine="540"/>
        <w:jc w:val="both"/>
      </w:pPr>
      <w:r>
        <w:rPr>
          <w:sz w:val="20"/>
        </w:rPr>
        <w:t xml:space="preserve">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pPr>
        <w:pStyle w:val="0"/>
        <w:spacing w:before="200" w:line-rule="auto"/>
        <w:ind w:firstLine="540"/>
        <w:jc w:val="both"/>
      </w:pPr>
      <w:r>
        <w:rPr>
          <w:sz w:val="20"/>
        </w:rPr>
        <w:t xml:space="preserve">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pPr>
        <w:pStyle w:val="0"/>
        <w:spacing w:before="200" w:line-rule="auto"/>
        <w:ind w:firstLine="540"/>
        <w:jc w:val="both"/>
      </w:pPr>
      <w:r>
        <w:rPr>
          <w:sz w:val="20"/>
        </w:rPr>
        <w:t xml:space="preserve">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pPr>
        <w:pStyle w:val="0"/>
        <w:spacing w:before="200" w:line-rule="auto"/>
        <w:ind w:firstLine="540"/>
        <w:jc w:val="both"/>
      </w:pPr>
      <w:r>
        <w:rPr>
          <w:sz w:val="20"/>
        </w:rPr>
        <w:t xml:space="preserve">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pPr>
        <w:pStyle w:val="0"/>
        <w:spacing w:before="200" w:line-rule="auto"/>
        <w:ind w:firstLine="540"/>
        <w:jc w:val="both"/>
      </w:pPr>
      <w:r>
        <w:rPr>
          <w:sz w:val="20"/>
        </w:rPr>
        <w:t xml:space="preserve">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pPr>
        <w:pStyle w:val="0"/>
        <w:spacing w:before="200" w:line-rule="auto"/>
        <w:ind w:firstLine="540"/>
        <w:jc w:val="both"/>
      </w:pPr>
      <w:r>
        <w:rPr>
          <w:sz w:val="20"/>
        </w:rPr>
        <w:t xml:space="preserve">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pPr>
        <w:pStyle w:val="0"/>
        <w:jc w:val="both"/>
      </w:pPr>
      <w:r>
        <w:rPr>
          <w:sz w:val="20"/>
        </w:rPr>
      </w:r>
    </w:p>
    <w:p>
      <w:pPr>
        <w:pStyle w:val="2"/>
        <w:outlineLvl w:val="2"/>
        <w:jc w:val="center"/>
      </w:pPr>
      <w:r>
        <w:rPr>
          <w:sz w:val="20"/>
        </w:rPr>
        <w:t xml:space="preserve">Гигиеническое воспитание населения по вопросам</w:t>
      </w:r>
    </w:p>
    <w:p>
      <w:pPr>
        <w:pStyle w:val="2"/>
        <w:jc w:val="center"/>
      </w:pPr>
      <w:r>
        <w:rPr>
          <w:sz w:val="20"/>
        </w:rPr>
        <w:t xml:space="preserve">профилактики полиомиелита</w:t>
      </w:r>
    </w:p>
    <w:p>
      <w:pPr>
        <w:pStyle w:val="0"/>
        <w:jc w:val="both"/>
      </w:pPr>
      <w:r>
        <w:rPr>
          <w:sz w:val="20"/>
        </w:rPr>
      </w:r>
    </w:p>
    <w:p>
      <w:pPr>
        <w:pStyle w:val="0"/>
        <w:ind w:firstLine="540"/>
        <w:jc w:val="both"/>
      </w:pPr>
      <w:r>
        <w:rPr>
          <w:sz w:val="20"/>
        </w:rPr>
        <w:t xml:space="preserve">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pPr>
        <w:pStyle w:val="0"/>
        <w:spacing w:before="200" w:line-rule="auto"/>
        <w:ind w:firstLine="540"/>
        <w:jc w:val="both"/>
      </w:pPr>
      <w:r>
        <w:rPr>
          <w:sz w:val="20"/>
        </w:rPr>
        <w:t xml:space="preserve">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pPr>
        <w:pStyle w:val="0"/>
        <w:jc w:val="both"/>
      </w:pPr>
      <w:r>
        <w:rPr>
          <w:sz w:val="20"/>
        </w:rPr>
      </w:r>
    </w:p>
    <w:p>
      <w:pPr>
        <w:pStyle w:val="2"/>
        <w:outlineLvl w:val="1"/>
        <w:jc w:val="center"/>
      </w:pPr>
      <w:r>
        <w:rPr>
          <w:sz w:val="20"/>
        </w:rPr>
        <w:t xml:space="preserve">XXXIII. Профилактика энтеровирусной (неполио) инфекции</w:t>
      </w:r>
    </w:p>
    <w:p>
      <w:pPr>
        <w:pStyle w:val="0"/>
        <w:jc w:val="both"/>
      </w:pPr>
      <w:r>
        <w:rPr>
          <w:sz w:val="20"/>
        </w:rPr>
      </w:r>
    </w:p>
    <w:p>
      <w:pPr>
        <w:pStyle w:val="0"/>
        <w:ind w:firstLine="540"/>
        <w:jc w:val="both"/>
      </w:pPr>
      <w:r>
        <w:rPr>
          <w:sz w:val="20"/>
        </w:rPr>
        <w:t xml:space="preserve">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pPr>
        <w:pStyle w:val="0"/>
        <w:spacing w:before="200" w:line-rule="auto"/>
        <w:ind w:firstLine="540"/>
        <w:jc w:val="both"/>
      </w:pPr>
      <w:r>
        <w:rPr>
          <w:sz w:val="20"/>
        </w:rPr>
        <w:t xml:space="preserve">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pPr>
        <w:pStyle w:val="0"/>
        <w:spacing w:before="200" w:line-rule="auto"/>
        <w:ind w:firstLine="540"/>
        <w:jc w:val="both"/>
      </w:pPr>
      <w:r>
        <w:rPr>
          <w:sz w:val="20"/>
        </w:rPr>
        <w:t xml:space="preserve">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pPr>
        <w:pStyle w:val="0"/>
        <w:spacing w:before="200" w:line-rule="auto"/>
        <w:ind w:firstLine="540"/>
        <w:jc w:val="both"/>
      </w:pPr>
      <w:r>
        <w:rPr>
          <w:sz w:val="20"/>
        </w:rPr>
        <w:t xml:space="preserve">2577. НПЭВ высоко контагиозны. Наиболее восприимчивыми являются дети раннего возраста.</w:t>
      </w:r>
    </w:p>
    <w:p>
      <w:pPr>
        <w:pStyle w:val="0"/>
        <w:spacing w:before="200" w:line-rule="auto"/>
        <w:ind w:firstLine="540"/>
        <w:jc w:val="both"/>
      </w:pPr>
      <w:r>
        <w:rPr>
          <w:sz w:val="20"/>
        </w:rPr>
        <w:t xml:space="preserve">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pPr>
        <w:pStyle w:val="0"/>
        <w:spacing w:before="200" w:line-rule="auto"/>
        <w:ind w:firstLine="540"/>
        <w:jc w:val="both"/>
      </w:pPr>
      <w:r>
        <w:rPr>
          <w:sz w:val="20"/>
        </w:rPr>
        <w:t xml:space="preserve">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pPr>
        <w:pStyle w:val="0"/>
        <w:spacing w:before="200" w:line-rule="auto"/>
        <w:ind w:firstLine="540"/>
        <w:jc w:val="both"/>
      </w:pPr>
      <w:r>
        <w:rPr>
          <w:sz w:val="20"/>
        </w:rPr>
        <w:t xml:space="preserve">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pPr>
        <w:pStyle w:val="0"/>
        <w:spacing w:before="200" w:line-rule="auto"/>
        <w:ind w:firstLine="540"/>
        <w:jc w:val="both"/>
      </w:pPr>
      <w:r>
        <w:rPr>
          <w:sz w:val="20"/>
        </w:rPr>
        <w:t xml:space="preserve">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pPr>
        <w:pStyle w:val="0"/>
        <w:spacing w:before="200" w:line-rule="auto"/>
        <w:ind w:firstLine="540"/>
        <w:jc w:val="both"/>
      </w:pPr>
      <w:r>
        <w:rPr>
          <w:sz w:val="20"/>
        </w:rPr>
        <w:t xml:space="preserve">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pPr>
        <w:pStyle w:val="0"/>
        <w:spacing w:before="200" w:line-rule="auto"/>
        <w:ind w:firstLine="540"/>
        <w:jc w:val="both"/>
      </w:pPr>
      <w:r>
        <w:rPr>
          <w:sz w:val="20"/>
        </w:rPr>
        <w:t xml:space="preserve">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pPr>
        <w:pStyle w:val="0"/>
        <w:spacing w:before="200" w:line-rule="auto"/>
        <w:ind w:firstLine="540"/>
        <w:jc w:val="both"/>
      </w:pPr>
      <w:r>
        <w:rPr>
          <w:sz w:val="20"/>
        </w:rPr>
        <w:t xml:space="preserve">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pPr>
        <w:pStyle w:val="0"/>
        <w:spacing w:before="200" w:line-rule="auto"/>
        <w:ind w:firstLine="540"/>
        <w:jc w:val="both"/>
      </w:pPr>
      <w:r>
        <w:rPr>
          <w:sz w:val="20"/>
        </w:rPr>
        <w:t xml:space="preserve">2585. Наибольшую опасность среди энтеровирусных заболеваний представляют тяжелые клинические формы с поражением нервной системы.</w:t>
      </w:r>
    </w:p>
    <w:p>
      <w:pPr>
        <w:pStyle w:val="0"/>
        <w:spacing w:before="200" w:line-rule="auto"/>
        <w:ind w:firstLine="540"/>
        <w:jc w:val="both"/>
      </w:pPr>
      <w:r>
        <w:rPr>
          <w:sz w:val="20"/>
        </w:rPr>
        <w:t xml:space="preserve">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pPr>
        <w:pStyle w:val="0"/>
        <w:spacing w:before="200" w:line-rule="auto"/>
        <w:ind w:firstLine="540"/>
        <w:jc w:val="both"/>
      </w:pPr>
      <w:r>
        <w:rPr>
          <w:sz w:val="20"/>
        </w:rPr>
        <w:t xml:space="preserve">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pPr>
        <w:pStyle w:val="0"/>
        <w:spacing w:before="200" w:line-rule="auto"/>
        <w:ind w:firstLine="540"/>
        <w:jc w:val="both"/>
      </w:pPr>
      <w:r>
        <w:rPr>
          <w:sz w:val="20"/>
        </w:rPr>
        <w:t xml:space="preserve">2588. По степени достоверности диагноза случаи заболевания ЭВИ классифицируют как подозрительные, вероятные и подтвержденные:</w:t>
      </w:r>
    </w:p>
    <w:p>
      <w:pPr>
        <w:pStyle w:val="0"/>
        <w:spacing w:before="200" w:line-rule="auto"/>
        <w:ind w:firstLine="540"/>
        <w:jc w:val="both"/>
      </w:pPr>
      <w:r>
        <w:rPr>
          <w:sz w:val="20"/>
        </w:rPr>
        <w:t xml:space="preserve">подозрительным считается случай ЭВИ при наличии одного или нескольких из симптомов (синдромов);</w:t>
      </w:r>
    </w:p>
    <w:p>
      <w:pPr>
        <w:pStyle w:val="0"/>
        <w:spacing w:before="200" w:line-rule="auto"/>
        <w:ind w:firstLine="540"/>
        <w:jc w:val="both"/>
      </w:pPr>
      <w:r>
        <w:rPr>
          <w:sz w:val="20"/>
        </w:rPr>
        <w:t xml:space="preserve">вероятным считается случай ЭВИ при наличии характерных клинических проявлений и связи заболевания с зарегистрированным эпидемическим очагом;</w:t>
      </w:r>
    </w:p>
    <w:p>
      <w:pPr>
        <w:pStyle w:val="0"/>
        <w:spacing w:before="200" w:line-rule="auto"/>
        <w:ind w:firstLine="540"/>
        <w:jc w:val="both"/>
      </w:pPr>
      <w:r>
        <w:rPr>
          <w:sz w:val="20"/>
        </w:rPr>
        <w:t xml:space="preserve">подтвержденным считается случай ЭВИ при наличии клинических данных и лабораторного подтверждения одним из методов.</w:t>
      </w:r>
    </w:p>
    <w:p>
      <w:pPr>
        <w:pStyle w:val="0"/>
        <w:spacing w:before="200" w:line-rule="auto"/>
        <w:ind w:firstLine="540"/>
        <w:jc w:val="both"/>
      </w:pPr>
      <w:r>
        <w:rPr>
          <w:sz w:val="20"/>
        </w:rPr>
        <w:t xml:space="preserve">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pPr>
        <w:pStyle w:val="0"/>
        <w:spacing w:before="200" w:line-rule="auto"/>
        <w:ind w:firstLine="540"/>
        <w:jc w:val="both"/>
      </w:pPr>
      <w:r>
        <w:rPr>
          <w:sz w:val="20"/>
        </w:rPr>
        <w:t xml:space="preserve">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pPr>
        <w:pStyle w:val="0"/>
        <w:jc w:val="both"/>
      </w:pPr>
      <w:r>
        <w:rPr>
          <w:sz w:val="20"/>
        </w:rPr>
      </w:r>
    </w:p>
    <w:p>
      <w:pPr>
        <w:pStyle w:val="2"/>
        <w:outlineLvl w:val="2"/>
        <w:jc w:val="center"/>
      </w:pPr>
      <w:r>
        <w:rPr>
          <w:sz w:val="20"/>
        </w:rPr>
        <w:t xml:space="preserve">Лабораторная диагностика ЭВИ</w:t>
      </w:r>
    </w:p>
    <w:p>
      <w:pPr>
        <w:pStyle w:val="0"/>
        <w:jc w:val="both"/>
      </w:pPr>
      <w:r>
        <w:rPr>
          <w:sz w:val="20"/>
        </w:rPr>
      </w:r>
    </w:p>
    <w:p>
      <w:pPr>
        <w:pStyle w:val="0"/>
        <w:ind w:firstLine="540"/>
        <w:jc w:val="both"/>
      </w:pPr>
      <w:r>
        <w:rPr>
          <w:sz w:val="20"/>
        </w:rPr>
        <w:t xml:space="preserve">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pPr>
        <w:pStyle w:val="0"/>
        <w:spacing w:before="200" w:line-rule="auto"/>
        <w:ind w:firstLine="540"/>
        <w:jc w:val="both"/>
      </w:pPr>
      <w:r>
        <w:rPr>
          <w:sz w:val="20"/>
        </w:rPr>
        <w:t xml:space="preserve">2592. Основными методами лабораторного подтверждения ЭВИ являются молекулярно-биологические (ПЦР, секвенирование) и вирусологические методы.</w:t>
      </w:r>
    </w:p>
    <w:p>
      <w:pPr>
        <w:pStyle w:val="0"/>
        <w:spacing w:before="200" w:line-rule="auto"/>
        <w:ind w:firstLine="540"/>
        <w:jc w:val="both"/>
      </w:pPr>
      <w:r>
        <w:rPr>
          <w:sz w:val="20"/>
        </w:rPr>
        <w:t xml:space="preserve">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bookmarkStart w:id="6198" w:name="P6198"/>
    <w:bookmarkEnd w:id="6198"/>
    <w:p>
      <w:pPr>
        <w:pStyle w:val="0"/>
        <w:spacing w:before="200" w:line-rule="auto"/>
        <w:ind w:firstLine="540"/>
        <w:jc w:val="both"/>
      </w:pPr>
      <w:r>
        <w:rPr>
          <w:sz w:val="20"/>
        </w:rPr>
        <w:t xml:space="preserve">2594. Основанием для лабораторного подтверждения диагноза ЭВИ служит:</w:t>
      </w:r>
    </w:p>
    <w:p>
      <w:pPr>
        <w:pStyle w:val="0"/>
        <w:spacing w:before="200" w:line-rule="auto"/>
        <w:ind w:firstLine="540"/>
        <w:jc w:val="both"/>
      </w:pPr>
      <w:r>
        <w:rPr>
          <w:sz w:val="20"/>
        </w:rPr>
        <w:t xml:space="preserve">обнаружение НПЭВ или их рибонуклеиновой кислоты (далее - РНК) в стерильных типах клинического материала;</w:t>
      </w:r>
    </w:p>
    <w:p>
      <w:pPr>
        <w:pStyle w:val="0"/>
        <w:spacing w:before="200" w:line-rule="auto"/>
        <w:ind w:firstLine="540"/>
        <w:jc w:val="both"/>
      </w:pPr>
      <w:r>
        <w:rPr>
          <w:sz w:val="20"/>
        </w:rPr>
        <w:t xml:space="preserve">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pPr>
        <w:pStyle w:val="0"/>
        <w:spacing w:before="200" w:line-rule="auto"/>
        <w:ind w:firstLine="540"/>
        <w:jc w:val="both"/>
      </w:pPr>
      <w:r>
        <w:rPr>
          <w:sz w:val="20"/>
        </w:rPr>
        <w:t xml:space="preserve">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pPr>
        <w:pStyle w:val="0"/>
        <w:spacing w:before="200" w:line-rule="auto"/>
        <w:ind w:firstLine="540"/>
        <w:jc w:val="both"/>
      </w:pPr>
      <w:r>
        <w:rPr>
          <w:sz w:val="20"/>
        </w:rPr>
        <w:t xml:space="preserve">выявление НПЭВ или их РНК в двух пробах нестерильных клинических материалов разных типов.</w:t>
      </w:r>
    </w:p>
    <w:p>
      <w:pPr>
        <w:pStyle w:val="0"/>
        <w:spacing w:before="200" w:line-rule="auto"/>
        <w:ind w:firstLine="540"/>
        <w:jc w:val="both"/>
      </w:pPr>
      <w:r>
        <w:rPr>
          <w:sz w:val="20"/>
        </w:rP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history="0" w:anchor="P6198" w:tooltip="2594. Основанием для лабораторного подтверждения диагноза ЭВИ служит:">
        <w:r>
          <w:rPr>
            <w:sz w:val="20"/>
            <w:color w:val="0000ff"/>
          </w:rPr>
          <w:t xml:space="preserve">пункте 2594</w:t>
        </w:r>
      </w:hyperlink>
      <w:r>
        <w:rPr>
          <w:sz w:val="20"/>
        </w:rPr>
        <w:t xml:space="preserve"> Санитарных правил. Определение антител к НПЭВ в единичном образце диагностической ценности не имеет.</w:t>
      </w:r>
    </w:p>
    <w:p>
      <w:pPr>
        <w:pStyle w:val="0"/>
        <w:spacing w:before="200" w:line-rule="auto"/>
        <w:ind w:firstLine="540"/>
        <w:jc w:val="both"/>
      </w:pPr>
      <w:r>
        <w:rPr>
          <w:sz w:val="20"/>
        </w:rPr>
        <w:t xml:space="preserve">2596. Расшифровка этиологии заболевания до типа НПЭВ проводится с целью оценки эпидемиологической ситуации и прогнозирования.</w:t>
      </w:r>
    </w:p>
    <w:p>
      <w:pPr>
        <w:pStyle w:val="0"/>
        <w:spacing w:before="200" w:line-rule="auto"/>
        <w:ind w:firstLine="540"/>
        <w:jc w:val="both"/>
      </w:pPr>
      <w:r>
        <w:rPr>
          <w:sz w:val="20"/>
        </w:rPr>
        <w:t xml:space="preserve">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pPr>
        <w:pStyle w:val="0"/>
        <w:spacing w:before="200" w:line-rule="auto"/>
        <w:ind w:firstLine="540"/>
        <w:jc w:val="both"/>
      </w:pPr>
      <w:r>
        <w:rPr>
          <w:sz w:val="20"/>
        </w:rPr>
        <w:t xml:space="preserve">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pPr>
        <w:pStyle w:val="0"/>
        <w:jc w:val="both"/>
      </w:pPr>
      <w:r>
        <w:rPr>
          <w:sz w:val="20"/>
        </w:rPr>
      </w:r>
    </w:p>
    <w:p>
      <w:pPr>
        <w:pStyle w:val="2"/>
        <w:outlineLvl w:val="2"/>
        <w:jc w:val="center"/>
      </w:pPr>
      <w:r>
        <w:rPr>
          <w:sz w:val="20"/>
        </w:rPr>
        <w:t xml:space="preserve">Мероприятия при выявлении больного ЭВИ (при подозрении</w:t>
      </w:r>
    </w:p>
    <w:p>
      <w:pPr>
        <w:pStyle w:val="2"/>
        <w:jc w:val="center"/>
      </w:pPr>
      <w:r>
        <w:rPr>
          <w:sz w:val="20"/>
        </w:rPr>
        <w:t xml:space="preserve">на ЭВИ)</w:t>
      </w:r>
    </w:p>
    <w:p>
      <w:pPr>
        <w:pStyle w:val="0"/>
        <w:jc w:val="both"/>
      </w:pPr>
      <w:r>
        <w:rPr>
          <w:sz w:val="20"/>
        </w:rPr>
      </w:r>
    </w:p>
    <w:p>
      <w:pPr>
        <w:pStyle w:val="0"/>
        <w:ind w:firstLine="540"/>
        <w:jc w:val="both"/>
      </w:pPr>
      <w:r>
        <w:rPr>
          <w:sz w:val="20"/>
        </w:rPr>
        <w:t xml:space="preserve">2599. Госпитализация больных с ЭВИ и лиц с подозрением на это заболевание проводится по клиническим и эпидемиологическим показаниям.</w:t>
      </w:r>
    </w:p>
    <w:p>
      <w:pPr>
        <w:pStyle w:val="0"/>
        <w:spacing w:before="200" w:line-rule="auto"/>
        <w:ind w:firstLine="540"/>
        <w:jc w:val="both"/>
      </w:pPr>
      <w:r>
        <w:rPr>
          <w:sz w:val="20"/>
        </w:rPr>
        <w:t xml:space="preserve">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pPr>
        <w:pStyle w:val="0"/>
        <w:spacing w:before="200" w:line-rule="auto"/>
        <w:ind w:firstLine="540"/>
        <w:jc w:val="both"/>
      </w:pPr>
      <w:r>
        <w:rPr>
          <w:sz w:val="20"/>
        </w:rPr>
        <w:t xml:space="preserve">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pPr>
        <w:pStyle w:val="0"/>
        <w:spacing w:before="200" w:line-rule="auto"/>
        <w:ind w:firstLine="540"/>
        <w:jc w:val="both"/>
      </w:pPr>
      <w:r>
        <w:rPr>
          <w:sz w:val="20"/>
        </w:rPr>
        <w:t xml:space="preserve">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pPr>
        <w:pStyle w:val="0"/>
        <w:spacing w:before="200" w:line-rule="auto"/>
        <w:ind w:firstLine="540"/>
        <w:jc w:val="both"/>
      </w:pPr>
      <w:r>
        <w:rPr>
          <w:sz w:val="20"/>
        </w:rPr>
        <w:t xml:space="preserve">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pPr>
        <w:pStyle w:val="0"/>
        <w:spacing w:before="200" w:line-rule="auto"/>
        <w:ind w:firstLine="540"/>
        <w:jc w:val="both"/>
      </w:pPr>
      <w:r>
        <w:rPr>
          <w:sz w:val="20"/>
        </w:rPr>
        <w:t xml:space="preserve">2604. Для исследования отбираются:</w:t>
      </w:r>
    </w:p>
    <w:p>
      <w:pPr>
        <w:pStyle w:val="0"/>
        <w:spacing w:before="200" w:line-rule="auto"/>
        <w:ind w:firstLine="540"/>
        <w:jc w:val="both"/>
      </w:pPr>
      <w:r>
        <w:rPr>
          <w:sz w:val="20"/>
        </w:rPr>
        <w:t xml:space="preserve">стерильные типы клинического материала: цереброспинальная жидкость, отделяемое конъюнктивы, отделяемое везикул, кровь, биоптаты органов;</w:t>
      </w:r>
    </w:p>
    <w:p>
      <w:pPr>
        <w:pStyle w:val="0"/>
        <w:spacing w:before="200" w:line-rule="auto"/>
        <w:ind w:firstLine="540"/>
        <w:jc w:val="both"/>
      </w:pPr>
      <w:r>
        <w:rPr>
          <w:sz w:val="20"/>
        </w:rPr>
        <w:t xml:space="preserve">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pPr>
        <w:pStyle w:val="0"/>
        <w:spacing w:before="200" w:line-rule="auto"/>
        <w:ind w:firstLine="540"/>
        <w:jc w:val="both"/>
      </w:pPr>
      <w:r>
        <w:rPr>
          <w:sz w:val="20"/>
        </w:rPr>
        <w:t xml:space="preserve">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pPr>
        <w:pStyle w:val="0"/>
        <w:spacing w:before="200" w:line-rule="auto"/>
        <w:ind w:firstLine="540"/>
        <w:jc w:val="both"/>
      </w:pPr>
      <w:r>
        <w:rPr>
          <w:sz w:val="20"/>
        </w:rPr>
        <w:t xml:space="preserve">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pPr>
        <w:pStyle w:val="0"/>
        <w:spacing w:before="200" w:line-rule="auto"/>
        <w:ind w:firstLine="540"/>
        <w:jc w:val="both"/>
      </w:pPr>
      <w:r>
        <w:rPr>
          <w:sz w:val="20"/>
        </w:rPr>
        <w:t xml:space="preserve">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pPr>
        <w:pStyle w:val="0"/>
        <w:spacing w:before="200" w:line-rule="auto"/>
        <w:ind w:firstLine="540"/>
        <w:jc w:val="both"/>
      </w:pPr>
      <w:r>
        <w:rPr>
          <w:sz w:val="20"/>
        </w:rPr>
        <w:t xml:space="preserve">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(профилактических) мероприятий в период эпидемического</w:t>
      </w:r>
    </w:p>
    <w:p>
      <w:pPr>
        <w:pStyle w:val="2"/>
        <w:jc w:val="center"/>
      </w:pPr>
      <w:r>
        <w:rPr>
          <w:sz w:val="20"/>
        </w:rPr>
        <w:t xml:space="preserve">сезонного подъема заболеваемости ЭВИ</w:t>
      </w:r>
    </w:p>
    <w:p>
      <w:pPr>
        <w:pStyle w:val="0"/>
        <w:jc w:val="both"/>
      </w:pPr>
      <w:r>
        <w:rPr>
          <w:sz w:val="20"/>
        </w:rPr>
      </w:r>
    </w:p>
    <w:p>
      <w:pPr>
        <w:pStyle w:val="0"/>
        <w:ind w:firstLine="540"/>
        <w:jc w:val="both"/>
      </w:pPr>
      <w:r>
        <w:rPr>
          <w:sz w:val="20"/>
        </w:rPr>
        <w:t xml:space="preserve">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pPr>
        <w:pStyle w:val="0"/>
        <w:spacing w:before="200" w:line-rule="auto"/>
        <w:ind w:firstLine="540"/>
        <w:jc w:val="both"/>
      </w:pPr>
      <w:r>
        <w:rPr>
          <w:sz w:val="20"/>
        </w:rPr>
        <w:t xml:space="preserve">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pPr>
        <w:pStyle w:val="0"/>
        <w:spacing w:before="200" w:line-rule="auto"/>
        <w:ind w:firstLine="540"/>
        <w:jc w:val="both"/>
      </w:pPr>
      <w:r>
        <w:rPr>
          <w:sz w:val="20"/>
        </w:rPr>
        <w:t xml:space="preserve">2611. Критериями введения дополнительных профилактических мероприятий являются:</w:t>
      </w:r>
    </w:p>
    <w:p>
      <w:pPr>
        <w:pStyle w:val="0"/>
        <w:spacing w:before="200" w:line-rule="auto"/>
        <w:ind w:firstLine="540"/>
        <w:jc w:val="both"/>
      </w:pPr>
      <w:r>
        <w:rPr>
          <w:sz w:val="20"/>
        </w:rPr>
        <w:t xml:space="preserve">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pPr>
        <w:pStyle w:val="0"/>
        <w:spacing w:before="200" w:line-rule="auto"/>
        <w:ind w:firstLine="540"/>
        <w:jc w:val="both"/>
      </w:pPr>
      <w:r>
        <w:rPr>
          <w:sz w:val="20"/>
        </w:rPr>
        <w:t xml:space="preserve">преобладание в структуре регистрируемых ЭВИ генерализованных форм с тяжелым течением;</w:t>
      </w:r>
    </w:p>
    <w:p>
      <w:pPr>
        <w:pStyle w:val="0"/>
        <w:spacing w:before="200" w:line-rule="auto"/>
        <w:ind w:firstLine="540"/>
        <w:jc w:val="both"/>
      </w:pPr>
      <w:r>
        <w:rPr>
          <w:sz w:val="20"/>
        </w:rPr>
        <w:t xml:space="preserve">появление в структуре циркулирующих НПЭВ новых серовариантов с высоким эпидемическим потенциалом, ранее не встречавшихся на данной территории.</w:t>
      </w:r>
    </w:p>
    <w:p>
      <w:pPr>
        <w:pStyle w:val="0"/>
        <w:spacing w:before="200" w:line-rule="auto"/>
        <w:ind w:firstLine="540"/>
        <w:jc w:val="both"/>
      </w:pPr>
      <w:r>
        <w:rPr>
          <w:sz w:val="20"/>
        </w:rPr>
        <w:t xml:space="preserve">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pPr>
        <w:pStyle w:val="0"/>
        <w:spacing w:before="200" w:line-rule="auto"/>
        <w:ind w:firstLine="540"/>
        <w:jc w:val="both"/>
      </w:pPr>
      <w:r>
        <w:rPr>
          <w:sz w:val="20"/>
        </w:rPr>
        <w:t xml:space="preserve">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pPr>
        <w:pStyle w:val="0"/>
        <w:spacing w:before="200" w:line-rule="auto"/>
        <w:ind w:firstLine="540"/>
        <w:jc w:val="both"/>
      </w:pPr>
      <w:r>
        <w:rPr>
          <w:sz w:val="20"/>
        </w:rPr>
        <w:t xml:space="preserve">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pPr>
        <w:pStyle w:val="0"/>
        <w:spacing w:before="200" w:line-rule="auto"/>
        <w:ind w:firstLine="540"/>
        <w:jc w:val="both"/>
      </w:pPr>
      <w:r>
        <w:rPr>
          <w:sz w:val="20"/>
        </w:rPr>
        <w:t xml:space="preserve">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pPr>
        <w:pStyle w:val="0"/>
        <w:spacing w:before="200" w:line-rule="auto"/>
        <w:ind w:firstLine="540"/>
        <w:jc w:val="both"/>
      </w:pPr>
      <w:r>
        <w:rPr>
          <w:sz w:val="20"/>
        </w:rPr>
        <w:t xml:space="preserve">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pPr>
        <w:pStyle w:val="0"/>
        <w:spacing w:before="200" w:line-rule="auto"/>
        <w:ind w:firstLine="540"/>
        <w:jc w:val="both"/>
      </w:pPr>
      <w:r>
        <w:rPr>
          <w:sz w:val="20"/>
        </w:rPr>
        <w:t xml:space="preserve">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pPr>
        <w:pStyle w:val="0"/>
        <w:spacing w:before="200" w:line-rule="auto"/>
        <w:ind w:firstLine="540"/>
        <w:jc w:val="both"/>
      </w:pPr>
      <w:r>
        <w:rPr>
          <w:sz w:val="20"/>
        </w:rPr>
        <w:t xml:space="preserve">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pPr>
        <w:pStyle w:val="0"/>
        <w:spacing w:before="200" w:line-rule="auto"/>
        <w:ind w:firstLine="540"/>
        <w:jc w:val="both"/>
      </w:pPr>
      <w:r>
        <w:rPr>
          <w:sz w:val="20"/>
        </w:rPr>
        <w:t xml:space="preserve">проведение разъяснительной работы с детьми и родителями о мерах профилактики ЭВИ.</w:t>
      </w:r>
    </w:p>
    <w:p>
      <w:pPr>
        <w:pStyle w:val="0"/>
        <w:spacing w:before="200" w:line-rule="auto"/>
        <w:ind w:firstLine="540"/>
        <w:jc w:val="both"/>
      </w:pPr>
      <w:r>
        <w:rPr>
          <w:sz w:val="20"/>
        </w:rPr>
        <w:t xml:space="preserve">2613. При высоком риске формирования эпидемических очагов ЭВИ также могут вводиться ограничительные мероприятия:</w:t>
      </w:r>
    </w:p>
    <w:p>
      <w:pPr>
        <w:pStyle w:val="0"/>
        <w:spacing w:before="200" w:line-rule="auto"/>
        <w:ind w:firstLine="540"/>
        <w:jc w:val="both"/>
      </w:pPr>
      <w:r>
        <w:rPr>
          <w:sz w:val="20"/>
        </w:rPr>
        <w:t xml:space="preserve">отмена кабинетной системы обучения (каждый класс занимается в отдельном кабинете);</w:t>
      </w:r>
    </w:p>
    <w:p>
      <w:pPr>
        <w:pStyle w:val="0"/>
        <w:spacing w:before="200" w:line-rule="auto"/>
        <w:ind w:firstLine="540"/>
        <w:jc w:val="both"/>
      </w:pPr>
      <w:r>
        <w:rPr>
          <w:sz w:val="20"/>
        </w:rPr>
        <w:t xml:space="preserve">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pPr>
        <w:pStyle w:val="0"/>
        <w:spacing w:before="200" w:line-rule="auto"/>
        <w:ind w:firstLine="540"/>
        <w:jc w:val="both"/>
      </w:pPr>
      <w:r>
        <w:rPr>
          <w:sz w:val="20"/>
        </w:rPr>
        <w:t xml:space="preserve">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pPr>
        <w:pStyle w:val="0"/>
        <w:spacing w:before="200" w:line-rule="auto"/>
        <w:ind w:firstLine="540"/>
        <w:jc w:val="both"/>
      </w:pPr>
      <w:r>
        <w:rPr>
          <w:sz w:val="20"/>
        </w:rPr>
        <w:t xml:space="preserve">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pPr>
        <w:pStyle w:val="0"/>
        <w:spacing w:before="200" w:line-rule="auto"/>
        <w:ind w:firstLine="540"/>
        <w:jc w:val="both"/>
      </w:pPr>
      <w:r>
        <w:rPr>
          <w:sz w:val="20"/>
        </w:rP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pPr>
        <w:pStyle w:val="0"/>
        <w:spacing w:before="200" w:line-rule="auto"/>
        <w:ind w:firstLine="540"/>
        <w:jc w:val="both"/>
      </w:pPr>
      <w:r>
        <w:rPr>
          <w:sz w:val="20"/>
        </w:rPr>
        <w:t xml:space="preserve">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pPr>
        <w:pStyle w:val="0"/>
        <w:jc w:val="both"/>
      </w:pPr>
      <w:r>
        <w:rPr>
          <w:sz w:val="20"/>
        </w:rPr>
      </w:r>
    </w:p>
    <w:p>
      <w:pPr>
        <w:pStyle w:val="2"/>
        <w:outlineLvl w:val="2"/>
        <w:jc w:val="center"/>
      </w:pPr>
      <w:r>
        <w:rPr>
          <w:sz w:val="20"/>
        </w:rPr>
        <w:t xml:space="preserve">Проведение противоэпидемических мероприятий в очагах ЭВИ</w:t>
      </w:r>
    </w:p>
    <w:p>
      <w:pPr>
        <w:pStyle w:val="0"/>
        <w:jc w:val="both"/>
      </w:pPr>
      <w:r>
        <w:rPr>
          <w:sz w:val="20"/>
        </w:rPr>
      </w:r>
    </w:p>
    <w:p>
      <w:pPr>
        <w:pStyle w:val="0"/>
        <w:ind w:firstLine="540"/>
        <w:jc w:val="both"/>
      </w:pPr>
      <w:r>
        <w:rPr>
          <w:sz w:val="20"/>
        </w:rPr>
        <w:t xml:space="preserve">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00" w:line-rule="auto"/>
        <w:ind w:firstLine="540"/>
        <w:jc w:val="both"/>
      </w:pPr>
      <w:r>
        <w:rPr>
          <w:sz w:val="20"/>
        </w:rPr>
        <w:t xml:space="preserve">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pPr>
        <w:pStyle w:val="0"/>
        <w:spacing w:before="200" w:line-rule="auto"/>
        <w:ind w:firstLine="540"/>
        <w:jc w:val="both"/>
      </w:pPr>
      <w:r>
        <w:rPr>
          <w:sz w:val="20"/>
        </w:rPr>
        <w:t xml:space="preserve">2620. Объем исследований определяют органы, осуществляющие федеральный государственный санитарно-эпидемиологический надзор.</w:t>
      </w:r>
    </w:p>
    <w:p>
      <w:pPr>
        <w:pStyle w:val="0"/>
        <w:spacing w:before="200" w:line-rule="auto"/>
        <w:ind w:firstLine="540"/>
        <w:jc w:val="both"/>
      </w:pPr>
      <w:r>
        <w:rPr>
          <w:sz w:val="20"/>
        </w:rPr>
        <w:t xml:space="preserve">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pPr>
        <w:pStyle w:val="0"/>
        <w:spacing w:before="200" w:line-rule="auto"/>
        <w:ind w:firstLine="540"/>
        <w:jc w:val="both"/>
      </w:pPr>
      <w:r>
        <w:rPr>
          <w:sz w:val="20"/>
        </w:rPr>
        <w:t xml:space="preserve">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pPr>
        <w:pStyle w:val="0"/>
        <w:spacing w:before="200" w:line-rule="auto"/>
        <w:ind w:firstLine="540"/>
        <w:jc w:val="both"/>
      </w:pPr>
      <w:r>
        <w:rPr>
          <w:sz w:val="20"/>
        </w:rPr>
        <w:t xml:space="preserve">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pPr>
        <w:pStyle w:val="0"/>
        <w:spacing w:before="200" w:line-rule="auto"/>
        <w:ind w:firstLine="540"/>
        <w:jc w:val="both"/>
      </w:pPr>
      <w:r>
        <w:rPr>
          <w:sz w:val="20"/>
        </w:rPr>
        <w:t xml:space="preserve">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pPr>
        <w:pStyle w:val="0"/>
        <w:spacing w:before="200" w:line-rule="auto"/>
        <w:ind w:firstLine="540"/>
        <w:jc w:val="both"/>
      </w:pPr>
      <w:r>
        <w:rPr>
          <w:sz w:val="20"/>
        </w:rPr>
        <w:t xml:space="preserve">введение гиперхлорирования питьевой воды, подаваемой населению;</w:t>
      </w:r>
    </w:p>
    <w:p>
      <w:pPr>
        <w:pStyle w:val="0"/>
        <w:spacing w:before="200" w:line-rule="auto"/>
        <w:ind w:firstLine="540"/>
        <w:jc w:val="both"/>
      </w:pPr>
      <w:r>
        <w:rPr>
          <w:sz w:val="20"/>
        </w:rPr>
        <w:t xml:space="preserve">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pPr>
        <w:pStyle w:val="0"/>
        <w:spacing w:before="200" w:line-rule="auto"/>
        <w:ind w:firstLine="540"/>
        <w:jc w:val="both"/>
      </w:pPr>
      <w:r>
        <w:rPr>
          <w:sz w:val="20"/>
        </w:rPr>
        <w:t xml:space="preserve">введение мероприятий по текущей дезинфекции в местах массового пребывания людей.</w:t>
      </w:r>
    </w:p>
    <w:p>
      <w:pPr>
        <w:pStyle w:val="0"/>
        <w:spacing w:before="200" w:line-rule="auto"/>
        <w:ind w:firstLine="540"/>
        <w:jc w:val="both"/>
      </w:pPr>
      <w:r>
        <w:rPr>
          <w:sz w:val="20"/>
        </w:rP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pPr>
        <w:pStyle w:val="0"/>
        <w:spacing w:before="200" w:line-rule="auto"/>
        <w:ind w:firstLine="540"/>
        <w:jc w:val="both"/>
      </w:pPr>
      <w:r>
        <w:rPr>
          <w:sz w:val="20"/>
        </w:rPr>
        <w:t xml:space="preserve">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pPr>
        <w:pStyle w:val="0"/>
        <w:spacing w:before="200" w:line-rule="auto"/>
        <w:ind w:firstLine="540"/>
        <w:jc w:val="both"/>
      </w:pPr>
      <w:r>
        <w:rPr>
          <w:sz w:val="20"/>
        </w:rPr>
        <w:t xml:space="preserve">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pPr>
        <w:pStyle w:val="0"/>
        <w:spacing w:before="200" w:line-rule="auto"/>
        <w:ind w:firstLine="540"/>
        <w:jc w:val="both"/>
      </w:pPr>
      <w:r>
        <w:rPr>
          <w:sz w:val="20"/>
        </w:rPr>
        <w:t xml:space="preserve">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pPr>
        <w:pStyle w:val="0"/>
        <w:spacing w:before="200" w:line-rule="auto"/>
        <w:ind w:firstLine="540"/>
        <w:jc w:val="both"/>
      </w:pPr>
      <w:r>
        <w:rPr>
          <w:sz w:val="20"/>
        </w:rPr>
        <w:t xml:space="preserve">2627. Медицинскому наблюдению подлежат:</w:t>
      </w:r>
    </w:p>
    <w:p>
      <w:pPr>
        <w:pStyle w:val="0"/>
        <w:spacing w:before="200" w:line-rule="auto"/>
        <w:ind w:firstLine="540"/>
        <w:jc w:val="both"/>
      </w:pPr>
      <w:r>
        <w:rPr>
          <w:sz w:val="20"/>
        </w:rPr>
        <w:t xml:space="preserve">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pPr>
        <w:pStyle w:val="0"/>
        <w:spacing w:before="200" w:line-rule="auto"/>
        <w:ind w:firstLine="540"/>
        <w:jc w:val="both"/>
      </w:pPr>
      <w:r>
        <w:rPr>
          <w:sz w:val="20"/>
        </w:rPr>
        <w:t xml:space="preserve">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pPr>
        <w:pStyle w:val="0"/>
        <w:spacing w:before="200" w:line-rule="auto"/>
        <w:ind w:firstLine="540"/>
        <w:jc w:val="both"/>
      </w:pPr>
      <w:r>
        <w:rPr>
          <w:sz w:val="20"/>
        </w:rPr>
        <w:t xml:space="preserve">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pPr>
        <w:pStyle w:val="0"/>
        <w:spacing w:before="200" w:line-rule="auto"/>
        <w:ind w:firstLine="540"/>
        <w:jc w:val="both"/>
      </w:pPr>
      <w:r>
        <w:rPr>
          <w:sz w:val="20"/>
        </w:rPr>
        <w:t xml:space="preserve">2629. Длительность медицинского наблюдения за контактными в очаге с момента изоляции последнего заболевшего ЭВИ составляет:</w:t>
      </w:r>
    </w:p>
    <w:p>
      <w:pPr>
        <w:pStyle w:val="0"/>
        <w:spacing w:before="200" w:line-rule="auto"/>
        <w:ind w:firstLine="540"/>
        <w:jc w:val="both"/>
      </w:pPr>
      <w:r>
        <w:rPr>
          <w:sz w:val="20"/>
        </w:rPr>
        <w:t xml:space="preserve">10 календарных дней - при регистрации легких форм ЭВИ (при отсутствии поражения нервной системы);</w:t>
      </w:r>
    </w:p>
    <w:p>
      <w:pPr>
        <w:pStyle w:val="0"/>
        <w:spacing w:before="200" w:line-rule="auto"/>
        <w:ind w:firstLine="540"/>
        <w:jc w:val="both"/>
      </w:pPr>
      <w:r>
        <w:rPr>
          <w:sz w:val="20"/>
        </w:rPr>
        <w:t xml:space="preserve">20 календарных дней - при регистрации форм ЭВИ с поражением нервной системы.</w:t>
      </w:r>
    </w:p>
    <w:p>
      <w:pPr>
        <w:pStyle w:val="0"/>
        <w:spacing w:before="200" w:line-rule="auto"/>
        <w:ind w:firstLine="540"/>
        <w:jc w:val="both"/>
      </w:pPr>
      <w:r>
        <w:rPr>
          <w:sz w:val="20"/>
        </w:rPr>
        <w:t xml:space="preserve">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pPr>
        <w:pStyle w:val="0"/>
        <w:spacing w:before="200" w:line-rule="auto"/>
        <w:ind w:firstLine="540"/>
        <w:jc w:val="both"/>
      </w:pPr>
      <w:r>
        <w:rPr>
          <w:sz w:val="20"/>
        </w:rPr>
        <w:t xml:space="preserve">в течение 10 календарных дней - при регистрации легких форм ЭВИ (без признаков поражения нервной системы);</w:t>
      </w:r>
    </w:p>
    <w:p>
      <w:pPr>
        <w:pStyle w:val="0"/>
        <w:spacing w:before="200" w:line-rule="auto"/>
        <w:ind w:firstLine="540"/>
        <w:jc w:val="both"/>
      </w:pPr>
      <w:r>
        <w:rPr>
          <w:sz w:val="20"/>
        </w:rPr>
        <w:t xml:space="preserve">в течение 20 календарных дней - при регистрации форм ЭВИ с поражением нервной системы.</w:t>
      </w:r>
    </w:p>
    <w:p>
      <w:pPr>
        <w:pStyle w:val="0"/>
        <w:spacing w:before="200" w:line-rule="auto"/>
        <w:ind w:firstLine="540"/>
        <w:jc w:val="both"/>
      </w:pPr>
      <w:r>
        <w:rPr>
          <w:sz w:val="20"/>
        </w:rPr>
        <w:t xml:space="preserve">2631. Ограничительные мероприятия включают:</w:t>
      </w:r>
    </w:p>
    <w:p>
      <w:pPr>
        <w:pStyle w:val="0"/>
        <w:spacing w:before="200" w:line-rule="auto"/>
        <w:ind w:firstLine="540"/>
        <w:jc w:val="both"/>
      </w:pPr>
      <w:r>
        <w:rPr>
          <w:sz w:val="20"/>
        </w:rPr>
        <w:t xml:space="preserve">прекращение приема новых и временно отсутствующих детей в группу, в которой зарегистрирован случай ЭВИ;</w:t>
      </w:r>
    </w:p>
    <w:p>
      <w:pPr>
        <w:pStyle w:val="0"/>
        <w:spacing w:before="200" w:line-rule="auto"/>
        <w:ind w:firstLine="540"/>
        <w:jc w:val="both"/>
      </w:pPr>
      <w:r>
        <w:rPr>
          <w:sz w:val="20"/>
        </w:rPr>
        <w:t xml:space="preserve">запрещение перевода детей из группы, в которой зарегистрирован случай ЭВИ, в другую группу;</w:t>
      </w:r>
    </w:p>
    <w:p>
      <w:pPr>
        <w:pStyle w:val="0"/>
        <w:spacing w:before="200" w:line-rule="auto"/>
        <w:ind w:firstLine="540"/>
        <w:jc w:val="both"/>
      </w:pPr>
      <w:r>
        <w:rPr>
          <w:sz w:val="20"/>
        </w:rPr>
        <w:t xml:space="preserve">запрещение участия карантинной группы в общих культурно-массовых мероприятиях детской организации;</w:t>
      </w:r>
    </w:p>
    <w:p>
      <w:pPr>
        <w:pStyle w:val="0"/>
        <w:spacing w:before="200" w:line-rule="auto"/>
        <w:ind w:firstLine="540"/>
        <w:jc w:val="both"/>
      </w:pPr>
      <w:r>
        <w:rPr>
          <w:sz w:val="20"/>
        </w:rPr>
        <w:t xml:space="preserve">организацию прогулок карантинной группы с соблюдением принципа групповой изоляции на участке и при возвращении в группу;</w:t>
      </w:r>
    </w:p>
    <w:p>
      <w:pPr>
        <w:pStyle w:val="0"/>
        <w:spacing w:before="200" w:line-rule="auto"/>
        <w:ind w:firstLine="540"/>
        <w:jc w:val="both"/>
      </w:pPr>
      <w:r>
        <w:rPr>
          <w:sz w:val="20"/>
        </w:rPr>
        <w:t xml:space="preserve">соблюдение принципа изоляции детей карантинной группы при организации питания;</w:t>
      </w:r>
    </w:p>
    <w:p>
      <w:pPr>
        <w:pStyle w:val="0"/>
        <w:spacing w:before="200" w:line-rule="auto"/>
        <w:ind w:firstLine="540"/>
        <w:jc w:val="both"/>
      </w:pPr>
      <w:r>
        <w:rPr>
          <w:sz w:val="20"/>
        </w:rPr>
        <w:t xml:space="preserve">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pPr>
        <w:pStyle w:val="0"/>
        <w:spacing w:before="200" w:line-rule="auto"/>
        <w:ind w:firstLine="540"/>
        <w:jc w:val="both"/>
      </w:pPr>
      <w:r>
        <w:rPr>
          <w:sz w:val="20"/>
        </w:rPr>
        <w:t xml:space="preserve">2632. Полноту проводимых ограничительных мероприятий обеспечивает руководитель организации, осуществляющей образовательную деятельность.</w:t>
      </w:r>
    </w:p>
    <w:p>
      <w:pPr>
        <w:pStyle w:val="0"/>
        <w:spacing w:before="200" w:line-rule="auto"/>
        <w:ind w:firstLine="540"/>
        <w:jc w:val="both"/>
      </w:pPr>
      <w:r>
        <w:rPr>
          <w:sz w:val="20"/>
        </w:rPr>
        <w:t xml:space="preserve">2633. В очагах ЭВИ организуют мероприятия по дезинфекции.</w:t>
      </w:r>
    </w:p>
    <w:p>
      <w:pPr>
        <w:pStyle w:val="0"/>
        <w:spacing w:before="200" w:line-rule="auto"/>
        <w:ind w:firstLine="540"/>
        <w:jc w:val="both"/>
      </w:pPr>
      <w:r>
        <w:rPr>
          <w:sz w:val="20"/>
        </w:rPr>
        <w:t xml:space="preserve">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pPr>
        <w:pStyle w:val="0"/>
        <w:spacing w:before="200" w:line-rule="auto"/>
        <w:ind w:firstLine="540"/>
        <w:jc w:val="both"/>
      </w:pPr>
      <w:r>
        <w:rPr>
          <w:sz w:val="20"/>
        </w:rPr>
        <w:t xml:space="preserve">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pPr>
        <w:pStyle w:val="0"/>
        <w:spacing w:before="200" w:line-rule="auto"/>
        <w:ind w:firstLine="540"/>
        <w:jc w:val="both"/>
      </w:pPr>
      <w:r>
        <w:rPr>
          <w:sz w:val="20"/>
        </w:rPr>
        <w:t xml:space="preserve">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pPr>
        <w:pStyle w:val="0"/>
        <w:spacing w:before="200" w:line-rule="auto"/>
        <w:ind w:firstLine="540"/>
        <w:jc w:val="both"/>
      </w:pPr>
      <w:r>
        <w:rPr>
          <w:sz w:val="20"/>
        </w:rPr>
        <w:t xml:space="preserve">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энтеровирусной инфекции</w:t>
      </w:r>
    </w:p>
    <w:p>
      <w:pPr>
        <w:pStyle w:val="0"/>
        <w:jc w:val="both"/>
      </w:pPr>
      <w:r>
        <w:rPr>
          <w:sz w:val="20"/>
        </w:rPr>
      </w:r>
    </w:p>
    <w:p>
      <w:pPr>
        <w:pStyle w:val="0"/>
        <w:ind w:firstLine="540"/>
        <w:jc w:val="both"/>
      </w:pPr>
      <w:r>
        <w:rPr>
          <w:sz w:val="20"/>
        </w:rPr>
        <w:t xml:space="preserve">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pPr>
        <w:pStyle w:val="0"/>
        <w:spacing w:before="200" w:line-rule="auto"/>
        <w:ind w:firstLine="540"/>
        <w:jc w:val="both"/>
      </w:pPr>
      <w:r>
        <w:rPr>
          <w:sz w:val="20"/>
        </w:rPr>
        <w:t xml:space="preserve">мониторинг за циркуляцией НПЭВ, включающий исследования проб из объектов окружающей среды и материала от людей;</w:t>
      </w:r>
    </w:p>
    <w:p>
      <w:pPr>
        <w:pStyle w:val="0"/>
        <w:spacing w:before="200" w:line-rule="auto"/>
        <w:ind w:firstLine="540"/>
        <w:jc w:val="both"/>
      </w:pPr>
      <w:r>
        <w:rPr>
          <w:sz w:val="20"/>
        </w:rPr>
        <w:t xml:space="preserve">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pPr>
        <w:pStyle w:val="0"/>
        <w:spacing w:before="200" w:line-rule="auto"/>
        <w:ind w:firstLine="540"/>
        <w:jc w:val="both"/>
      </w:pPr>
      <w:r>
        <w:rPr>
          <w:sz w:val="20"/>
        </w:rPr>
        <w:t xml:space="preserve">информационный обмен об эпидемиологической ситуации по ЭВИ с субъектами Российской Федерации, приграничными зарубежными странами;</w:t>
      </w:r>
    </w:p>
    <w:p>
      <w:pPr>
        <w:pStyle w:val="0"/>
        <w:spacing w:before="200" w:line-rule="auto"/>
        <w:ind w:firstLine="540"/>
        <w:jc w:val="both"/>
      </w:pPr>
      <w:r>
        <w:rPr>
          <w:sz w:val="20"/>
        </w:rPr>
        <w:t xml:space="preserve">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pPr>
        <w:pStyle w:val="0"/>
        <w:spacing w:before="200" w:line-rule="auto"/>
        <w:ind w:firstLine="540"/>
        <w:jc w:val="both"/>
      </w:pPr>
      <w:r>
        <w:rPr>
          <w:sz w:val="20"/>
        </w:rPr>
        <w:t xml:space="preserve">гигиеническое обучение и воспитание граждан, направленное на повышение их санитарной культуры в отношении профилактики заболеваний ЭВИ;</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pPr>
        <w:pStyle w:val="0"/>
        <w:spacing w:before="200" w:line-rule="auto"/>
        <w:ind w:firstLine="540"/>
        <w:jc w:val="both"/>
      </w:pPr>
      <w:r>
        <w:rPr>
          <w:sz w:val="20"/>
        </w:rPr>
        <w:t xml:space="preserve">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pPr>
        <w:pStyle w:val="0"/>
        <w:spacing w:before="200" w:line-rule="auto"/>
        <w:ind w:firstLine="540"/>
        <w:jc w:val="both"/>
      </w:pPr>
      <w:r>
        <w:rPr>
          <w:sz w:val="20"/>
        </w:rPr>
        <w:t xml:space="preserve">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pPr>
        <w:pStyle w:val="0"/>
        <w:spacing w:before="200" w:line-rule="auto"/>
        <w:ind w:firstLine="540"/>
        <w:jc w:val="both"/>
      </w:pPr>
      <w:r>
        <w:rPr>
          <w:sz w:val="20"/>
        </w:rPr>
        <w:t xml:space="preserve">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pPr>
        <w:pStyle w:val="0"/>
        <w:spacing w:before="200" w:line-rule="auto"/>
        <w:ind w:firstLine="540"/>
        <w:jc w:val="both"/>
      </w:pPr>
      <w:r>
        <w:rPr>
          <w:sz w:val="20"/>
        </w:rPr>
        <w:t xml:space="preserve">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pPr>
        <w:pStyle w:val="0"/>
        <w:spacing w:before="200" w:line-rule="auto"/>
        <w:ind w:firstLine="540"/>
        <w:jc w:val="both"/>
      </w:pPr>
      <w:r>
        <w:rPr>
          <w:sz w:val="20"/>
        </w:rPr>
        <w:t xml:space="preserve">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pPr>
        <w:pStyle w:val="0"/>
        <w:spacing w:before="200" w:line-rule="auto"/>
        <w:ind w:firstLine="540"/>
        <w:jc w:val="both"/>
      </w:pPr>
      <w:r>
        <w:rPr>
          <w:sz w:val="20"/>
        </w:rPr>
        <w:t xml:space="preserve">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pPr>
        <w:pStyle w:val="0"/>
        <w:spacing w:before="200" w:line-rule="auto"/>
        <w:ind w:firstLine="540"/>
        <w:jc w:val="both"/>
      </w:pPr>
      <w:r>
        <w:rPr>
          <w:sz w:val="20"/>
        </w:rPr>
        <w:t xml:space="preserve">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pPr>
        <w:pStyle w:val="0"/>
        <w:jc w:val="both"/>
      </w:pPr>
      <w:r>
        <w:rPr>
          <w:sz w:val="20"/>
        </w:rPr>
      </w:r>
    </w:p>
    <w:p>
      <w:pPr>
        <w:pStyle w:val="2"/>
        <w:outlineLvl w:val="2"/>
        <w:jc w:val="center"/>
      </w:pPr>
      <w:r>
        <w:rPr>
          <w:sz w:val="20"/>
        </w:rPr>
        <w:t xml:space="preserve">Гигиеническое воспитание населения</w:t>
      </w:r>
    </w:p>
    <w:p>
      <w:pPr>
        <w:pStyle w:val="0"/>
        <w:jc w:val="both"/>
      </w:pPr>
      <w:r>
        <w:rPr>
          <w:sz w:val="20"/>
        </w:rPr>
      </w:r>
    </w:p>
    <w:p>
      <w:pPr>
        <w:pStyle w:val="0"/>
        <w:ind w:firstLine="540"/>
        <w:jc w:val="both"/>
      </w:pPr>
      <w:r>
        <w:rPr>
          <w:sz w:val="20"/>
        </w:rPr>
        <w:t xml:space="preserve">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pPr>
        <w:pStyle w:val="0"/>
        <w:spacing w:before="200" w:line-rule="auto"/>
        <w:ind w:firstLine="540"/>
        <w:jc w:val="both"/>
      </w:pPr>
      <w:r>
        <w:rPr>
          <w:sz w:val="20"/>
        </w:rPr>
        <w:t xml:space="preserve">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pPr>
        <w:pStyle w:val="0"/>
        <w:jc w:val="both"/>
      </w:pPr>
      <w:r>
        <w:rPr>
          <w:sz w:val="20"/>
        </w:rPr>
      </w:r>
    </w:p>
    <w:p>
      <w:pPr>
        <w:pStyle w:val="2"/>
        <w:outlineLvl w:val="1"/>
        <w:jc w:val="center"/>
      </w:pPr>
      <w:r>
        <w:rPr>
          <w:sz w:val="20"/>
        </w:rPr>
        <w:t xml:space="preserve">XXXIV. Профилактика гриппа и других острых респираторных</w:t>
      </w:r>
    </w:p>
    <w:p>
      <w:pPr>
        <w:pStyle w:val="2"/>
        <w:jc w:val="center"/>
      </w:pPr>
      <w:r>
        <w:rPr>
          <w:sz w:val="20"/>
        </w:rPr>
        <w:t xml:space="preserve">вирусных инфекций</w:t>
      </w:r>
    </w:p>
    <w:p>
      <w:pPr>
        <w:pStyle w:val="0"/>
        <w:jc w:val="both"/>
      </w:pPr>
      <w:r>
        <w:rPr>
          <w:sz w:val="20"/>
        </w:rPr>
      </w:r>
    </w:p>
    <w:p>
      <w:pPr>
        <w:pStyle w:val="0"/>
        <w:ind w:firstLine="540"/>
        <w:jc w:val="both"/>
      </w:pPr>
      <w:r>
        <w:rPr>
          <w:sz w:val="20"/>
        </w:rPr>
        <w:t xml:space="preserve">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pPr>
        <w:pStyle w:val="0"/>
        <w:spacing w:before="200" w:line-rule="auto"/>
        <w:ind w:firstLine="540"/>
        <w:jc w:val="both"/>
      </w:pPr>
      <w:r>
        <w:rPr>
          <w:sz w:val="20"/>
        </w:rPr>
        <w:t xml:space="preserve">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pPr>
        <w:pStyle w:val="0"/>
        <w:spacing w:before="200" w:line-rule="auto"/>
        <w:ind w:firstLine="540"/>
        <w:jc w:val="both"/>
      </w:pPr>
      <w:r>
        <w:rPr>
          <w:sz w:val="20"/>
        </w:rPr>
        <w:t xml:space="preserve">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pPr>
        <w:pStyle w:val="0"/>
        <w:spacing w:before="200" w:line-rule="auto"/>
        <w:ind w:firstLine="540"/>
        <w:jc w:val="both"/>
      </w:pPr>
      <w:r>
        <w:rPr>
          <w:sz w:val="20"/>
        </w:rPr>
        <w:t xml:space="preserve">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pPr>
        <w:pStyle w:val="0"/>
        <w:spacing w:before="200" w:line-rule="auto"/>
        <w:ind w:firstLine="540"/>
        <w:jc w:val="both"/>
      </w:pPr>
      <w:r>
        <w:rPr>
          <w:sz w:val="20"/>
        </w:rPr>
        <w:t xml:space="preserve">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pPr>
        <w:pStyle w:val="0"/>
        <w:spacing w:before="200" w:line-rule="auto"/>
        <w:ind w:firstLine="540"/>
        <w:jc w:val="both"/>
      </w:pPr>
      <w:r>
        <w:rPr>
          <w:sz w:val="20"/>
        </w:rPr>
        <w:t xml:space="preserve">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pPr>
        <w:pStyle w:val="0"/>
        <w:spacing w:before="200" w:line-rule="auto"/>
        <w:ind w:firstLine="540"/>
        <w:jc w:val="both"/>
      </w:pPr>
      <w:r>
        <w:rPr>
          <w:sz w:val="20"/>
        </w:rPr>
        <w:t xml:space="preserve">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pPr>
        <w:pStyle w:val="0"/>
        <w:spacing w:before="200" w:line-rule="auto"/>
        <w:ind w:firstLine="540"/>
        <w:jc w:val="both"/>
      </w:pPr>
      <w:r>
        <w:rPr>
          <w:sz w:val="20"/>
        </w:rPr>
        <w:t xml:space="preserve">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pPr>
        <w:pStyle w:val="0"/>
        <w:spacing w:before="200" w:line-rule="auto"/>
        <w:ind w:firstLine="540"/>
        <w:jc w:val="both"/>
      </w:pPr>
      <w:r>
        <w:rPr>
          <w:sz w:val="20"/>
        </w:rPr>
        <w:t xml:space="preserve">2664. Признаком окончания эпидемии является снижение интенсивного показателя заболеваемости гриппом и ОРИ до уровня эпидемического порога.</w:t>
      </w:r>
    </w:p>
    <w:p>
      <w:pPr>
        <w:pStyle w:val="0"/>
        <w:jc w:val="both"/>
      </w:pPr>
      <w:r>
        <w:rPr>
          <w:sz w:val="20"/>
        </w:rPr>
      </w:r>
    </w:p>
    <w:p>
      <w:pPr>
        <w:pStyle w:val="2"/>
        <w:outlineLvl w:val="2"/>
        <w:jc w:val="center"/>
      </w:pPr>
      <w:r>
        <w:rPr>
          <w:sz w:val="20"/>
        </w:rPr>
        <w:t xml:space="preserve">Выявление, учет и регистрация случаев заболеваний гриппом</w:t>
      </w:r>
    </w:p>
    <w:p>
      <w:pPr>
        <w:pStyle w:val="2"/>
        <w:jc w:val="center"/>
      </w:pPr>
      <w:r>
        <w:rPr>
          <w:sz w:val="20"/>
        </w:rPr>
        <w:t xml:space="preserve">и ОРИ</w:t>
      </w:r>
    </w:p>
    <w:p>
      <w:pPr>
        <w:pStyle w:val="0"/>
        <w:jc w:val="both"/>
      </w:pPr>
      <w:r>
        <w:rPr>
          <w:sz w:val="20"/>
        </w:rPr>
      </w:r>
    </w:p>
    <w:p>
      <w:pPr>
        <w:pStyle w:val="0"/>
        <w:ind w:firstLine="540"/>
        <w:jc w:val="both"/>
      </w:pPr>
      <w:r>
        <w:rPr>
          <w:sz w:val="20"/>
        </w:rPr>
        <w:t xml:space="preserve">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pPr>
        <w:pStyle w:val="0"/>
        <w:spacing w:before="200" w:line-rule="auto"/>
        <w:ind w:firstLine="540"/>
        <w:jc w:val="both"/>
      </w:pPr>
      <w:r>
        <w:rPr>
          <w:sz w:val="20"/>
        </w:rPr>
        <w:t xml:space="preserve">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pPr>
        <w:pStyle w:val="0"/>
        <w:jc w:val="both"/>
      </w:pPr>
      <w:r>
        <w:rPr>
          <w:sz w:val="20"/>
        </w:rPr>
      </w:r>
    </w:p>
    <w:p>
      <w:pPr>
        <w:pStyle w:val="2"/>
        <w:outlineLvl w:val="2"/>
        <w:jc w:val="center"/>
      </w:pPr>
      <w:r>
        <w:rPr>
          <w:sz w:val="20"/>
        </w:rPr>
        <w:t xml:space="preserve">Диагностика гриппа и ОРИ</w:t>
      </w:r>
    </w:p>
    <w:p>
      <w:pPr>
        <w:pStyle w:val="0"/>
        <w:jc w:val="both"/>
      </w:pPr>
      <w:r>
        <w:rPr>
          <w:sz w:val="20"/>
        </w:rPr>
      </w:r>
    </w:p>
    <w:p>
      <w:pPr>
        <w:pStyle w:val="0"/>
        <w:ind w:firstLine="540"/>
        <w:jc w:val="both"/>
      </w:pPr>
      <w:r>
        <w:rPr>
          <w:sz w:val="20"/>
        </w:rPr>
        <w:t xml:space="preserve">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pPr>
        <w:pStyle w:val="0"/>
        <w:spacing w:before="200" w:line-rule="auto"/>
        <w:ind w:firstLine="540"/>
        <w:jc w:val="both"/>
      </w:pPr>
      <w:r>
        <w:rPr>
          <w:sz w:val="20"/>
        </w:rPr>
        <w:t xml:space="preserve">при обращении к ним населения за медицинской помощью;</w:t>
      </w:r>
    </w:p>
    <w:p>
      <w:pPr>
        <w:pStyle w:val="0"/>
        <w:spacing w:before="200" w:line-rule="auto"/>
        <w:ind w:firstLine="540"/>
        <w:jc w:val="both"/>
      </w:pPr>
      <w:r>
        <w:rPr>
          <w:sz w:val="20"/>
        </w:rPr>
        <w:t xml:space="preserve">при оказании населению медицинской помощи на дому;</w:t>
      </w:r>
    </w:p>
    <w:p>
      <w:pPr>
        <w:pStyle w:val="0"/>
        <w:spacing w:before="200" w:line-rule="auto"/>
        <w:ind w:firstLine="540"/>
        <w:jc w:val="both"/>
      </w:pPr>
      <w:r>
        <w:rPr>
          <w:sz w:val="20"/>
        </w:rPr>
        <w:t xml:space="preserve">при ежедневном приеме детей в организации, осуществляющие образовательную деятельность;</w:t>
      </w:r>
    </w:p>
    <w:p>
      <w:pPr>
        <w:pStyle w:val="0"/>
        <w:spacing w:before="200" w:line-rule="auto"/>
        <w:ind w:firstLine="540"/>
        <w:jc w:val="both"/>
      </w:pPr>
      <w:r>
        <w:rPr>
          <w:sz w:val="20"/>
        </w:rPr>
        <w:t xml:space="preserve">при медицинском наблюдении за лицами, общавшимися с больным гриппом.</w:t>
      </w:r>
    </w:p>
    <w:p>
      <w:pPr>
        <w:pStyle w:val="0"/>
        <w:spacing w:before="200" w:line-rule="auto"/>
        <w:ind w:firstLine="540"/>
        <w:jc w:val="both"/>
      </w:pPr>
      <w:r>
        <w:rPr>
          <w:sz w:val="20"/>
        </w:rPr>
        <w:t xml:space="preserve">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pPr>
        <w:pStyle w:val="0"/>
        <w:spacing w:before="200" w:line-rule="auto"/>
        <w:ind w:firstLine="540"/>
        <w:jc w:val="both"/>
      </w:pPr>
      <w:r>
        <w:rPr>
          <w:sz w:val="20"/>
        </w:rPr>
        <w:t xml:space="preserve">2669. Лабораторное обследование в целях идентификации возбудителя гриппа и ОРИ проводится при:</w:t>
      </w:r>
    </w:p>
    <w:p>
      <w:pPr>
        <w:pStyle w:val="0"/>
        <w:spacing w:before="200" w:line-rule="auto"/>
        <w:ind w:firstLine="540"/>
        <w:jc w:val="both"/>
      </w:pPr>
      <w:r>
        <w:rPr>
          <w:sz w:val="20"/>
        </w:rPr>
        <w:t xml:space="preserve">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pPr>
        <w:pStyle w:val="0"/>
        <w:spacing w:before="200" w:line-rule="auto"/>
        <w:ind w:firstLine="540"/>
        <w:jc w:val="both"/>
      </w:pPr>
      <w:r>
        <w:rPr>
          <w:sz w:val="20"/>
        </w:rPr>
        <w:t xml:space="preserve">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pPr>
        <w:pStyle w:val="0"/>
        <w:spacing w:before="200" w:line-rule="auto"/>
        <w:ind w:firstLine="540"/>
        <w:jc w:val="both"/>
      </w:pPr>
      <w:r>
        <w:rPr>
          <w:sz w:val="20"/>
        </w:rPr>
        <w:t xml:space="preserve">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pPr>
        <w:pStyle w:val="0"/>
        <w:spacing w:before="200" w:line-rule="auto"/>
        <w:ind w:firstLine="540"/>
        <w:jc w:val="both"/>
      </w:pPr>
      <w:r>
        <w:rPr>
          <w:sz w:val="20"/>
        </w:rPr>
        <w:t xml:space="preserve">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pPr>
        <w:pStyle w:val="0"/>
        <w:jc w:val="both"/>
      </w:pPr>
      <w:r>
        <w:rPr>
          <w:sz w:val="20"/>
        </w:rPr>
      </w:r>
    </w:p>
    <w:p>
      <w:pPr>
        <w:pStyle w:val="2"/>
        <w:outlineLvl w:val="2"/>
        <w:jc w:val="center"/>
      </w:pPr>
      <w:r>
        <w:rPr>
          <w:sz w:val="20"/>
        </w:rPr>
        <w:t xml:space="preserve">Мероприятия в отношении источника инфекции</w:t>
      </w:r>
    </w:p>
    <w:p>
      <w:pPr>
        <w:pStyle w:val="0"/>
        <w:jc w:val="both"/>
      </w:pPr>
      <w:r>
        <w:rPr>
          <w:sz w:val="20"/>
        </w:rPr>
      </w:r>
    </w:p>
    <w:p>
      <w:pPr>
        <w:pStyle w:val="0"/>
        <w:ind w:firstLine="540"/>
        <w:jc w:val="both"/>
      </w:pPr>
      <w:r>
        <w:rPr>
          <w:sz w:val="20"/>
        </w:rPr>
        <w:t xml:space="preserve">2671. Госпитализации подлежат больные с признаками гриппа и ОРИ:</w:t>
      </w:r>
    </w:p>
    <w:p>
      <w:pPr>
        <w:pStyle w:val="0"/>
        <w:spacing w:before="200" w:line-rule="auto"/>
        <w:ind w:firstLine="540"/>
        <w:jc w:val="both"/>
      </w:pPr>
      <w:r>
        <w:rPr>
          <w:sz w:val="20"/>
        </w:rPr>
        <w:t xml:space="preserve">с тяжелым или среднетяжелым течением заболевания;</w:t>
      </w:r>
    </w:p>
    <w:p>
      <w:pPr>
        <w:pStyle w:val="0"/>
        <w:spacing w:before="200" w:line-rule="auto"/>
        <w:ind w:firstLine="540"/>
        <w:jc w:val="both"/>
      </w:pPr>
      <w:r>
        <w:rPr>
          <w:sz w:val="20"/>
        </w:rPr>
        <w:t xml:space="preserve">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pPr>
        <w:pStyle w:val="0"/>
        <w:spacing w:before="200" w:line-rule="auto"/>
        <w:ind w:firstLine="540"/>
        <w:jc w:val="both"/>
      </w:pPr>
      <w:r>
        <w:rPr>
          <w:sz w:val="20"/>
        </w:rPr>
        <w:t xml:space="preserve">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pPr>
        <w:pStyle w:val="0"/>
        <w:spacing w:before="200" w:line-rule="auto"/>
        <w:ind w:firstLine="540"/>
        <w:jc w:val="both"/>
      </w:pPr>
      <w:r>
        <w:rPr>
          <w:sz w:val="20"/>
        </w:rPr>
        <w:t xml:space="preserve">2673. Госпитализированным больным проводят лабораторную диагностику.</w:t>
      </w:r>
    </w:p>
    <w:p>
      <w:pPr>
        <w:pStyle w:val="0"/>
        <w:spacing w:before="200" w:line-rule="auto"/>
        <w:ind w:firstLine="540"/>
        <w:jc w:val="both"/>
      </w:pPr>
      <w:r>
        <w:rPr>
          <w:sz w:val="20"/>
        </w:rPr>
        <w:t xml:space="preserve">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pPr>
        <w:pStyle w:val="0"/>
        <w:spacing w:before="200" w:line-rule="auto"/>
        <w:ind w:firstLine="540"/>
        <w:jc w:val="both"/>
      </w:pPr>
      <w:r>
        <w:rPr>
          <w:sz w:val="20"/>
        </w:rPr>
        <w:t xml:space="preserve">2675. Выписка переболевших осуществляется по клиническому выздоровлению.</w:t>
      </w:r>
    </w:p>
    <w:p>
      <w:pPr>
        <w:pStyle w:val="0"/>
        <w:jc w:val="both"/>
      </w:pPr>
      <w:r>
        <w:rPr>
          <w:sz w:val="20"/>
        </w:rPr>
      </w:r>
    </w:p>
    <w:p>
      <w:pPr>
        <w:pStyle w:val="2"/>
        <w:outlineLvl w:val="2"/>
        <w:jc w:val="center"/>
      </w:pPr>
      <w:r>
        <w:rPr>
          <w:sz w:val="20"/>
        </w:rPr>
        <w:t xml:space="preserve">Мероприятия в отношении лиц, общавшихся с больным гриппом</w:t>
      </w:r>
    </w:p>
    <w:p>
      <w:pPr>
        <w:pStyle w:val="2"/>
        <w:jc w:val="center"/>
      </w:pPr>
      <w:r>
        <w:rPr>
          <w:sz w:val="20"/>
        </w:rPr>
        <w:t xml:space="preserve">и ОРИ</w:t>
      </w:r>
    </w:p>
    <w:p>
      <w:pPr>
        <w:pStyle w:val="0"/>
        <w:jc w:val="both"/>
      </w:pPr>
      <w:r>
        <w:rPr>
          <w:sz w:val="20"/>
        </w:rPr>
      </w:r>
    </w:p>
    <w:p>
      <w:pPr>
        <w:pStyle w:val="0"/>
        <w:ind w:firstLine="540"/>
        <w:jc w:val="both"/>
      </w:pPr>
      <w:r>
        <w:rPr>
          <w:sz w:val="20"/>
        </w:rPr>
        <w:t xml:space="preserve">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pPr>
        <w:pStyle w:val="0"/>
        <w:spacing w:before="200" w:line-rule="auto"/>
        <w:ind w:firstLine="540"/>
        <w:jc w:val="both"/>
      </w:pPr>
      <w:r>
        <w:rPr>
          <w:sz w:val="20"/>
        </w:rPr>
        <w:t xml:space="preserve">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pPr>
        <w:pStyle w:val="0"/>
        <w:spacing w:before="200" w:line-rule="auto"/>
        <w:ind w:firstLine="540"/>
        <w:jc w:val="both"/>
      </w:pPr>
      <w:r>
        <w:rPr>
          <w:sz w:val="20"/>
        </w:rPr>
        <w:t xml:space="preserve">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pPr>
        <w:pStyle w:val="0"/>
        <w:spacing w:before="200" w:line-rule="auto"/>
        <w:ind w:firstLine="540"/>
        <w:jc w:val="both"/>
      </w:pPr>
      <w:r>
        <w:rPr>
          <w:sz w:val="20"/>
        </w:rPr>
        <w:t xml:space="preserve">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pPr>
        <w:pStyle w:val="0"/>
        <w:spacing w:before="200" w:line-rule="auto"/>
        <w:ind w:firstLine="540"/>
        <w:jc w:val="both"/>
      </w:pPr>
      <w:r>
        <w:rPr>
          <w:sz w:val="20"/>
        </w:rPr>
        <w:t xml:space="preserve">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pPr>
        <w:pStyle w:val="0"/>
        <w:spacing w:before="200" w:line-rule="auto"/>
        <w:ind w:firstLine="540"/>
        <w:jc w:val="both"/>
      </w:pPr>
      <w:r>
        <w:rPr>
          <w:sz w:val="20"/>
        </w:rPr>
        <w:t xml:space="preserve">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pPr>
        <w:pStyle w:val="0"/>
        <w:spacing w:before="200" w:line-rule="auto"/>
        <w:ind w:firstLine="540"/>
        <w:jc w:val="both"/>
      </w:pPr>
      <w:r>
        <w:rPr>
          <w:sz w:val="20"/>
        </w:rP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pPr>
        <w:pStyle w:val="0"/>
        <w:spacing w:before="200" w:line-rule="auto"/>
        <w:ind w:firstLine="540"/>
        <w:jc w:val="both"/>
      </w:pPr>
      <w:r>
        <w:rPr>
          <w:sz w:val="20"/>
        </w:rP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pPr>
        <w:pStyle w:val="0"/>
        <w:jc w:val="both"/>
      </w:pPr>
      <w:r>
        <w:rPr>
          <w:sz w:val="20"/>
        </w:rPr>
      </w:r>
    </w:p>
    <w:p>
      <w:pPr>
        <w:pStyle w:val="2"/>
        <w:outlineLvl w:val="2"/>
        <w:jc w:val="center"/>
      </w:pPr>
      <w:r>
        <w:rPr>
          <w:sz w:val="20"/>
        </w:rPr>
        <w:t xml:space="preserve">Организация профилактических и противоэпидемических</w:t>
      </w:r>
    </w:p>
    <w:p>
      <w:pPr>
        <w:pStyle w:val="2"/>
        <w:jc w:val="center"/>
      </w:pPr>
      <w:r>
        <w:rPr>
          <w:sz w:val="20"/>
        </w:rPr>
        <w:t xml:space="preserve">мероприятий в предэпидемический период</w:t>
      </w:r>
    </w:p>
    <w:p>
      <w:pPr>
        <w:pStyle w:val="0"/>
        <w:jc w:val="both"/>
      </w:pPr>
      <w:r>
        <w:rPr>
          <w:sz w:val="20"/>
        </w:rPr>
      </w:r>
    </w:p>
    <w:p>
      <w:pPr>
        <w:pStyle w:val="0"/>
        <w:ind w:firstLine="540"/>
        <w:jc w:val="both"/>
      </w:pPr>
      <w:r>
        <w:rPr>
          <w:sz w:val="20"/>
        </w:rPr>
        <w:t xml:space="preserve">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pPr>
        <w:pStyle w:val="0"/>
        <w:spacing w:before="200" w:line-rule="auto"/>
        <w:ind w:firstLine="540"/>
        <w:jc w:val="both"/>
      </w:pPr>
      <w:r>
        <w:rPr>
          <w:sz w:val="20"/>
        </w:rPr>
        <w:t xml:space="preserve">2685. Органами исполнительной власти субъектов Российской Федерации в области охраны здоровья граждан, медицинскими организациями обеспечивается:</w:t>
      </w:r>
    </w:p>
    <w:p>
      <w:pPr>
        <w:pStyle w:val="0"/>
        <w:spacing w:before="200" w:line-rule="auto"/>
        <w:ind w:firstLine="540"/>
        <w:jc w:val="both"/>
      </w:pPr>
      <w:r>
        <w:rPr>
          <w:sz w:val="20"/>
        </w:rPr>
        <w:t xml:space="preserve">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pPr>
        <w:pStyle w:val="0"/>
        <w:spacing w:before="200" w:line-rule="auto"/>
        <w:ind w:firstLine="540"/>
        <w:jc w:val="both"/>
      </w:pPr>
      <w:r>
        <w:rPr>
          <w:sz w:val="20"/>
        </w:rPr>
        <w:t xml:space="preserve">подготовка кадров медицинских организаций по вопросам диагностики, лечения и профилактики гриппа и ОРИ;</w:t>
      </w:r>
    </w:p>
    <w:p>
      <w:pPr>
        <w:pStyle w:val="0"/>
        <w:spacing w:before="200" w:line-rule="auto"/>
        <w:ind w:firstLine="540"/>
        <w:jc w:val="both"/>
      </w:pPr>
      <w:r>
        <w:rPr>
          <w:sz w:val="20"/>
        </w:rPr>
        <w:t xml:space="preserve">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pPr>
        <w:pStyle w:val="0"/>
        <w:spacing w:before="200" w:line-rule="auto"/>
        <w:ind w:firstLine="540"/>
        <w:jc w:val="both"/>
      </w:pPr>
      <w:r>
        <w:rPr>
          <w:sz w:val="20"/>
        </w:rPr>
        <w:t xml:space="preserve">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pPr>
        <w:pStyle w:val="0"/>
        <w:jc w:val="both"/>
      </w:pPr>
      <w:r>
        <w:rPr>
          <w:sz w:val="20"/>
        </w:rPr>
      </w:r>
    </w:p>
    <w:p>
      <w:pPr>
        <w:pStyle w:val="2"/>
        <w:outlineLvl w:val="2"/>
        <w:jc w:val="center"/>
      </w:pPr>
      <w:r>
        <w:rPr>
          <w:sz w:val="20"/>
        </w:rPr>
        <w:t xml:space="preserve">Организация противоэпидемических мероприятий в период</w:t>
      </w:r>
    </w:p>
    <w:p>
      <w:pPr>
        <w:pStyle w:val="2"/>
        <w:jc w:val="center"/>
      </w:pPr>
      <w:r>
        <w:rPr>
          <w:sz w:val="20"/>
        </w:rPr>
        <w:t xml:space="preserve">подъема заболеваемости гриппом и ОРИ</w:t>
      </w:r>
    </w:p>
    <w:p>
      <w:pPr>
        <w:pStyle w:val="0"/>
        <w:jc w:val="both"/>
      </w:pPr>
      <w:r>
        <w:rPr>
          <w:sz w:val="20"/>
        </w:rPr>
      </w:r>
    </w:p>
    <w:p>
      <w:pPr>
        <w:pStyle w:val="0"/>
        <w:ind w:firstLine="540"/>
        <w:jc w:val="both"/>
      </w:pPr>
      <w:r>
        <w:rPr>
          <w:sz w:val="20"/>
        </w:rPr>
        <w:t xml:space="preserve">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pPr>
        <w:pStyle w:val="0"/>
        <w:spacing w:before="200" w:line-rule="auto"/>
        <w:ind w:firstLine="540"/>
        <w:jc w:val="both"/>
      </w:pPr>
      <w:r>
        <w:rPr>
          <w:sz w:val="20"/>
        </w:rP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pPr>
        <w:pStyle w:val="0"/>
        <w:spacing w:before="200" w:line-rule="auto"/>
        <w:ind w:firstLine="540"/>
        <w:jc w:val="both"/>
      </w:pPr>
      <w:r>
        <w:rPr>
          <w:sz w:val="20"/>
        </w:rPr>
        <w:t xml:space="preserve">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2690. Органами, уполномоченными осуществлять федеральный государственный санитарно-эпидемиологический надзор, организуется:</w:t>
      </w:r>
    </w:p>
    <w:p>
      <w:pPr>
        <w:pStyle w:val="0"/>
        <w:spacing w:before="200" w:line-rule="auto"/>
        <w:ind w:firstLine="540"/>
        <w:jc w:val="both"/>
      </w:pPr>
      <w:r>
        <w:rPr>
          <w:sz w:val="20"/>
        </w:rPr>
        <w:t xml:space="preserve">ежедневный учет и анализ заболеваемости гриппом и ОРИ;</w:t>
      </w:r>
    </w:p>
    <w:p>
      <w:pPr>
        <w:pStyle w:val="0"/>
        <w:spacing w:before="200" w:line-rule="auto"/>
        <w:ind w:firstLine="540"/>
        <w:jc w:val="both"/>
      </w:pPr>
      <w:r>
        <w:rPr>
          <w:sz w:val="20"/>
        </w:rPr>
        <w:t xml:space="preserve">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pPr>
        <w:pStyle w:val="0"/>
        <w:spacing w:before="200" w:line-rule="auto"/>
        <w:ind w:firstLine="540"/>
        <w:jc w:val="both"/>
      </w:pPr>
      <w:r>
        <w:rPr>
          <w:sz w:val="20"/>
        </w:rPr>
        <w:t xml:space="preserve">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pPr>
        <w:pStyle w:val="0"/>
        <w:spacing w:before="200" w:line-rule="auto"/>
        <w:ind w:firstLine="540"/>
        <w:jc w:val="both"/>
      </w:pPr>
      <w:r>
        <w:rPr>
          <w:sz w:val="20"/>
        </w:rPr>
        <w:t xml:space="preserve">2691. Медицинскими организациями обеспечивается:</w:t>
      </w:r>
    </w:p>
    <w:p>
      <w:pPr>
        <w:pStyle w:val="0"/>
        <w:spacing w:before="200" w:line-rule="auto"/>
        <w:ind w:firstLine="540"/>
        <w:jc w:val="both"/>
      </w:pPr>
      <w:r>
        <w:rPr>
          <w:sz w:val="20"/>
        </w:rPr>
        <w:t xml:space="preserve">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выявление лиц с признаками гриппа и ОРИ и лабораторная диагностика заболеваний;</w:t>
      </w:r>
    </w:p>
    <w:p>
      <w:pPr>
        <w:pStyle w:val="0"/>
        <w:spacing w:before="200" w:line-rule="auto"/>
        <w:ind w:firstLine="540"/>
        <w:jc w:val="both"/>
      </w:pPr>
      <w:r>
        <w:rPr>
          <w:sz w:val="20"/>
        </w:rPr>
        <w:t xml:space="preserve">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pPr>
        <w:pStyle w:val="0"/>
        <w:spacing w:before="200" w:line-rule="auto"/>
        <w:ind w:firstLine="540"/>
        <w:jc w:val="both"/>
      </w:pPr>
      <w:r>
        <w:rPr>
          <w:sz w:val="20"/>
        </w:rPr>
        <w:t xml:space="preserve">госпитализация лиц с признаками гриппа и ОРИ;</w:t>
      </w:r>
    </w:p>
    <w:p>
      <w:pPr>
        <w:pStyle w:val="0"/>
        <w:spacing w:before="200" w:line-rule="auto"/>
        <w:ind w:firstLine="540"/>
        <w:jc w:val="both"/>
      </w:pPr>
      <w:r>
        <w:rPr>
          <w:sz w:val="20"/>
        </w:rPr>
        <w:t xml:space="preserve">проведение первичных санитарно-противоэпидемических (профилактических) мероприятий в очагах инфекции;</w:t>
      </w:r>
    </w:p>
    <w:p>
      <w:pPr>
        <w:pStyle w:val="0"/>
        <w:spacing w:before="200" w:line-rule="auto"/>
        <w:ind w:firstLine="540"/>
        <w:jc w:val="both"/>
      </w:pPr>
      <w:r>
        <w:rPr>
          <w:sz w:val="20"/>
        </w:rPr>
        <w:t xml:space="preserve">подготовка кадров медицинских и других организаций по вопросам диагностики, лечения и профилактики гриппа и ОРИ.</w:t>
      </w:r>
    </w:p>
    <w:p>
      <w:pPr>
        <w:pStyle w:val="0"/>
        <w:spacing w:before="200" w:line-rule="auto"/>
        <w:ind w:firstLine="540"/>
        <w:jc w:val="both"/>
      </w:pPr>
      <w:r>
        <w:rPr>
          <w:sz w:val="20"/>
        </w:rPr>
        <w:t xml:space="preserve">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pPr>
        <w:pStyle w:val="0"/>
        <w:spacing w:before="200" w:line-rule="auto"/>
        <w:ind w:firstLine="540"/>
        <w:jc w:val="both"/>
      </w:pPr>
      <w:r>
        <w:rPr>
          <w:sz w:val="20"/>
        </w:rPr>
        <w:t xml:space="preserve">2693. В развернутых отделениях вводится дезинфекционный режим, соответствующий режиму инфекционного стационара.</w:t>
      </w:r>
    </w:p>
    <w:p>
      <w:pPr>
        <w:pStyle w:val="0"/>
        <w:spacing w:before="200" w:line-rule="auto"/>
        <w:ind w:firstLine="540"/>
        <w:jc w:val="both"/>
      </w:pPr>
      <w:r>
        <w:rPr>
          <w:sz w:val="20"/>
        </w:rP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pPr>
        <w:pStyle w:val="0"/>
        <w:spacing w:before="200" w:line-rule="auto"/>
        <w:ind w:firstLine="540"/>
        <w:jc w:val="both"/>
      </w:pPr>
      <w:r>
        <w:rPr>
          <w:sz w:val="20"/>
        </w:rPr>
        <w:t xml:space="preserve">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pPr>
        <w:pStyle w:val="0"/>
        <w:spacing w:before="200" w:line-rule="auto"/>
        <w:ind w:firstLine="540"/>
        <w:jc w:val="both"/>
      </w:pPr>
      <w:r>
        <w:rPr>
          <w:sz w:val="20"/>
        </w:rPr>
        <w:t xml:space="preserve">ограничение или запрещение проведения массовых культурных, спортивных и других мероприятий;</w:t>
      </w:r>
    </w:p>
    <w:p>
      <w:pPr>
        <w:pStyle w:val="0"/>
        <w:spacing w:before="200" w:line-rule="auto"/>
        <w:ind w:firstLine="540"/>
        <w:jc w:val="both"/>
      </w:pPr>
      <w:r>
        <w:rPr>
          <w:sz w:val="20"/>
        </w:rPr>
        <w:t xml:space="preserve">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pPr>
        <w:pStyle w:val="0"/>
        <w:spacing w:before="200" w:line-rule="auto"/>
        <w:ind w:firstLine="540"/>
        <w:jc w:val="both"/>
      </w:pPr>
      <w:r>
        <w:rPr>
          <w:sz w:val="20"/>
        </w:rPr>
        <w:t xml:space="preserve">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pPr>
        <w:pStyle w:val="0"/>
        <w:spacing w:before="200" w:line-rule="auto"/>
        <w:ind w:firstLine="540"/>
        <w:jc w:val="both"/>
      </w:pPr>
      <w:r>
        <w:rPr>
          <w:sz w:val="20"/>
        </w:rPr>
        <w:t xml:space="preserve">наблюдение за санитарно-гигиеническим состоянием организаций, учебных заведений, в местах скопления людей;</w:t>
      </w:r>
    </w:p>
    <w:p>
      <w:pPr>
        <w:pStyle w:val="0"/>
        <w:spacing w:before="200" w:line-rule="auto"/>
        <w:ind w:firstLine="540"/>
        <w:jc w:val="both"/>
      </w:pPr>
      <w:r>
        <w:rPr>
          <w:sz w:val="20"/>
        </w:rPr>
        <w:t xml:space="preserve">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pPr>
        <w:pStyle w:val="0"/>
        <w:spacing w:before="200" w:line-rule="auto"/>
        <w:ind w:firstLine="540"/>
        <w:jc w:val="both"/>
      </w:pPr>
      <w:r>
        <w:rPr>
          <w:sz w:val="20"/>
        </w:rPr>
        <w:t xml:space="preserve">развертывание отделений для приема больных с подозрением на заболевание гриппом в поликлиниках или перевод поликлиник на обслуживание на дому;</w:t>
      </w:r>
    </w:p>
    <w:p>
      <w:pPr>
        <w:pStyle w:val="0"/>
        <w:spacing w:before="200" w:line-rule="auto"/>
        <w:ind w:firstLine="540"/>
        <w:jc w:val="both"/>
      </w:pPr>
      <w:r>
        <w:rPr>
          <w:sz w:val="20"/>
        </w:rPr>
        <w:t xml:space="preserve">поэтапное перепрофилирование соматических стационаров для госпитализации больных гриппом;</w:t>
      </w:r>
    </w:p>
    <w:p>
      <w:pPr>
        <w:pStyle w:val="0"/>
        <w:spacing w:before="200" w:line-rule="auto"/>
        <w:ind w:firstLine="540"/>
        <w:jc w:val="both"/>
      </w:pPr>
      <w:r>
        <w:rPr>
          <w:sz w:val="20"/>
        </w:rPr>
        <w:t xml:space="preserve">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pPr>
        <w:pStyle w:val="0"/>
        <w:spacing w:before="200" w:line-rule="auto"/>
        <w:ind w:firstLine="540"/>
        <w:jc w:val="both"/>
      </w:pPr>
      <w:r>
        <w:rPr>
          <w:sz w:val="20"/>
        </w:rPr>
        <w:t xml:space="preserve">выделение дополнительного автотранспорта для обслуживания больных на дому и доставке медикаментов из аптек;</w:t>
      </w:r>
    </w:p>
    <w:p>
      <w:pPr>
        <w:pStyle w:val="0"/>
        <w:spacing w:before="200" w:line-rule="auto"/>
        <w:ind w:firstLine="540"/>
        <w:jc w:val="both"/>
      </w:pPr>
      <w:r>
        <w:rPr>
          <w:sz w:val="20"/>
        </w:rPr>
        <w:t xml:space="preserve">активизация всех видов санитарно-просветительной работы с акцентом на профилактику заражения гриппом и оказания помощи больным.</w:t>
      </w:r>
    </w:p>
    <w:p>
      <w:pPr>
        <w:pStyle w:val="0"/>
        <w:spacing w:before="200" w:line-rule="auto"/>
        <w:ind w:firstLine="540"/>
        <w:jc w:val="both"/>
      </w:pPr>
      <w:r>
        <w:rPr>
          <w:sz w:val="20"/>
        </w:rPr>
        <w:t xml:space="preserve">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pPr>
        <w:pStyle w:val="0"/>
        <w:spacing w:before="200" w:line-rule="auto"/>
        <w:ind w:firstLine="540"/>
        <w:jc w:val="both"/>
      </w:pPr>
      <w:r>
        <w:rPr>
          <w:sz w:val="20"/>
        </w:rPr>
        <w:t xml:space="preserve">2696. Организациями обеспечивается:</w:t>
      </w:r>
    </w:p>
    <w:p>
      <w:pPr>
        <w:pStyle w:val="0"/>
        <w:spacing w:before="200" w:line-rule="auto"/>
        <w:ind w:firstLine="540"/>
        <w:jc w:val="both"/>
      </w:pPr>
      <w:r>
        <w:rPr>
          <w:sz w:val="20"/>
        </w:rPr>
        <w:t xml:space="preserve">проведение комплекса работ по недопущению переохлаждения лиц, работающих на открытом воздухе в зимний период;</w:t>
      </w:r>
    </w:p>
    <w:p>
      <w:pPr>
        <w:pStyle w:val="0"/>
        <w:spacing w:before="200" w:line-rule="auto"/>
        <w:ind w:firstLine="540"/>
        <w:jc w:val="both"/>
      </w:pPr>
      <w:r>
        <w:rPr>
          <w:sz w:val="20"/>
        </w:rPr>
        <w:t xml:space="preserve">выполнение мероприятий плана по профилактике гриппа и ОРИ.</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острых респираторных вирусных инфекций</w:t>
      </w:r>
    </w:p>
    <w:p>
      <w:pPr>
        <w:pStyle w:val="0"/>
        <w:jc w:val="both"/>
      </w:pPr>
      <w:r>
        <w:rPr>
          <w:sz w:val="20"/>
        </w:rPr>
      </w:r>
    </w:p>
    <w:p>
      <w:pPr>
        <w:pStyle w:val="0"/>
        <w:ind w:firstLine="540"/>
        <w:jc w:val="both"/>
      </w:pPr>
      <w:r>
        <w:rPr>
          <w:sz w:val="20"/>
        </w:rPr>
        <w:t xml:space="preserve">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pPr>
        <w:pStyle w:val="0"/>
        <w:spacing w:before="200" w:line-rule="auto"/>
        <w:ind w:firstLine="540"/>
        <w:jc w:val="both"/>
      </w:pPr>
      <w:r>
        <w:rPr>
          <w:sz w:val="20"/>
        </w:rPr>
        <w:t xml:space="preserve">мониторинг циркуляции возбудителей гриппа и ОРИ, изучение их биологических свойств;</w:t>
      </w:r>
    </w:p>
    <w:p>
      <w:pPr>
        <w:pStyle w:val="0"/>
        <w:spacing w:before="200" w:line-rule="auto"/>
        <w:ind w:firstLine="540"/>
        <w:jc w:val="both"/>
      </w:pPr>
      <w:r>
        <w:rPr>
          <w:sz w:val="20"/>
        </w:rPr>
        <w:t xml:space="preserve">серомониторинг заболевания;</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прогнозирование развития эпидемической ситуации.</w:t>
      </w:r>
    </w:p>
    <w:p>
      <w:pPr>
        <w:pStyle w:val="0"/>
        <w:jc w:val="both"/>
      </w:pPr>
      <w:r>
        <w:rPr>
          <w:sz w:val="20"/>
        </w:rPr>
      </w:r>
    </w:p>
    <w:p>
      <w:pPr>
        <w:pStyle w:val="2"/>
        <w:outlineLvl w:val="2"/>
        <w:jc w:val="center"/>
      </w:pPr>
      <w:r>
        <w:rPr>
          <w:sz w:val="20"/>
        </w:rPr>
        <w:t xml:space="preserve">Специфическая профилактика гриппа</w:t>
      </w:r>
    </w:p>
    <w:p>
      <w:pPr>
        <w:pStyle w:val="0"/>
        <w:jc w:val="both"/>
      </w:pPr>
      <w:r>
        <w:rPr>
          <w:sz w:val="20"/>
        </w:rPr>
      </w:r>
    </w:p>
    <w:p>
      <w:pPr>
        <w:pStyle w:val="0"/>
        <w:ind w:firstLine="540"/>
        <w:jc w:val="both"/>
      </w:pPr>
      <w:r>
        <w:rPr>
          <w:sz w:val="20"/>
        </w:rPr>
        <w:t xml:space="preserve">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pPr>
        <w:pStyle w:val="0"/>
        <w:spacing w:before="200" w:line-rule="auto"/>
        <w:ind w:firstLine="540"/>
        <w:jc w:val="both"/>
      </w:pPr>
      <w:r>
        <w:rPr>
          <w:sz w:val="20"/>
        </w:rPr>
        <w:t xml:space="preserve">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pPr>
        <w:pStyle w:val="0"/>
        <w:spacing w:before="200" w:line-rule="auto"/>
        <w:ind w:firstLine="540"/>
        <w:jc w:val="both"/>
      </w:pPr>
      <w:r>
        <w:rPr>
          <w:sz w:val="20"/>
        </w:rPr>
        <w:t xml:space="preserve">лица старше 60 лет, прежде всего проживающие в учреждениях социального обеспечения;</w:t>
      </w:r>
    </w:p>
    <w:p>
      <w:pPr>
        <w:pStyle w:val="0"/>
        <w:spacing w:before="200" w:line-rule="auto"/>
        <w:ind w:firstLine="540"/>
        <w:jc w:val="both"/>
      </w:pPr>
      <w:r>
        <w:rPr>
          <w:sz w:val="20"/>
        </w:rPr>
        <w:t xml:space="preserve">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pPr>
        <w:pStyle w:val="0"/>
        <w:spacing w:before="200" w:line-rule="auto"/>
        <w:ind w:firstLine="540"/>
        <w:jc w:val="both"/>
      </w:pPr>
      <w:r>
        <w:rPr>
          <w:sz w:val="20"/>
        </w:rPr>
        <w:t xml:space="preserve">женщины во 2-м и 3-м триместре беременности (только инактивированными вакцинами);</w:t>
      </w:r>
    </w:p>
    <w:p>
      <w:pPr>
        <w:pStyle w:val="0"/>
        <w:spacing w:before="200" w:line-rule="auto"/>
        <w:ind w:firstLine="540"/>
        <w:jc w:val="both"/>
      </w:pPr>
      <w:r>
        <w:rPr>
          <w:sz w:val="20"/>
        </w:rPr>
        <w:t xml:space="preserve">лица, часто болеющие острыми респираторными вирусными заболеваниями;</w:t>
      </w:r>
    </w:p>
    <w:p>
      <w:pPr>
        <w:pStyle w:val="0"/>
        <w:spacing w:before="200" w:line-rule="auto"/>
        <w:ind w:firstLine="540"/>
        <w:jc w:val="both"/>
      </w:pPr>
      <w:r>
        <w:rPr>
          <w:sz w:val="20"/>
        </w:rPr>
        <w:t xml:space="preserve">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pPr>
        <w:pStyle w:val="0"/>
        <w:spacing w:before="200" w:line-rule="auto"/>
        <w:ind w:firstLine="540"/>
        <w:jc w:val="both"/>
      </w:pPr>
      <w:r>
        <w:rPr>
          <w:sz w:val="20"/>
        </w:rPr>
        <w:t xml:space="preserve">школьники;</w:t>
      </w:r>
    </w:p>
    <w:p>
      <w:pPr>
        <w:pStyle w:val="0"/>
        <w:spacing w:before="200" w:line-rule="auto"/>
        <w:ind w:firstLine="540"/>
        <w:jc w:val="both"/>
      </w:pPr>
      <w:r>
        <w:rPr>
          <w:sz w:val="20"/>
        </w:rPr>
        <w:t xml:space="preserve">студенты;</w:t>
      </w:r>
    </w:p>
    <w:p>
      <w:pPr>
        <w:pStyle w:val="0"/>
        <w:spacing w:before="200" w:line-rule="auto"/>
        <w:ind w:firstLine="540"/>
        <w:jc w:val="both"/>
      </w:pPr>
      <w:r>
        <w:rPr>
          <w:sz w:val="20"/>
        </w:rPr>
        <w:t xml:space="preserve">медицинские работники;</w:t>
      </w:r>
    </w:p>
    <w:p>
      <w:pPr>
        <w:pStyle w:val="0"/>
        <w:spacing w:before="200" w:line-rule="auto"/>
        <w:ind w:firstLine="540"/>
        <w:jc w:val="both"/>
      </w:pPr>
      <w:r>
        <w:rPr>
          <w:sz w:val="20"/>
        </w:rPr>
        <w:t xml:space="preserve">работники сферы обслуживания, транспорта, учебных заведений и других людей с многочисленными производственными контактами;</w:t>
      </w:r>
    </w:p>
    <w:p>
      <w:pPr>
        <w:pStyle w:val="0"/>
        <w:spacing w:before="200" w:line-rule="auto"/>
        <w:ind w:firstLine="540"/>
        <w:jc w:val="both"/>
      </w:pPr>
      <w:r>
        <w:rPr>
          <w:sz w:val="20"/>
        </w:rPr>
        <w:t xml:space="preserve">детей, получающих аспиринотерапию;</w:t>
      </w:r>
    </w:p>
    <w:p>
      <w:pPr>
        <w:pStyle w:val="0"/>
        <w:spacing w:before="200" w:line-rule="auto"/>
        <w:ind w:firstLine="540"/>
        <w:jc w:val="both"/>
      </w:pPr>
      <w:r>
        <w:rPr>
          <w:sz w:val="20"/>
        </w:rPr>
        <w:t xml:space="preserve">воинские контингенты.</w:t>
      </w:r>
    </w:p>
    <w:p>
      <w:pPr>
        <w:pStyle w:val="0"/>
        <w:spacing w:before="200" w:line-rule="auto"/>
        <w:ind w:firstLine="540"/>
        <w:jc w:val="both"/>
      </w:pPr>
      <w:r>
        <w:rPr>
          <w:sz w:val="20"/>
        </w:rP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pPr>
        <w:pStyle w:val="0"/>
        <w:spacing w:before="200" w:line-rule="auto"/>
        <w:ind w:firstLine="540"/>
        <w:jc w:val="both"/>
      </w:pPr>
      <w:r>
        <w:rPr>
          <w:sz w:val="20"/>
        </w:rPr>
        <w:t xml:space="preserve">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pPr>
        <w:pStyle w:val="0"/>
        <w:spacing w:before="200" w:line-rule="auto"/>
        <w:ind w:firstLine="540"/>
        <w:jc w:val="both"/>
      </w:pPr>
      <w:r>
        <w:rPr>
          <w:sz w:val="20"/>
        </w:rPr>
        <w:t xml:space="preserve">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pPr>
        <w:pStyle w:val="0"/>
        <w:spacing w:before="200" w:line-rule="auto"/>
        <w:ind w:firstLine="540"/>
        <w:jc w:val="both"/>
      </w:pPr>
      <w:r>
        <w:rPr>
          <w:sz w:val="20"/>
        </w:rPr>
        <w:t xml:space="preserve">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pPr>
        <w:pStyle w:val="0"/>
        <w:spacing w:before="200" w:line-rule="auto"/>
        <w:ind w:firstLine="540"/>
        <w:jc w:val="both"/>
      </w:pPr>
      <w:r>
        <w:rPr>
          <w:sz w:val="20"/>
        </w:rPr>
        <w:t xml:space="preserve">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pPr>
        <w:pStyle w:val="0"/>
        <w:spacing w:before="200" w:line-rule="auto"/>
        <w:ind w:firstLine="540"/>
        <w:jc w:val="both"/>
      </w:pPr>
      <w:r>
        <w:rPr>
          <w:sz w:val="20"/>
        </w:rPr>
        <w:t xml:space="preserve">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pPr>
        <w:pStyle w:val="0"/>
        <w:jc w:val="both"/>
      </w:pPr>
      <w:r>
        <w:rPr>
          <w:sz w:val="20"/>
        </w:rPr>
      </w:r>
    </w:p>
    <w:p>
      <w:pPr>
        <w:pStyle w:val="2"/>
        <w:outlineLvl w:val="2"/>
        <w:jc w:val="center"/>
      </w:pPr>
      <w:r>
        <w:rPr>
          <w:sz w:val="20"/>
        </w:rPr>
        <w:t xml:space="preserve">Неспецифическая профилактика гриппа и ОРИ</w:t>
      </w:r>
    </w:p>
    <w:p>
      <w:pPr>
        <w:pStyle w:val="0"/>
        <w:jc w:val="both"/>
      </w:pPr>
      <w:r>
        <w:rPr>
          <w:sz w:val="20"/>
        </w:rPr>
      </w:r>
    </w:p>
    <w:p>
      <w:pPr>
        <w:pStyle w:val="0"/>
        <w:ind w:firstLine="540"/>
        <w:jc w:val="both"/>
      </w:pPr>
      <w:r>
        <w:rPr>
          <w:sz w:val="20"/>
        </w:rPr>
        <w:t xml:space="preserve">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pPr>
        <w:pStyle w:val="0"/>
        <w:spacing w:before="200" w:line-rule="auto"/>
        <w:ind w:firstLine="540"/>
        <w:jc w:val="both"/>
      </w:pPr>
      <w:r>
        <w:rPr>
          <w:sz w:val="20"/>
        </w:rPr>
        <w:t xml:space="preserve">2709. Неспецифическая профилактика гриппа и ОРИ включает:</w:t>
      </w:r>
    </w:p>
    <w:p>
      <w:pPr>
        <w:pStyle w:val="0"/>
        <w:spacing w:before="200" w:line-rule="auto"/>
        <w:ind w:firstLine="540"/>
        <w:jc w:val="both"/>
      </w:pPr>
      <w:r>
        <w:rPr>
          <w:sz w:val="20"/>
        </w:rPr>
        <w:t xml:space="preserve">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pPr>
        <w:pStyle w:val="0"/>
        <w:spacing w:before="200" w:line-rule="auto"/>
        <w:ind w:firstLine="540"/>
        <w:jc w:val="both"/>
      </w:pPr>
      <w:r>
        <w:rPr>
          <w:sz w:val="20"/>
        </w:rPr>
        <w:t xml:space="preserve">сезонную профилактику, проводимую в предэпидемический период, с применением иммунокоррегирующих препаратов курсами разной продолжительности;</w:t>
      </w:r>
    </w:p>
    <w:p>
      <w:pPr>
        <w:pStyle w:val="0"/>
        <w:spacing w:before="200" w:line-rule="auto"/>
        <w:ind w:firstLine="540"/>
        <w:jc w:val="both"/>
      </w:pPr>
      <w:r>
        <w:rPr>
          <w:sz w:val="20"/>
        </w:rPr>
        <w:t xml:space="preserve">санитарно-гигиенические и оздоровительные мероприятия.</w:t>
      </w:r>
    </w:p>
    <w:p>
      <w:pPr>
        <w:pStyle w:val="0"/>
        <w:spacing w:before="200" w:line-rule="auto"/>
        <w:ind w:firstLine="540"/>
        <w:jc w:val="both"/>
      </w:pPr>
      <w:r>
        <w:rPr>
          <w:sz w:val="20"/>
        </w:rPr>
        <w:t xml:space="preserve">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pPr>
        <w:pStyle w:val="0"/>
        <w:spacing w:before="200" w:line-rule="auto"/>
        <w:ind w:firstLine="540"/>
        <w:jc w:val="both"/>
      </w:pPr>
      <w:r>
        <w:rPr>
          <w:sz w:val="20"/>
        </w:rPr>
        <w:t xml:space="preserve">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pPr>
        <w:pStyle w:val="0"/>
        <w:jc w:val="both"/>
      </w:pPr>
      <w:r>
        <w:rPr>
          <w:sz w:val="20"/>
        </w:rPr>
      </w:r>
    </w:p>
    <w:p>
      <w:pPr>
        <w:pStyle w:val="2"/>
        <w:outlineLvl w:val="2"/>
        <w:jc w:val="center"/>
      </w:pPr>
      <w:r>
        <w:rPr>
          <w:sz w:val="20"/>
        </w:rPr>
        <w:t xml:space="preserve">Гигиеническое воспитание населения</w:t>
      </w:r>
    </w:p>
    <w:p>
      <w:pPr>
        <w:pStyle w:val="0"/>
        <w:jc w:val="both"/>
      </w:pPr>
      <w:r>
        <w:rPr>
          <w:sz w:val="20"/>
        </w:rPr>
      </w:r>
    </w:p>
    <w:p>
      <w:pPr>
        <w:pStyle w:val="0"/>
        <w:ind w:firstLine="540"/>
        <w:jc w:val="both"/>
      </w:pPr>
      <w:r>
        <w:rPr>
          <w:sz w:val="20"/>
        </w:rPr>
        <w:t xml:space="preserve">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pPr>
        <w:pStyle w:val="0"/>
        <w:spacing w:before="200" w:line-rule="auto"/>
        <w:ind w:firstLine="540"/>
        <w:jc w:val="both"/>
      </w:pPr>
      <w:r>
        <w:rPr>
          <w:sz w:val="20"/>
        </w:rPr>
        <w:t xml:space="preserve">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pPr>
        <w:pStyle w:val="0"/>
        <w:jc w:val="both"/>
      </w:pPr>
      <w:r>
        <w:rPr>
          <w:sz w:val="20"/>
        </w:rPr>
      </w:r>
    </w:p>
    <w:p>
      <w:pPr>
        <w:pStyle w:val="2"/>
        <w:outlineLvl w:val="1"/>
        <w:jc w:val="center"/>
      </w:pPr>
      <w:r>
        <w:rPr>
          <w:sz w:val="20"/>
        </w:rPr>
        <w:t xml:space="preserve">XXXV. Профилактика кори, краснухи, эпидемического паротита</w:t>
      </w:r>
    </w:p>
    <w:p>
      <w:pPr>
        <w:pStyle w:val="0"/>
        <w:jc w:val="both"/>
      </w:pPr>
      <w:r>
        <w:rPr>
          <w:sz w:val="20"/>
        </w:rPr>
      </w:r>
    </w:p>
    <w:p>
      <w:pPr>
        <w:pStyle w:val="0"/>
        <w:ind w:firstLine="540"/>
        <w:jc w:val="both"/>
      </w:pPr>
      <w:r>
        <w:rPr>
          <w:sz w:val="20"/>
        </w:rPr>
        <w:t xml:space="preserve">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pPr>
        <w:pStyle w:val="0"/>
        <w:spacing w:before="200" w:line-rule="auto"/>
        <w:ind w:firstLine="540"/>
        <w:jc w:val="both"/>
      </w:pPr>
      <w:r>
        <w:rPr>
          <w:sz w:val="20"/>
        </w:rPr>
        <w:t xml:space="preserve">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pPr>
        <w:pStyle w:val="0"/>
        <w:spacing w:before="200" w:line-rule="auto"/>
        <w:ind w:firstLine="540"/>
        <w:jc w:val="both"/>
      </w:pPr>
      <w:r>
        <w:rPr>
          <w:sz w:val="20"/>
        </w:rPr>
        <w:t xml:space="preserve">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pPr>
        <w:pStyle w:val="0"/>
        <w:spacing w:before="200" w:line-rule="auto"/>
        <w:ind w:firstLine="540"/>
        <w:jc w:val="both"/>
      </w:pPr>
      <w:r>
        <w:rPr>
          <w:sz w:val="20"/>
        </w:rPr>
        <w:t xml:space="preserve">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pPr>
        <w:pStyle w:val="0"/>
        <w:spacing w:before="200" w:line-rule="auto"/>
        <w:ind w:firstLine="540"/>
        <w:jc w:val="both"/>
      </w:pPr>
      <w:r>
        <w:rPr>
          <w:sz w:val="20"/>
        </w:rPr>
        <w:t xml:space="preserve">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pPr>
        <w:pStyle w:val="0"/>
        <w:spacing w:before="200" w:line-rule="auto"/>
        <w:ind w:firstLine="540"/>
        <w:jc w:val="both"/>
      </w:pPr>
      <w:r>
        <w:rPr>
          <w:sz w:val="20"/>
        </w:rPr>
        <w:t xml:space="preserve">2719. В эпидемиологическом отношении выделяются следующие случаи кори, краснухи и эпидемического паротита:</w:t>
      </w:r>
    </w:p>
    <w:p>
      <w:pPr>
        <w:pStyle w:val="0"/>
        <w:spacing w:before="200" w:line-rule="auto"/>
        <w:ind w:firstLine="540"/>
        <w:jc w:val="both"/>
      </w:pPr>
      <w:r>
        <w:rPr>
          <w:sz w:val="20"/>
        </w:rPr>
        <w:t xml:space="preserve">"Подозрительным"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pPr>
        <w:pStyle w:val="0"/>
        <w:spacing w:before="200" w:line-rule="auto"/>
        <w:ind w:firstLine="540"/>
        <w:jc w:val="both"/>
      </w:pPr>
      <w:r>
        <w:rPr>
          <w:sz w:val="20"/>
        </w:rPr>
        <w:t xml:space="preserve">"Подтвержденным"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pPr>
        <w:pStyle w:val="0"/>
        <w:spacing w:before="200" w:line-rule="auto"/>
        <w:ind w:firstLine="540"/>
        <w:jc w:val="both"/>
      </w:pPr>
      <w:r>
        <w:rPr>
          <w:sz w:val="20"/>
        </w:rPr>
        <w:t xml:space="preserve">2720. Этиология. Вирус кори является представителем семейства Paramyxoviridae, рода Morbillivirus. Вирусные частицы сферической формы имеют размер 120 - 250 нм.</w:t>
      </w:r>
    </w:p>
    <w:p>
      <w:pPr>
        <w:pStyle w:val="0"/>
        <w:spacing w:before="200" w:line-rule="auto"/>
        <w:ind w:firstLine="540"/>
        <w:jc w:val="both"/>
      </w:pPr>
      <w:r>
        <w:rPr>
          <w:sz w:val="20"/>
        </w:rPr>
        <w:t xml:space="preserve">Вирус краснухи относится к семейству Togaviridae и является единственным представителем рода Rubivirus.</w:t>
      </w:r>
    </w:p>
    <w:p>
      <w:pPr>
        <w:pStyle w:val="0"/>
        <w:spacing w:before="200" w:line-rule="auto"/>
        <w:ind w:firstLine="540"/>
        <w:jc w:val="both"/>
      </w:pPr>
      <w:r>
        <w:rPr>
          <w:sz w:val="20"/>
        </w:rPr>
        <w:t xml:space="preserve">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pPr>
        <w:pStyle w:val="0"/>
        <w:spacing w:before="200" w:line-rule="auto"/>
        <w:ind w:firstLine="540"/>
        <w:jc w:val="both"/>
      </w:pPr>
      <w:r>
        <w:rPr>
          <w:sz w:val="20"/>
        </w:rPr>
        <w:t xml:space="preserve">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pPr>
        <w:pStyle w:val="0"/>
        <w:spacing w:before="200" w:line-rule="auto"/>
        <w:ind w:firstLine="540"/>
        <w:jc w:val="both"/>
      </w:pPr>
      <w:r>
        <w:rPr>
          <w:sz w:val="20"/>
        </w:rPr>
        <w:t xml:space="preserve">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pPr>
        <w:pStyle w:val="0"/>
        <w:spacing w:before="200" w:line-rule="auto"/>
        <w:ind w:firstLine="540"/>
        <w:jc w:val="both"/>
      </w:pPr>
      <w:r>
        <w:rPr>
          <w:sz w:val="20"/>
        </w:rPr>
        <w:t xml:space="preserve">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pPr>
        <w:pStyle w:val="0"/>
        <w:jc w:val="both"/>
      </w:pPr>
      <w:r>
        <w:rPr>
          <w:sz w:val="20"/>
        </w:rPr>
      </w:r>
    </w:p>
    <w:p>
      <w:pPr>
        <w:pStyle w:val="2"/>
        <w:outlineLvl w:val="2"/>
        <w:jc w:val="center"/>
      </w:pPr>
      <w:r>
        <w:rPr>
          <w:sz w:val="20"/>
        </w:rPr>
        <w:t xml:space="preserve">Выявление, учет и регистрация больных корью, краснухой</w:t>
      </w:r>
    </w:p>
    <w:p>
      <w:pPr>
        <w:pStyle w:val="2"/>
        <w:jc w:val="center"/>
      </w:pPr>
      <w:r>
        <w:rPr>
          <w:sz w:val="20"/>
        </w:rPr>
        <w:t xml:space="preserve">и эпидемическим паротитом</w:t>
      </w:r>
    </w:p>
    <w:p>
      <w:pPr>
        <w:pStyle w:val="0"/>
        <w:jc w:val="both"/>
      </w:pPr>
      <w:r>
        <w:rPr>
          <w:sz w:val="20"/>
        </w:rPr>
      </w:r>
    </w:p>
    <w:p>
      <w:pPr>
        <w:pStyle w:val="0"/>
        <w:ind w:firstLine="540"/>
        <w:jc w:val="both"/>
      </w:pPr>
      <w:r>
        <w:rPr>
          <w:sz w:val="20"/>
        </w:rPr>
        <w:t xml:space="preserve">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history="0" w:anchor="P18212" w:tooltip="Карта">
        <w:r>
          <w:rPr>
            <w:sz w:val="20"/>
            <w:color w:val="0000ff"/>
          </w:rPr>
          <w:t xml:space="preserve">приложения 29</w:t>
        </w:r>
      </w:hyperlink>
      <w:r>
        <w:rPr>
          <w:sz w:val="20"/>
        </w:rPr>
        <w:t xml:space="preserve"> и </w:t>
      </w:r>
      <w:hyperlink w:history="0" w:anchor="P18302" w:tooltip="Карта">
        <w:r>
          <w:rPr>
            <w:sz w:val="20"/>
            <w:color w:val="0000ff"/>
          </w:rPr>
          <w:t xml:space="preserve">30</w:t>
        </w:r>
      </w:hyperlink>
      <w:r>
        <w:rPr>
          <w:sz w:val="20"/>
        </w:rP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pPr>
        <w:pStyle w:val="0"/>
        <w:spacing w:before="200" w:line-rule="auto"/>
        <w:ind w:firstLine="540"/>
        <w:jc w:val="both"/>
      </w:pPr>
      <w:r>
        <w:rPr>
          <w:sz w:val="20"/>
        </w:rP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history="0" w:anchor="P18400" w:tooltip="                                 Сведения">
        <w:r>
          <w:rPr>
            <w:sz w:val="20"/>
            <w:color w:val="0000ff"/>
          </w:rPr>
          <w:t xml:space="preserve">приложением 31</w:t>
        </w:r>
      </w:hyperlink>
      <w:r>
        <w:rPr>
          <w:sz w:val="20"/>
        </w:rPr>
        <w:t xml:space="preserve"> к Санитарным правилам.</w:t>
      </w:r>
    </w:p>
    <w:p>
      <w:pPr>
        <w:pStyle w:val="0"/>
        <w:spacing w:before="200" w:line-rule="auto"/>
        <w:ind w:firstLine="540"/>
        <w:jc w:val="both"/>
      </w:pPr>
      <w:r>
        <w:rPr>
          <w:sz w:val="20"/>
        </w:rP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pPr>
        <w:pStyle w:val="0"/>
        <w:spacing w:before="200" w:line-rule="auto"/>
        <w:ind w:firstLine="540"/>
        <w:jc w:val="both"/>
      </w:pPr>
      <w:r>
        <w:rPr>
          <w:sz w:val="20"/>
        </w:rPr>
        <w:t xml:space="preserve">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pPr>
        <w:pStyle w:val="0"/>
        <w:jc w:val="both"/>
      </w:pPr>
      <w:r>
        <w:rPr>
          <w:sz w:val="20"/>
        </w:rPr>
      </w:r>
    </w:p>
    <w:p>
      <w:pPr>
        <w:pStyle w:val="2"/>
        <w:outlineLvl w:val="2"/>
        <w:jc w:val="center"/>
      </w:pPr>
      <w:r>
        <w:rPr>
          <w:sz w:val="20"/>
        </w:rPr>
        <w:t xml:space="preserve">Лабораторная диагностика кори, краснухи</w:t>
      </w:r>
    </w:p>
    <w:p>
      <w:pPr>
        <w:pStyle w:val="2"/>
        <w:jc w:val="center"/>
      </w:pPr>
      <w:r>
        <w:rPr>
          <w:sz w:val="20"/>
        </w:rPr>
        <w:t xml:space="preserve">и эпидемического паротита</w:t>
      </w:r>
    </w:p>
    <w:p>
      <w:pPr>
        <w:pStyle w:val="0"/>
        <w:jc w:val="both"/>
      </w:pPr>
      <w:r>
        <w:rPr>
          <w:sz w:val="20"/>
        </w:rPr>
      </w:r>
    </w:p>
    <w:p>
      <w:pPr>
        <w:pStyle w:val="0"/>
        <w:ind w:firstLine="540"/>
        <w:jc w:val="both"/>
      </w:pPr>
      <w:r>
        <w:rPr>
          <w:sz w:val="20"/>
        </w:rPr>
        <w:t xml:space="preserve">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pPr>
        <w:pStyle w:val="0"/>
        <w:spacing w:before="200" w:line-rule="auto"/>
        <w:ind w:firstLine="540"/>
        <w:jc w:val="both"/>
      </w:pPr>
      <w:r>
        <w:rPr>
          <w:sz w:val="20"/>
        </w:rPr>
        <w:t xml:space="preserve">2728. Для диагностики используют тест-системы, зарегистрированные в Российской Федерации.</w:t>
      </w:r>
    </w:p>
    <w:p>
      <w:pPr>
        <w:pStyle w:val="0"/>
        <w:spacing w:before="200" w:line-rule="auto"/>
        <w:ind w:firstLine="540"/>
        <w:jc w:val="both"/>
      </w:pPr>
      <w:r>
        <w:rPr>
          <w:sz w:val="20"/>
        </w:rPr>
        <w:t xml:space="preserve">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pPr>
        <w:pStyle w:val="0"/>
        <w:spacing w:before="200" w:line-rule="auto"/>
        <w:ind w:firstLine="540"/>
        <w:jc w:val="both"/>
      </w:pPr>
      <w:r>
        <w:rPr>
          <w:sz w:val="20"/>
        </w:rPr>
        <w:t xml:space="preserve">2730. Исследование на корь и краснуху проводится в вирусологических лабораториях РЦ.</w:t>
      </w:r>
    </w:p>
    <w:p>
      <w:pPr>
        <w:pStyle w:val="0"/>
        <w:spacing w:before="200" w:line-rule="auto"/>
        <w:ind w:firstLine="540"/>
        <w:jc w:val="both"/>
      </w:pPr>
      <w:r>
        <w:rPr>
          <w:sz w:val="20"/>
        </w:rPr>
        <w:t xml:space="preserve">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pPr>
        <w:pStyle w:val="0"/>
        <w:spacing w:before="200" w:line-rule="auto"/>
        <w:ind w:firstLine="540"/>
        <w:jc w:val="both"/>
      </w:pPr>
      <w:r>
        <w:rPr>
          <w:sz w:val="20"/>
        </w:rPr>
        <w:t xml:space="preserve">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pPr>
        <w:pStyle w:val="0"/>
        <w:spacing w:before="200" w:line-rule="auto"/>
        <w:ind w:firstLine="540"/>
        <w:jc w:val="both"/>
      </w:pPr>
      <w:r>
        <w:rPr>
          <w:sz w:val="20"/>
        </w:rPr>
        <w:t xml:space="preserve">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pPr>
        <w:pStyle w:val="0"/>
        <w:spacing w:before="200" w:line-rule="auto"/>
        <w:ind w:firstLine="540"/>
        <w:jc w:val="both"/>
      </w:pPr>
      <w:r>
        <w:rPr>
          <w:sz w:val="20"/>
        </w:rPr>
        <w:t xml:space="preserve">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pPr>
        <w:pStyle w:val="0"/>
        <w:spacing w:before="200" w:line-rule="auto"/>
        <w:ind w:firstLine="540"/>
        <w:jc w:val="both"/>
      </w:pPr>
      <w:r>
        <w:rPr>
          <w:sz w:val="20"/>
        </w:rPr>
        <w:t xml:space="preserve">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pPr>
        <w:pStyle w:val="0"/>
        <w:spacing w:before="200" w:line-rule="auto"/>
        <w:ind w:firstLine="540"/>
        <w:jc w:val="both"/>
      </w:pPr>
      <w:r>
        <w:rPr>
          <w:sz w:val="20"/>
        </w:rPr>
        <w:t xml:space="preserve">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pPr>
        <w:pStyle w:val="0"/>
        <w:spacing w:before="200" w:line-rule="auto"/>
        <w:ind w:firstLine="540"/>
        <w:jc w:val="both"/>
      </w:pPr>
      <w:r>
        <w:rPr>
          <w:sz w:val="20"/>
        </w:rPr>
        <w:t xml:space="preserve">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pPr>
        <w:pStyle w:val="0"/>
        <w:jc w:val="both"/>
      </w:pPr>
      <w:r>
        <w:rPr>
          <w:sz w:val="20"/>
        </w:rPr>
      </w:r>
    </w:p>
    <w:p>
      <w:pPr>
        <w:pStyle w:val="2"/>
        <w:outlineLvl w:val="2"/>
        <w:jc w:val="center"/>
      </w:pPr>
      <w:r>
        <w:rPr>
          <w:sz w:val="20"/>
        </w:rPr>
        <w:t xml:space="preserve">Мероприятия в очагах кори, краснухи</w:t>
      </w:r>
    </w:p>
    <w:p>
      <w:pPr>
        <w:pStyle w:val="2"/>
        <w:jc w:val="center"/>
      </w:pPr>
      <w:r>
        <w:rPr>
          <w:sz w:val="20"/>
        </w:rPr>
        <w:t xml:space="preserve">и эпидемического паротита</w:t>
      </w:r>
    </w:p>
    <w:p>
      <w:pPr>
        <w:pStyle w:val="0"/>
        <w:jc w:val="both"/>
      </w:pPr>
      <w:r>
        <w:rPr>
          <w:sz w:val="20"/>
        </w:rPr>
      </w:r>
    </w:p>
    <w:p>
      <w:pPr>
        <w:pStyle w:val="0"/>
        <w:ind w:firstLine="540"/>
        <w:jc w:val="both"/>
      </w:pPr>
      <w:r>
        <w:rPr>
          <w:sz w:val="20"/>
        </w:rPr>
        <w:t xml:space="preserve">2738. Целью проведения противоэпидемических мероприятий в очаге инфекции является его локализация и ликвидация.</w:t>
      </w:r>
    </w:p>
    <w:p>
      <w:pPr>
        <w:pStyle w:val="0"/>
        <w:spacing w:before="200" w:line-rule="auto"/>
        <w:ind w:firstLine="540"/>
        <w:jc w:val="both"/>
      </w:pPr>
      <w:r>
        <w:rPr>
          <w:sz w:val="20"/>
        </w:rPr>
        <w:t xml:space="preserve">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pPr>
        <w:pStyle w:val="0"/>
        <w:spacing w:before="200" w:line-rule="auto"/>
        <w:ind w:firstLine="540"/>
        <w:jc w:val="both"/>
      </w:pPr>
      <w:r>
        <w:rPr>
          <w:sz w:val="20"/>
        </w:rPr>
        <w:t xml:space="preserve">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pPr>
        <w:pStyle w:val="0"/>
        <w:spacing w:before="200" w:line-rule="auto"/>
        <w:ind w:firstLine="540"/>
        <w:jc w:val="both"/>
      </w:pPr>
      <w:r>
        <w:rPr>
          <w:sz w:val="20"/>
        </w:rPr>
        <w:t xml:space="preserve">2741. При контакте с больным необходимо защищать органы дыхания медицинской маской или респиратором.</w:t>
      </w:r>
    </w:p>
    <w:p>
      <w:pPr>
        <w:pStyle w:val="0"/>
        <w:spacing w:before="200" w:line-rule="auto"/>
        <w:ind w:firstLine="540"/>
        <w:jc w:val="both"/>
      </w:pPr>
      <w:r>
        <w:rPr>
          <w:sz w:val="20"/>
        </w:rPr>
        <w:t xml:space="preserve">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pPr>
        <w:pStyle w:val="0"/>
        <w:spacing w:before="200" w:line-rule="auto"/>
        <w:ind w:firstLine="540"/>
        <w:jc w:val="both"/>
      </w:pPr>
      <w:r>
        <w:rPr>
          <w:sz w:val="20"/>
        </w:rPr>
        <w:t xml:space="preserve">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pPr>
        <w:pStyle w:val="0"/>
        <w:spacing w:before="200" w:line-rule="auto"/>
        <w:ind w:firstLine="540"/>
        <w:jc w:val="both"/>
      </w:pPr>
      <w:r>
        <w:rPr>
          <w:sz w:val="20"/>
        </w:rPr>
        <w:t xml:space="preserve">2744. Источники инфекции - больные корью, краснухой, эпидемическим паротитом (или при подозрении на эти инфекции) - подлежат госпитализации в случаях:</w:t>
      </w:r>
    </w:p>
    <w:p>
      <w:pPr>
        <w:pStyle w:val="0"/>
        <w:spacing w:before="200" w:line-rule="auto"/>
        <w:ind w:firstLine="540"/>
        <w:jc w:val="both"/>
      </w:pPr>
      <w:r>
        <w:rPr>
          <w:sz w:val="20"/>
        </w:rPr>
        <w:t xml:space="preserve">тяжелого клинического течения заболевания;</w:t>
      </w:r>
    </w:p>
    <w:p>
      <w:pPr>
        <w:pStyle w:val="0"/>
        <w:spacing w:before="200" w:line-rule="auto"/>
        <w:ind w:firstLine="540"/>
        <w:jc w:val="both"/>
      </w:pPr>
      <w:r>
        <w:rPr>
          <w:sz w:val="20"/>
        </w:rPr>
        <w:t xml:space="preserve">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pPr>
        <w:pStyle w:val="0"/>
        <w:spacing w:before="200" w:line-rule="auto"/>
        <w:ind w:firstLine="540"/>
        <w:jc w:val="both"/>
      </w:pPr>
      <w:r>
        <w:rPr>
          <w:sz w:val="20"/>
        </w:rPr>
        <w:t xml:space="preserve">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pPr>
        <w:pStyle w:val="0"/>
        <w:spacing w:before="200" w:line-rule="auto"/>
        <w:ind w:firstLine="540"/>
        <w:jc w:val="both"/>
      </w:pPr>
      <w:r>
        <w:rPr>
          <w:sz w:val="20"/>
        </w:rPr>
        <w:t xml:space="preserve">2746. Госпитализированные лица должны находиться в стационаре до исчезновения клинических симптомов, но не менее чем:</w:t>
      </w:r>
    </w:p>
    <w:p>
      <w:pPr>
        <w:pStyle w:val="0"/>
        <w:spacing w:before="200" w:line-rule="auto"/>
        <w:ind w:firstLine="540"/>
        <w:jc w:val="both"/>
      </w:pPr>
      <w:r>
        <w:rPr>
          <w:sz w:val="20"/>
        </w:rPr>
        <w:t xml:space="preserve">5 календарных дней с момента появления сыпи при кори;</w:t>
      </w:r>
    </w:p>
    <w:p>
      <w:pPr>
        <w:pStyle w:val="0"/>
        <w:spacing w:before="200" w:line-rule="auto"/>
        <w:ind w:firstLine="540"/>
        <w:jc w:val="both"/>
      </w:pPr>
      <w:r>
        <w:rPr>
          <w:sz w:val="20"/>
        </w:rPr>
        <w:t xml:space="preserve">7 календарных дней с момента появления сыпи при краснухе;</w:t>
      </w:r>
    </w:p>
    <w:p>
      <w:pPr>
        <w:pStyle w:val="0"/>
        <w:spacing w:before="200" w:line-rule="auto"/>
        <w:ind w:firstLine="540"/>
        <w:jc w:val="both"/>
      </w:pPr>
      <w:r>
        <w:rPr>
          <w:sz w:val="20"/>
        </w:rPr>
        <w:t xml:space="preserve">9 календарных дней - при эпидемическом паротите.</w:t>
      </w:r>
    </w:p>
    <w:p>
      <w:pPr>
        <w:pStyle w:val="0"/>
        <w:spacing w:before="200" w:line-rule="auto"/>
        <w:ind w:firstLine="540"/>
        <w:jc w:val="both"/>
      </w:pPr>
      <w:r>
        <w:rPr>
          <w:sz w:val="20"/>
        </w:rPr>
        <w:t xml:space="preserve">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pPr>
        <w:pStyle w:val="0"/>
        <w:spacing w:before="200" w:line-rule="auto"/>
        <w:ind w:firstLine="540"/>
        <w:jc w:val="both"/>
      </w:pPr>
      <w:r>
        <w:rPr>
          <w:sz w:val="20"/>
        </w:rPr>
        <w:t xml:space="preserve">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pPr>
        <w:pStyle w:val="0"/>
        <w:spacing w:before="200" w:line-rule="auto"/>
        <w:ind w:firstLine="540"/>
        <w:jc w:val="both"/>
      </w:pPr>
      <w:r>
        <w:rPr>
          <w:sz w:val="20"/>
        </w:rPr>
        <w:t xml:space="preserve">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pPr>
        <w:pStyle w:val="0"/>
        <w:spacing w:before="200" w:line-rule="auto"/>
        <w:ind w:firstLine="540"/>
        <w:jc w:val="both"/>
      </w:pPr>
      <w:r>
        <w:rPr>
          <w:sz w:val="20"/>
        </w:rPr>
        <w:t xml:space="preserve">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pPr>
        <w:pStyle w:val="0"/>
        <w:spacing w:before="200" w:line-rule="auto"/>
        <w:ind w:firstLine="540"/>
        <w:jc w:val="both"/>
      </w:pPr>
      <w:r>
        <w:rPr>
          <w:sz w:val="20"/>
        </w:rPr>
        <w:t xml:space="preserve">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pPr>
        <w:pStyle w:val="0"/>
        <w:spacing w:before="200" w:line-rule="auto"/>
        <w:ind w:firstLine="540"/>
        <w:jc w:val="both"/>
      </w:pPr>
      <w:r>
        <w:rPr>
          <w:sz w:val="20"/>
        </w:rPr>
        <w:t xml:space="preserve">2752. В очагах кори и эпидемического паротита определяется круг лиц, подлежащих иммунизации против этих инфекций по эпидемическим показаниям.</w:t>
      </w:r>
    </w:p>
    <w:p>
      <w:pPr>
        <w:pStyle w:val="0"/>
        <w:spacing w:before="200" w:line-rule="auto"/>
        <w:ind w:firstLine="540"/>
        <w:jc w:val="both"/>
      </w:pPr>
      <w:r>
        <w:rPr>
          <w:sz w:val="20"/>
        </w:rPr>
        <w:t xml:space="preserve">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pPr>
        <w:pStyle w:val="0"/>
        <w:spacing w:before="200" w:line-rule="auto"/>
        <w:ind w:firstLine="540"/>
        <w:jc w:val="both"/>
      </w:pPr>
      <w:r>
        <w:rPr>
          <w:sz w:val="20"/>
        </w:rPr>
        <w:t xml:space="preserve">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pPr>
        <w:pStyle w:val="0"/>
        <w:spacing w:before="200" w:line-rule="auto"/>
        <w:ind w:firstLine="540"/>
        <w:jc w:val="both"/>
      </w:pPr>
      <w:r>
        <w:rPr>
          <w:sz w:val="20"/>
        </w:rPr>
        <w:t xml:space="preserve">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pPr>
        <w:pStyle w:val="0"/>
        <w:spacing w:before="200" w:line-rule="auto"/>
        <w:ind w:firstLine="540"/>
        <w:jc w:val="both"/>
      </w:pPr>
      <w:r>
        <w:rPr>
          <w:sz w:val="20"/>
        </w:rPr>
        <w:t xml:space="preserve">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pPr>
        <w:pStyle w:val="0"/>
        <w:spacing w:before="200" w:line-rule="auto"/>
        <w:ind w:firstLine="540"/>
        <w:jc w:val="both"/>
      </w:pPr>
      <w:r>
        <w:rPr>
          <w:sz w:val="20"/>
        </w:rPr>
        <w:t xml:space="preserve">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pPr>
        <w:pStyle w:val="0"/>
        <w:spacing w:before="200" w:line-rule="auto"/>
        <w:ind w:firstLine="540"/>
        <w:jc w:val="both"/>
      </w:pPr>
      <w:r>
        <w:rPr>
          <w:sz w:val="20"/>
        </w:rP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pPr>
        <w:pStyle w:val="0"/>
        <w:spacing w:before="200" w:line-rule="auto"/>
        <w:ind w:firstLine="540"/>
        <w:jc w:val="both"/>
      </w:pPr>
      <w:r>
        <w:rPr>
          <w:sz w:val="20"/>
        </w:rPr>
        <w:t xml:space="preserve">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pPr>
        <w:pStyle w:val="0"/>
        <w:spacing w:before="200" w:line-rule="auto"/>
        <w:ind w:firstLine="540"/>
        <w:jc w:val="both"/>
      </w:pPr>
      <w:r>
        <w:rPr>
          <w:sz w:val="20"/>
        </w:rPr>
        <w:t xml:space="preserve">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pPr>
        <w:pStyle w:val="0"/>
        <w:spacing w:before="200" w:line-rule="auto"/>
        <w:ind w:firstLine="540"/>
        <w:jc w:val="both"/>
      </w:pPr>
      <w:r>
        <w:rPr>
          <w:sz w:val="20"/>
        </w:rPr>
        <w:t xml:space="preserve">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pPr>
        <w:pStyle w:val="0"/>
        <w:spacing w:before="200" w:line-rule="auto"/>
        <w:ind w:firstLine="540"/>
        <w:jc w:val="both"/>
      </w:pPr>
      <w:r>
        <w:rPr>
          <w:sz w:val="20"/>
        </w:rPr>
        <w:t xml:space="preserve">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pPr>
        <w:pStyle w:val="0"/>
        <w:spacing w:before="200" w:line-rule="auto"/>
        <w:ind w:firstLine="540"/>
        <w:jc w:val="both"/>
      </w:pPr>
      <w:r>
        <w:rPr>
          <w:sz w:val="20"/>
        </w:rPr>
        <w:t xml:space="preserve">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pPr>
        <w:pStyle w:val="0"/>
        <w:spacing w:before="200" w:line-rule="auto"/>
        <w:ind w:firstLine="540"/>
        <w:jc w:val="both"/>
      </w:pPr>
      <w:r>
        <w:rPr>
          <w:sz w:val="20"/>
        </w:rPr>
        <w:t xml:space="preserve">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pPr>
        <w:pStyle w:val="0"/>
        <w:spacing w:before="200" w:line-rule="auto"/>
        <w:ind w:firstLine="540"/>
        <w:jc w:val="both"/>
      </w:pPr>
      <w:r>
        <w:rPr>
          <w:sz w:val="20"/>
        </w:rPr>
        <w:t xml:space="preserve">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pPr>
        <w:pStyle w:val="0"/>
        <w:spacing w:before="200" w:line-rule="auto"/>
        <w:ind w:firstLine="540"/>
        <w:jc w:val="both"/>
      </w:pPr>
      <w:r>
        <w:rPr>
          <w:sz w:val="20"/>
        </w:rPr>
        <w:t xml:space="preserve">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pPr>
        <w:pStyle w:val="0"/>
        <w:spacing w:before="200" w:line-rule="auto"/>
        <w:ind w:firstLine="540"/>
        <w:jc w:val="both"/>
      </w:pPr>
      <w:r>
        <w:rPr>
          <w:sz w:val="20"/>
        </w:rP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pPr>
        <w:pStyle w:val="0"/>
        <w:jc w:val="both"/>
      </w:pPr>
      <w:r>
        <w:rPr>
          <w:sz w:val="20"/>
        </w:rPr>
      </w:r>
    </w:p>
    <w:p>
      <w:pPr>
        <w:pStyle w:val="2"/>
        <w:outlineLvl w:val="2"/>
        <w:jc w:val="center"/>
      </w:pPr>
      <w:r>
        <w:rPr>
          <w:sz w:val="20"/>
        </w:rPr>
        <w:t xml:space="preserve">Специфическая профилактика кори, краснухи</w:t>
      </w:r>
    </w:p>
    <w:p>
      <w:pPr>
        <w:pStyle w:val="2"/>
        <w:jc w:val="center"/>
      </w:pPr>
      <w:r>
        <w:rPr>
          <w:sz w:val="20"/>
        </w:rPr>
        <w:t xml:space="preserve">и эпидемического паротита</w:t>
      </w:r>
    </w:p>
    <w:p>
      <w:pPr>
        <w:pStyle w:val="0"/>
        <w:jc w:val="both"/>
      </w:pPr>
      <w:r>
        <w:rPr>
          <w:sz w:val="20"/>
        </w:rPr>
      </w:r>
    </w:p>
    <w:p>
      <w:pPr>
        <w:pStyle w:val="0"/>
        <w:ind w:firstLine="540"/>
        <w:jc w:val="both"/>
      </w:pPr>
      <w:r>
        <w:rPr>
          <w:sz w:val="20"/>
        </w:rPr>
        <w:t xml:space="preserve">2768. Основным методом защиты населения от кори, краснухи и эпидемического паротита является вакцинопрофилактика.</w:t>
      </w:r>
    </w:p>
    <w:p>
      <w:pPr>
        <w:pStyle w:val="0"/>
        <w:spacing w:before="200" w:line-rule="auto"/>
        <w:ind w:firstLine="540"/>
        <w:jc w:val="both"/>
      </w:pPr>
      <w:r>
        <w:rPr>
          <w:sz w:val="20"/>
        </w:rPr>
        <w:t xml:space="preserve">2769. Иммунизация населения против кори, краснухи и эпидемического паротита проводится в рамках </w:t>
      </w:r>
      <w:hyperlink w:history="0" r:id="rId20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Национального календаря</w:t>
        </w:r>
      </w:hyperlink>
      <w:r>
        <w:rPr>
          <w:sz w:val="20"/>
        </w:rPr>
        <w:t xml:space="preserve"> профилактических прививок и </w:t>
      </w:r>
      <w:hyperlink w:history="0" r:id="rId20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Календаря</w:t>
        </w:r>
      </w:hyperlink>
      <w:r>
        <w:rPr>
          <w:sz w:val="20"/>
        </w:rPr>
        <w:t xml:space="preserve"> профилактических прививок по эпидемическим показаниям.</w:t>
      </w:r>
    </w:p>
    <w:p>
      <w:pPr>
        <w:pStyle w:val="0"/>
        <w:spacing w:before="200" w:line-rule="auto"/>
        <w:ind w:firstLine="540"/>
        <w:jc w:val="both"/>
      </w:pPr>
      <w:r>
        <w:rPr>
          <w:sz w:val="20"/>
        </w:rPr>
        <w:t xml:space="preserve">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pPr>
        <w:pStyle w:val="0"/>
        <w:spacing w:before="200" w:line-rule="auto"/>
        <w:ind w:firstLine="540"/>
        <w:jc w:val="both"/>
      </w:pPr>
      <w:r>
        <w:rPr>
          <w:sz w:val="20"/>
        </w:rPr>
        <w:t xml:space="preserve">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pPr>
        <w:pStyle w:val="0"/>
        <w:spacing w:before="200" w:line-rule="auto"/>
        <w:ind w:firstLine="540"/>
        <w:jc w:val="both"/>
      </w:pPr>
      <w:r>
        <w:rPr>
          <w:sz w:val="20"/>
        </w:rPr>
        <w:t xml:space="preserve">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pPr>
        <w:pStyle w:val="0"/>
        <w:spacing w:before="200" w:line-rule="auto"/>
        <w:ind w:firstLine="540"/>
        <w:jc w:val="both"/>
      </w:pPr>
      <w:r>
        <w:rPr>
          <w:sz w:val="20"/>
        </w:rPr>
        <w:t xml:space="preserve">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pPr>
        <w:pStyle w:val="0"/>
        <w:spacing w:before="200" w:line-rule="auto"/>
        <w:ind w:firstLine="540"/>
        <w:jc w:val="both"/>
      </w:pPr>
      <w:r>
        <w:rPr>
          <w:sz w:val="20"/>
        </w:rPr>
        <w:t xml:space="preserve">- вакцинацией и ревакцинацией против кори, краснухи, эпидемического паротита детей в декретированных возрастах - не менее 95%;</w:t>
      </w:r>
    </w:p>
    <w:p>
      <w:pPr>
        <w:pStyle w:val="0"/>
        <w:spacing w:before="200" w:line-rule="auto"/>
        <w:ind w:firstLine="540"/>
        <w:jc w:val="both"/>
      </w:pPr>
      <w:r>
        <w:rPr>
          <w:sz w:val="20"/>
        </w:rPr>
        <w:t xml:space="preserve">- вакцинацией против краснухи женщин в возрасте 18 - 25 лет - не менее 90%;</w:t>
      </w:r>
    </w:p>
    <w:p>
      <w:pPr>
        <w:pStyle w:val="0"/>
        <w:spacing w:before="200" w:line-rule="auto"/>
        <w:ind w:firstLine="540"/>
        <w:jc w:val="both"/>
      </w:pPr>
      <w:r>
        <w:rPr>
          <w:sz w:val="20"/>
        </w:rPr>
        <w:t xml:space="preserve">- вакцинацией против кори взрослых в возрасте 18 - 35 лет - не менее 90%;</w:t>
      </w:r>
    </w:p>
    <w:p>
      <w:pPr>
        <w:pStyle w:val="0"/>
        <w:spacing w:before="200" w:line-rule="auto"/>
        <w:ind w:firstLine="540"/>
        <w:jc w:val="both"/>
      </w:pPr>
      <w:r>
        <w:rPr>
          <w:sz w:val="20"/>
        </w:rPr>
        <w:t xml:space="preserve">- вакцинацией против кори лиц декретированных профессий 18 - 55 лет - не менее 90%.</w:t>
      </w:r>
    </w:p>
    <w:p>
      <w:pPr>
        <w:pStyle w:val="0"/>
        <w:spacing w:before="200" w:line-rule="auto"/>
        <w:ind w:firstLine="540"/>
        <w:jc w:val="both"/>
      </w:pPr>
      <w:r>
        <w:rPr>
          <w:sz w:val="20"/>
        </w:rP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w:history="0" r:id="rId206"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0"/>
            <w:color w:val="0000ff"/>
          </w:rPr>
          <w:t xml:space="preserve">форма N 5</w:t>
        </w:r>
      </w:hyperlink>
      <w:r>
        <w:rPr>
          <w:sz w:val="20"/>
        </w:rPr>
        <w:t xml:space="preserve"> "Сведения о профилактических прививках" (месячная, годовая) и </w:t>
      </w:r>
      <w:hyperlink w:history="0" r:id="rId207"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 {КонсультантПлюс}">
        <w:r>
          <w:rPr>
            <w:sz w:val="20"/>
            <w:color w:val="0000ff"/>
          </w:rPr>
          <w:t xml:space="preserve">форма N 6</w:t>
        </w:r>
      </w:hyperlink>
      <w:r>
        <w:rPr>
          <w:sz w:val="20"/>
        </w:rPr>
        <w:t xml:space="preserve"> "Сведения о контингентах детей, подростков и взрослых, привитых против инфекционных заболеваний" (годовая).</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кори, краснухи и эпидемического паротита</w:t>
      </w:r>
    </w:p>
    <w:p>
      <w:pPr>
        <w:pStyle w:val="0"/>
        <w:jc w:val="both"/>
      </w:pPr>
      <w:r>
        <w:rPr>
          <w:sz w:val="20"/>
        </w:rPr>
      </w:r>
    </w:p>
    <w:p>
      <w:pPr>
        <w:pStyle w:val="0"/>
        <w:ind w:firstLine="540"/>
        <w:jc w:val="both"/>
      </w:pPr>
      <w:r>
        <w:rPr>
          <w:sz w:val="20"/>
        </w:rPr>
        <w:t xml:space="preserve">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поиск возможных случаев кори среди пациентов с лихорадкой и пятнисто-папулезной сыпью независимо от первичного диагноза;</w:t>
      </w:r>
    </w:p>
    <w:p>
      <w:pPr>
        <w:pStyle w:val="0"/>
        <w:spacing w:before="200" w:line-rule="auto"/>
        <w:ind w:firstLine="540"/>
        <w:jc w:val="both"/>
      </w:pPr>
      <w:r>
        <w:rPr>
          <w:sz w:val="20"/>
        </w:rPr>
        <w:t xml:space="preserve">проведение исследования напряженности иммунитета у привитых лиц;</w:t>
      </w:r>
    </w:p>
    <w:p>
      <w:pPr>
        <w:pStyle w:val="0"/>
        <w:spacing w:before="200" w:line-rule="auto"/>
        <w:ind w:firstLine="540"/>
        <w:jc w:val="both"/>
      </w:pPr>
      <w:r>
        <w:rPr>
          <w:sz w:val="20"/>
        </w:rPr>
        <w:t xml:space="preserve">иммунизация выявленных по результатам серологического мониторинга не иммунные к кори или краснухе, или эпидемическому паротиту лица;</w:t>
      </w:r>
    </w:p>
    <w:p>
      <w:pPr>
        <w:pStyle w:val="0"/>
        <w:spacing w:before="200" w:line-rule="auto"/>
        <w:ind w:firstLine="540"/>
        <w:jc w:val="both"/>
      </w:pPr>
      <w:r>
        <w:rPr>
          <w:sz w:val="20"/>
        </w:rPr>
        <w:t xml:space="preserve">оценка эффективности проводимых мероприятий.</w:t>
      </w:r>
    </w:p>
    <w:p>
      <w:pPr>
        <w:pStyle w:val="0"/>
        <w:jc w:val="both"/>
      </w:pPr>
      <w:r>
        <w:rPr>
          <w:sz w:val="20"/>
        </w:rPr>
      </w:r>
    </w:p>
    <w:p>
      <w:pPr>
        <w:pStyle w:val="2"/>
        <w:outlineLvl w:val="2"/>
        <w:jc w:val="center"/>
      </w:pPr>
      <w:r>
        <w:rPr>
          <w:sz w:val="20"/>
        </w:rPr>
        <w:t xml:space="preserve">Реализация мероприятий по ликвидации эндемичной кори,</w:t>
      </w:r>
    </w:p>
    <w:p>
      <w:pPr>
        <w:pStyle w:val="2"/>
        <w:jc w:val="center"/>
      </w:pPr>
      <w:r>
        <w:rPr>
          <w:sz w:val="20"/>
        </w:rPr>
        <w:t xml:space="preserve">краснухи в Российской Федерации</w:t>
      </w:r>
    </w:p>
    <w:p>
      <w:pPr>
        <w:pStyle w:val="0"/>
        <w:jc w:val="both"/>
      </w:pPr>
      <w:r>
        <w:rPr>
          <w:sz w:val="20"/>
        </w:rPr>
      </w:r>
    </w:p>
    <w:p>
      <w:pPr>
        <w:pStyle w:val="0"/>
        <w:ind w:firstLine="540"/>
        <w:jc w:val="both"/>
      </w:pPr>
      <w:r>
        <w:rPr>
          <w:sz w:val="20"/>
        </w:rPr>
        <w:t xml:space="preserve">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pPr>
        <w:pStyle w:val="0"/>
        <w:spacing w:before="200" w:line-rule="auto"/>
        <w:ind w:firstLine="540"/>
        <w:jc w:val="both"/>
      </w:pPr>
      <w:r>
        <w:rPr>
          <w:sz w:val="20"/>
        </w:rPr>
        <w:t xml:space="preserve">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pPr>
        <w:pStyle w:val="0"/>
        <w:spacing w:before="200" w:line-rule="auto"/>
        <w:ind w:firstLine="540"/>
        <w:jc w:val="both"/>
      </w:pPr>
      <w:r>
        <w:rPr>
          <w:sz w:val="20"/>
        </w:rPr>
        <w:t xml:space="preserve">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pPr>
        <w:pStyle w:val="0"/>
        <w:spacing w:before="200" w:line-rule="auto"/>
        <w:ind w:firstLine="540"/>
        <w:jc w:val="both"/>
      </w:pPr>
      <w:r>
        <w:rPr>
          <w:sz w:val="20"/>
        </w:rPr>
        <w:t xml:space="preserve">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pPr>
        <w:pStyle w:val="0"/>
        <w:jc w:val="both"/>
      </w:pPr>
      <w:r>
        <w:rPr>
          <w:sz w:val="20"/>
        </w:rPr>
      </w:r>
    </w:p>
    <w:p>
      <w:pPr>
        <w:pStyle w:val="2"/>
        <w:outlineLvl w:val="1"/>
        <w:jc w:val="center"/>
      </w:pPr>
      <w:r>
        <w:rPr>
          <w:sz w:val="20"/>
        </w:rPr>
        <w:t xml:space="preserve">XXXVI. Профилактика ветряной оспы и опоясывающего лишая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2788. Ветряная оспа (код B 01 по международной статистической </w:t>
      </w:r>
      <w:hyperlink w:history="0" r:id="rId208" w:tooltip="&quot;Международная классификация болезней МКБ-10&quot; (Адаптированный вариант в трех частях) {КонсультантПлюс}">
        <w:r>
          <w:rPr>
            <w:sz w:val="20"/>
            <w:color w:val="0000ff"/>
          </w:rPr>
          <w:t xml:space="preserve">классификации</w:t>
        </w:r>
      </w:hyperlink>
      <w:r>
        <w:rPr>
          <w:sz w:val="20"/>
        </w:rP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pPr>
        <w:pStyle w:val="0"/>
        <w:spacing w:before="200" w:line-rule="auto"/>
        <w:ind w:firstLine="540"/>
        <w:jc w:val="both"/>
      </w:pPr>
      <w:r>
        <w:rPr>
          <w:sz w:val="20"/>
        </w:rP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pPr>
        <w:pStyle w:val="0"/>
        <w:spacing w:before="200" w:line-rule="auto"/>
        <w:ind w:firstLine="540"/>
        <w:jc w:val="both"/>
      </w:pPr>
      <w:r>
        <w:rPr>
          <w:sz w:val="20"/>
        </w:rPr>
        <w:t xml:space="preserve">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pPr>
        <w:pStyle w:val="0"/>
        <w:spacing w:before="200" w:line-rule="auto"/>
        <w:ind w:firstLine="540"/>
        <w:jc w:val="both"/>
      </w:pPr>
      <w:r>
        <w:rPr>
          <w:sz w:val="20"/>
        </w:rPr>
        <w:t xml:space="preserve">2791. Индекс контагиозности (заразительности) составляет в среднем 0,75 - 0,90.</w:t>
      </w:r>
    </w:p>
    <w:p>
      <w:pPr>
        <w:pStyle w:val="0"/>
        <w:spacing w:before="200" w:line-rule="auto"/>
        <w:ind w:firstLine="540"/>
        <w:jc w:val="both"/>
      </w:pPr>
      <w:r>
        <w:rPr>
          <w:sz w:val="20"/>
        </w:rPr>
        <w:t xml:space="preserve">2792. Инкубационный период при ветряной оспе составляет от 10 до 21 календарного дня (в среднем 13 - 17 календарных дней).</w:t>
      </w:r>
    </w:p>
    <w:p>
      <w:pPr>
        <w:pStyle w:val="0"/>
        <w:spacing w:before="200" w:line-rule="auto"/>
        <w:ind w:firstLine="540"/>
        <w:jc w:val="both"/>
      </w:pPr>
      <w:r>
        <w:rPr>
          <w:sz w:val="20"/>
        </w:rPr>
        <w:t xml:space="preserve">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pPr>
        <w:pStyle w:val="0"/>
        <w:spacing w:before="200" w:line-rule="auto"/>
        <w:ind w:firstLine="540"/>
        <w:jc w:val="both"/>
      </w:pPr>
      <w:r>
        <w:rPr>
          <w:sz w:val="20"/>
        </w:rPr>
        <w:t xml:space="preserve">2794. При опоясывающем лишае вирус может персистировать (сохраняться) в организме многие годы.</w:t>
      </w:r>
    </w:p>
    <w:p>
      <w:pPr>
        <w:pStyle w:val="0"/>
        <w:spacing w:before="200" w:line-rule="auto"/>
        <w:ind w:firstLine="540"/>
        <w:jc w:val="both"/>
      </w:pPr>
      <w:r>
        <w:rPr>
          <w:sz w:val="20"/>
        </w:rPr>
        <w:t xml:space="preserve">2795. Распространенность болезни имеет повсеместный характер.</w:t>
      </w:r>
    </w:p>
    <w:p>
      <w:pPr>
        <w:pStyle w:val="0"/>
        <w:spacing w:before="200" w:line-rule="auto"/>
        <w:ind w:firstLine="540"/>
        <w:jc w:val="both"/>
      </w:pPr>
      <w:r>
        <w:rPr>
          <w:sz w:val="20"/>
        </w:rPr>
        <w:t xml:space="preserve">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pPr>
        <w:pStyle w:val="0"/>
        <w:spacing w:before="200" w:line-rule="auto"/>
        <w:ind w:firstLine="540"/>
        <w:jc w:val="both"/>
      </w:pPr>
      <w:r>
        <w:rPr>
          <w:sz w:val="20"/>
        </w:rPr>
        <w:t xml:space="preserve">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pPr>
        <w:pStyle w:val="0"/>
        <w:spacing w:before="200" w:line-rule="auto"/>
        <w:ind w:firstLine="540"/>
        <w:jc w:val="both"/>
      </w:pPr>
      <w:r>
        <w:rPr>
          <w:sz w:val="20"/>
        </w:rPr>
        <w:t xml:space="preserve">2798. К врожденным формам ветряной оспы относятся синдром врожденной ветряной оспы (далее - СВВО) и неонатальная (врожденная) ветряная оспа.</w:t>
      </w:r>
    </w:p>
    <w:p>
      <w:pPr>
        <w:pStyle w:val="0"/>
        <w:spacing w:before="200" w:line-rule="auto"/>
        <w:ind w:firstLine="540"/>
        <w:jc w:val="both"/>
      </w:pPr>
      <w:r>
        <w:rPr>
          <w:sz w:val="20"/>
        </w:rPr>
        <w:t xml:space="preserve">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pPr>
        <w:pStyle w:val="0"/>
        <w:spacing w:before="200" w:line-rule="auto"/>
        <w:ind w:firstLine="540"/>
        <w:jc w:val="both"/>
      </w:pPr>
      <w:r>
        <w:rPr>
          <w:sz w:val="20"/>
        </w:rPr>
        <w:t xml:space="preserve">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pPr>
        <w:pStyle w:val="0"/>
        <w:spacing w:before="200" w:line-rule="auto"/>
        <w:ind w:firstLine="540"/>
        <w:jc w:val="both"/>
      </w:pPr>
      <w:r>
        <w:rPr>
          <w:sz w:val="20"/>
        </w:rPr>
        <w:t xml:space="preserve">2801. Новорожденный, заболевший ветряной оспой, развившейся в результате заболевания беременной за 16 и менее дней до родов, является источником ВЗВ.</w:t>
      </w:r>
    </w:p>
    <w:p>
      <w:pPr>
        <w:pStyle w:val="0"/>
        <w:spacing w:before="200" w:line-rule="auto"/>
        <w:ind w:firstLine="540"/>
        <w:jc w:val="both"/>
      </w:pPr>
      <w:r>
        <w:rPr>
          <w:sz w:val="20"/>
        </w:rPr>
        <w:t xml:space="preserve">2802. Новорожденный ребенок с СВВО не является источником возбудителя ветряной оспы.</w:t>
      </w:r>
    </w:p>
    <w:p>
      <w:pPr>
        <w:pStyle w:val="0"/>
        <w:spacing w:before="200" w:line-rule="auto"/>
        <w:ind w:firstLine="540"/>
        <w:jc w:val="both"/>
      </w:pPr>
      <w:r>
        <w:rPr>
          <w:sz w:val="20"/>
        </w:rPr>
        <w:t xml:space="preserve">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pPr>
        <w:pStyle w:val="0"/>
        <w:spacing w:before="200" w:line-rule="auto"/>
        <w:ind w:firstLine="540"/>
        <w:jc w:val="both"/>
      </w:pPr>
      <w:r>
        <w:rPr>
          <w:sz w:val="20"/>
        </w:rPr>
        <w:t xml:space="preserve">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pPr>
        <w:pStyle w:val="0"/>
        <w:spacing w:before="200" w:line-rule="auto"/>
        <w:ind w:firstLine="540"/>
        <w:jc w:val="both"/>
      </w:pPr>
      <w:r>
        <w:rPr>
          <w:sz w:val="20"/>
        </w:rPr>
        <w:t xml:space="preserve">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pPr>
        <w:pStyle w:val="0"/>
        <w:jc w:val="both"/>
      </w:pPr>
      <w:r>
        <w:rPr>
          <w:sz w:val="20"/>
        </w:rPr>
      </w:r>
    </w:p>
    <w:p>
      <w:pPr>
        <w:pStyle w:val="2"/>
        <w:outlineLvl w:val="2"/>
        <w:jc w:val="center"/>
      </w:pPr>
      <w:r>
        <w:rPr>
          <w:sz w:val="20"/>
        </w:rPr>
        <w:t xml:space="preserve">Выявление, учет и регистрация больных ветряной оспой</w:t>
      </w:r>
    </w:p>
    <w:p>
      <w:pPr>
        <w:pStyle w:val="2"/>
        <w:jc w:val="center"/>
      </w:pPr>
      <w:r>
        <w:rPr>
          <w:sz w:val="20"/>
        </w:rPr>
        <w:t xml:space="preserve">и опоясывающим лишаем</w:t>
      </w:r>
    </w:p>
    <w:p>
      <w:pPr>
        <w:pStyle w:val="0"/>
        <w:jc w:val="both"/>
      </w:pPr>
      <w:r>
        <w:rPr>
          <w:sz w:val="20"/>
        </w:rPr>
      </w:r>
    </w:p>
    <w:p>
      <w:pPr>
        <w:pStyle w:val="0"/>
        <w:ind w:firstLine="540"/>
        <w:jc w:val="both"/>
      </w:pPr>
      <w:r>
        <w:rPr>
          <w:sz w:val="20"/>
        </w:rPr>
        <w:t xml:space="preserve">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pPr>
        <w:pStyle w:val="0"/>
        <w:jc w:val="both"/>
      </w:pPr>
      <w:r>
        <w:rPr>
          <w:sz w:val="20"/>
        </w:rPr>
      </w:r>
    </w:p>
    <w:p>
      <w:pPr>
        <w:pStyle w:val="2"/>
        <w:outlineLvl w:val="2"/>
        <w:jc w:val="center"/>
      </w:pPr>
      <w:r>
        <w:rPr>
          <w:sz w:val="20"/>
        </w:rPr>
        <w:t xml:space="preserve">Лабораторная диагностика ветряной оспы</w:t>
      </w:r>
    </w:p>
    <w:p>
      <w:pPr>
        <w:pStyle w:val="2"/>
        <w:jc w:val="center"/>
      </w:pPr>
      <w:r>
        <w:rPr>
          <w:sz w:val="20"/>
        </w:rPr>
        <w:t xml:space="preserve">и опоясывающего лишая</w:t>
      </w:r>
    </w:p>
    <w:p>
      <w:pPr>
        <w:pStyle w:val="0"/>
        <w:jc w:val="both"/>
      </w:pPr>
      <w:r>
        <w:rPr>
          <w:sz w:val="20"/>
        </w:rPr>
      </w:r>
    </w:p>
    <w:p>
      <w:pPr>
        <w:pStyle w:val="0"/>
        <w:ind w:firstLine="540"/>
        <w:jc w:val="both"/>
      </w:pPr>
      <w:r>
        <w:rPr>
          <w:sz w:val="20"/>
        </w:rPr>
        <w:t xml:space="preserve">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pPr>
        <w:pStyle w:val="0"/>
        <w:spacing w:before="200" w:line-rule="auto"/>
        <w:ind w:firstLine="540"/>
        <w:jc w:val="both"/>
      </w:pPr>
      <w:r>
        <w:rPr>
          <w:sz w:val="20"/>
        </w:rPr>
        <w:t xml:space="preserve">2808. Показаниями для лабораторного обследования на инфекцию, вызванную ВЗВ, также являются:</w:t>
      </w:r>
    </w:p>
    <w:p>
      <w:pPr>
        <w:pStyle w:val="0"/>
        <w:spacing w:before="200" w:line-rule="auto"/>
        <w:ind w:firstLine="540"/>
        <w:jc w:val="both"/>
      </w:pPr>
      <w:r>
        <w:rPr>
          <w:sz w:val="20"/>
        </w:rPr>
        <w:t xml:space="preserve">подозрение на ветряную оспу у привитого против этой инфекции лица;</w:t>
      </w:r>
    </w:p>
    <w:p>
      <w:pPr>
        <w:pStyle w:val="0"/>
        <w:spacing w:before="200" w:line-rule="auto"/>
        <w:ind w:firstLine="540"/>
        <w:jc w:val="both"/>
      </w:pPr>
      <w:r>
        <w:rPr>
          <w:sz w:val="20"/>
        </w:rPr>
        <w:t xml:space="preserve">подозрение на повторное заболевание ветряной оспой.</w:t>
      </w:r>
    </w:p>
    <w:p>
      <w:pPr>
        <w:pStyle w:val="0"/>
        <w:spacing w:before="200" w:line-rule="auto"/>
        <w:ind w:firstLine="540"/>
        <w:jc w:val="both"/>
      </w:pPr>
      <w:r>
        <w:rPr>
          <w:sz w:val="20"/>
        </w:rPr>
        <w:t xml:space="preserve">2809. Материалом для лабораторного исследования, в зависимости от клинических проявлений и локализации инфекционного процесса, служит:</w:t>
      </w:r>
    </w:p>
    <w:p>
      <w:pPr>
        <w:pStyle w:val="0"/>
        <w:spacing w:before="200" w:line-rule="auto"/>
        <w:ind w:firstLine="540"/>
        <w:jc w:val="both"/>
      </w:pPr>
      <w:r>
        <w:rPr>
          <w:sz w:val="20"/>
        </w:rPr>
        <w:t xml:space="preserve">содержимое везикул;</w:t>
      </w:r>
    </w:p>
    <w:p>
      <w:pPr>
        <w:pStyle w:val="0"/>
        <w:spacing w:before="200" w:line-rule="auto"/>
        <w:ind w:firstLine="540"/>
        <w:jc w:val="both"/>
      </w:pPr>
      <w:r>
        <w:rPr>
          <w:sz w:val="20"/>
        </w:rPr>
        <w:t xml:space="preserve">сыворотка крови;</w:t>
      </w:r>
    </w:p>
    <w:p>
      <w:pPr>
        <w:pStyle w:val="0"/>
        <w:spacing w:before="200" w:line-rule="auto"/>
        <w:ind w:firstLine="540"/>
        <w:jc w:val="both"/>
      </w:pPr>
      <w:r>
        <w:rPr>
          <w:sz w:val="20"/>
        </w:rPr>
        <w:t xml:space="preserve">спинномозговая жидкость;</w:t>
      </w:r>
    </w:p>
    <w:p>
      <w:pPr>
        <w:pStyle w:val="0"/>
        <w:spacing w:before="200" w:line-rule="auto"/>
        <w:ind w:firstLine="540"/>
        <w:jc w:val="both"/>
      </w:pPr>
      <w:r>
        <w:rPr>
          <w:sz w:val="20"/>
        </w:rPr>
        <w:t xml:space="preserve">отделяемое носоглотки.</w:t>
      </w:r>
    </w:p>
    <w:p>
      <w:pPr>
        <w:pStyle w:val="0"/>
        <w:spacing w:before="200" w:line-rule="auto"/>
        <w:ind w:firstLine="540"/>
        <w:jc w:val="both"/>
      </w:pPr>
      <w:r>
        <w:rPr>
          <w:sz w:val="20"/>
        </w:rPr>
        <w:t xml:space="preserve">2810. Выбор лабораторного метода исследования определяется его доступностью и возможностями конкретной лаборатории.</w:t>
      </w:r>
    </w:p>
    <w:p>
      <w:pPr>
        <w:pStyle w:val="0"/>
        <w:spacing w:before="200" w:line-rule="auto"/>
        <w:ind w:firstLine="540"/>
        <w:jc w:val="both"/>
      </w:pPr>
      <w:r>
        <w:rPr>
          <w:sz w:val="20"/>
        </w:rPr>
        <w:t xml:space="preserve">2811. Лабораторными критериями, подтверждающими клинический диагноз случая ветряной оспы, являются:</w:t>
      </w:r>
    </w:p>
    <w:p>
      <w:pPr>
        <w:pStyle w:val="0"/>
        <w:spacing w:before="200" w:line-rule="auto"/>
        <w:ind w:firstLine="540"/>
        <w:jc w:val="both"/>
      </w:pPr>
      <w:r>
        <w:rPr>
          <w:sz w:val="20"/>
        </w:rPr>
        <w:t xml:space="preserve">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pPr>
        <w:pStyle w:val="0"/>
        <w:spacing w:before="200" w:line-rule="auto"/>
        <w:ind w:firstLine="540"/>
        <w:jc w:val="both"/>
      </w:pPr>
      <w:r>
        <w:rPr>
          <w:sz w:val="20"/>
        </w:rPr>
        <w:t xml:space="preserve">выявление иммуноглобулинов класса M (далее - IgM) или низкоавидных IgG к ВЗВ в сыворотке крови;</w:t>
      </w:r>
    </w:p>
    <w:p>
      <w:pPr>
        <w:pStyle w:val="0"/>
        <w:spacing w:before="200" w:line-rule="auto"/>
        <w:ind w:firstLine="540"/>
        <w:jc w:val="both"/>
      </w:pPr>
      <w:r>
        <w:rPr>
          <w:sz w:val="20"/>
        </w:rPr>
        <w:t xml:space="preserve">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pPr>
        <w:pStyle w:val="0"/>
        <w:spacing w:before="200" w:line-rule="auto"/>
        <w:ind w:firstLine="540"/>
        <w:jc w:val="both"/>
      </w:pPr>
      <w:r>
        <w:rPr>
          <w:sz w:val="20"/>
        </w:rPr>
        <w:t xml:space="preserve">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pPr>
        <w:pStyle w:val="0"/>
        <w:spacing w:before="200" w:line-rule="auto"/>
        <w:ind w:firstLine="540"/>
        <w:jc w:val="both"/>
      </w:pPr>
      <w:r>
        <w:rPr>
          <w:sz w:val="20"/>
        </w:rPr>
        <w:t xml:space="preserve">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pPr>
        <w:pStyle w:val="0"/>
        <w:spacing w:before="200" w:line-rule="auto"/>
        <w:ind w:firstLine="540"/>
        <w:jc w:val="both"/>
      </w:pPr>
      <w:r>
        <w:rPr>
          <w:sz w:val="20"/>
        </w:rPr>
        <w:t xml:space="preserve">обнаружение антигенов вируса в мазках-отпечатках содержимого везикул с помощью иммунофлюоресцентного метода (ИФ метода);</w:t>
      </w:r>
    </w:p>
    <w:p>
      <w:pPr>
        <w:pStyle w:val="0"/>
        <w:spacing w:before="200" w:line-rule="auto"/>
        <w:ind w:firstLine="540"/>
        <w:jc w:val="both"/>
      </w:pPr>
      <w:r>
        <w:rPr>
          <w:sz w:val="20"/>
        </w:rPr>
        <w:t xml:space="preserve">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pPr>
        <w:pStyle w:val="0"/>
        <w:jc w:val="both"/>
      </w:pPr>
      <w:r>
        <w:rPr>
          <w:sz w:val="20"/>
        </w:rPr>
      </w:r>
    </w:p>
    <w:p>
      <w:pPr>
        <w:pStyle w:val="2"/>
        <w:outlineLvl w:val="2"/>
        <w:jc w:val="center"/>
      </w:pPr>
      <w:r>
        <w:rPr>
          <w:sz w:val="20"/>
        </w:rPr>
        <w:t xml:space="preserve">Клиническая диагностика и критерии постановки диагнозов</w:t>
      </w:r>
    </w:p>
    <w:p>
      <w:pPr>
        <w:pStyle w:val="2"/>
        <w:jc w:val="center"/>
      </w:pPr>
      <w:r>
        <w:rPr>
          <w:sz w:val="20"/>
        </w:rPr>
        <w:t xml:space="preserve">ветряной оспы и опоясывающего лишая</w:t>
      </w:r>
    </w:p>
    <w:p>
      <w:pPr>
        <w:pStyle w:val="0"/>
        <w:jc w:val="both"/>
      </w:pPr>
      <w:r>
        <w:rPr>
          <w:sz w:val="20"/>
        </w:rPr>
      </w:r>
    </w:p>
    <w:p>
      <w:pPr>
        <w:pStyle w:val="0"/>
        <w:ind w:firstLine="540"/>
        <w:jc w:val="both"/>
      </w:pPr>
      <w:r>
        <w:rPr>
          <w:sz w:val="20"/>
        </w:rPr>
        <w:t xml:space="preserve">2812. Эпидемиологически случаи ветряной оспы подразделяются на "подозрительные", "вероятные" и "подтвержденные" случаи:</w:t>
      </w:r>
    </w:p>
    <w:p>
      <w:pPr>
        <w:pStyle w:val="0"/>
        <w:spacing w:before="200" w:line-rule="auto"/>
        <w:ind w:firstLine="540"/>
        <w:jc w:val="both"/>
      </w:pPr>
      <w:r>
        <w:rPr>
          <w:sz w:val="20"/>
        </w:rPr>
        <w:t xml:space="preserve">"подозрительным"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pPr>
        <w:pStyle w:val="0"/>
        <w:spacing w:before="200" w:line-rule="auto"/>
        <w:ind w:firstLine="540"/>
        <w:jc w:val="both"/>
      </w:pPr>
      <w:r>
        <w:rPr>
          <w:sz w:val="20"/>
        </w:rPr>
        <w:t xml:space="preserve">"вероятным"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pPr>
        <w:pStyle w:val="0"/>
        <w:spacing w:before="200" w:line-rule="auto"/>
        <w:ind w:firstLine="540"/>
        <w:jc w:val="both"/>
      </w:pPr>
      <w:r>
        <w:rPr>
          <w:sz w:val="20"/>
        </w:rPr>
        <w:t xml:space="preserve">"подтвержденным" считается случай заболевания ветряной оспой после лабораторного подтверждения диагноза.</w:t>
      </w:r>
    </w:p>
    <w:p>
      <w:pPr>
        <w:pStyle w:val="0"/>
        <w:spacing w:before="200" w:line-rule="auto"/>
        <w:ind w:firstLine="540"/>
        <w:jc w:val="both"/>
      </w:pPr>
      <w:r>
        <w:rPr>
          <w:sz w:val="20"/>
        </w:rPr>
        <w:t xml:space="preserve">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pPr>
        <w:pStyle w:val="0"/>
        <w:spacing w:before="200" w:line-rule="auto"/>
        <w:ind w:firstLine="540"/>
        <w:jc w:val="both"/>
      </w:pPr>
      <w:r>
        <w:rPr>
          <w:sz w:val="20"/>
        </w:rPr>
        <w:t xml:space="preserve">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pPr>
        <w:pStyle w:val="0"/>
        <w:spacing w:before="200" w:line-rule="auto"/>
        <w:ind w:firstLine="540"/>
        <w:jc w:val="both"/>
      </w:pPr>
      <w:r>
        <w:rPr>
          <w:sz w:val="20"/>
        </w:rPr>
        <w:t xml:space="preserve">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pPr>
        <w:pStyle w:val="0"/>
        <w:spacing w:before="200" w:line-rule="auto"/>
        <w:ind w:firstLine="540"/>
        <w:jc w:val="both"/>
      </w:pPr>
      <w:r>
        <w:rPr>
          <w:sz w:val="20"/>
        </w:rPr>
        <w:t xml:space="preserve">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pPr>
        <w:pStyle w:val="0"/>
        <w:spacing w:before="200" w:line-rule="auto"/>
        <w:ind w:firstLine="540"/>
        <w:jc w:val="both"/>
      </w:pPr>
      <w:r>
        <w:rPr>
          <w:sz w:val="20"/>
        </w:rPr>
        <w:t xml:space="preserve">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заболеваний, вызываемых ВЗВ</w:t>
      </w:r>
    </w:p>
    <w:p>
      <w:pPr>
        <w:pStyle w:val="0"/>
        <w:jc w:val="both"/>
      </w:pPr>
      <w:r>
        <w:rPr>
          <w:sz w:val="20"/>
        </w:rPr>
      </w:r>
    </w:p>
    <w:p>
      <w:pPr>
        <w:pStyle w:val="0"/>
        <w:ind w:firstLine="540"/>
        <w:jc w:val="both"/>
      </w:pPr>
      <w:r>
        <w:rPr>
          <w:sz w:val="20"/>
        </w:rPr>
        <w:t xml:space="preserve">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эпидемиологической ситуации;</w:t>
      </w:r>
    </w:p>
    <w:p>
      <w:pPr>
        <w:pStyle w:val="0"/>
        <w:spacing w:before="200" w:line-rule="auto"/>
        <w:ind w:firstLine="540"/>
        <w:jc w:val="both"/>
      </w:pPr>
      <w:r>
        <w:rPr>
          <w:sz w:val="20"/>
        </w:rPr>
        <w:t xml:space="preserve">анализ структуры заболеваемости;</w:t>
      </w:r>
    </w:p>
    <w:p>
      <w:pPr>
        <w:pStyle w:val="0"/>
        <w:spacing w:before="200" w:line-rule="auto"/>
        <w:ind w:firstLine="540"/>
        <w:jc w:val="both"/>
      </w:pPr>
      <w:r>
        <w:rPr>
          <w:sz w:val="20"/>
        </w:rPr>
        <w:t xml:space="preserve">проведение исследования напряженности иммунитета у привитых лиц;</w:t>
      </w:r>
    </w:p>
    <w:p>
      <w:pPr>
        <w:pStyle w:val="0"/>
        <w:spacing w:before="200" w:line-rule="auto"/>
        <w:ind w:firstLine="540"/>
        <w:jc w:val="both"/>
      </w:pPr>
      <w:r>
        <w:rPr>
          <w:sz w:val="20"/>
        </w:rPr>
        <w:t xml:space="preserve">иммунизация выявленных по результатам серологического мониторинга не иммунные к кори или краснухе, или эпидемическому паротиту лица;</w:t>
      </w:r>
    </w:p>
    <w:p>
      <w:pPr>
        <w:pStyle w:val="0"/>
        <w:spacing w:before="200" w:line-rule="auto"/>
        <w:ind w:firstLine="540"/>
        <w:jc w:val="both"/>
      </w:pPr>
      <w:r>
        <w:rPr>
          <w:sz w:val="20"/>
        </w:rPr>
        <w:t xml:space="preserve">слежение за циркуляцией возбудителя, его фенотипическими и генотипическими свойствами;</w:t>
      </w:r>
    </w:p>
    <w:p>
      <w:pPr>
        <w:pStyle w:val="0"/>
        <w:spacing w:before="200" w:line-rule="auto"/>
        <w:ind w:firstLine="540"/>
        <w:jc w:val="both"/>
      </w:pPr>
      <w:r>
        <w:rPr>
          <w:sz w:val="20"/>
        </w:rPr>
        <w:t xml:space="preserve">контроль за организацией и проведением профилактических прививок;</w:t>
      </w:r>
    </w:p>
    <w:p>
      <w:pPr>
        <w:pStyle w:val="0"/>
        <w:spacing w:before="200" w:line-rule="auto"/>
        <w:ind w:firstLine="540"/>
        <w:jc w:val="both"/>
      </w:pPr>
      <w:r>
        <w:rPr>
          <w:sz w:val="20"/>
        </w:rPr>
        <w:t xml:space="preserve">оценка своевременности и эффективности проводимых профилактических и противоэпидемических мероприятий.</w:t>
      </w:r>
    </w:p>
    <w:p>
      <w:pPr>
        <w:pStyle w:val="0"/>
        <w:spacing w:before="200" w:line-rule="auto"/>
        <w:ind w:firstLine="540"/>
        <w:jc w:val="both"/>
      </w:pPr>
      <w:r>
        <w:rPr>
          <w:sz w:val="20"/>
        </w:rPr>
        <w:t xml:space="preserve">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pPr>
        <w:pStyle w:val="0"/>
        <w:spacing w:before="200" w:line-rule="auto"/>
        <w:ind w:firstLine="540"/>
        <w:jc w:val="both"/>
      </w:pPr>
      <w:r>
        <w:rPr>
          <w:sz w:val="20"/>
        </w:rPr>
        <w:t xml:space="preserve">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pPr>
        <w:pStyle w:val="0"/>
        <w:spacing w:before="200" w:line-rule="auto"/>
        <w:ind w:firstLine="540"/>
        <w:jc w:val="both"/>
      </w:pPr>
      <w:r>
        <w:rPr>
          <w:sz w:val="20"/>
        </w:rPr>
        <w:t xml:space="preserve">в медицинских организациях, оказывающих медицинскую помощь по профилю "акушерство и гинекология" - при регистрации каждого случая;</w:t>
      </w:r>
    </w:p>
    <w:p>
      <w:pPr>
        <w:pStyle w:val="0"/>
        <w:spacing w:before="200" w:line-rule="auto"/>
        <w:ind w:firstLine="540"/>
        <w:jc w:val="both"/>
      </w:pPr>
      <w:r>
        <w:rPr>
          <w:sz w:val="20"/>
        </w:rPr>
        <w:t xml:space="preserve">в организациях с круглосуточным пребыванием детей - при регистрации очагов с групповой заболеваемостью (двух и более случаев);</w:t>
      </w:r>
    </w:p>
    <w:p>
      <w:pPr>
        <w:pStyle w:val="0"/>
        <w:spacing w:before="200" w:line-rule="auto"/>
        <w:ind w:firstLine="540"/>
        <w:jc w:val="both"/>
      </w:pPr>
      <w:r>
        <w:rPr>
          <w:sz w:val="20"/>
        </w:rPr>
        <w:t xml:space="preserve">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pPr>
        <w:pStyle w:val="0"/>
        <w:spacing w:before="200" w:line-rule="auto"/>
        <w:ind w:firstLine="540"/>
        <w:jc w:val="both"/>
      </w:pPr>
      <w:r>
        <w:rPr>
          <w:sz w:val="20"/>
        </w:rPr>
        <w:t xml:space="preserve">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pPr>
        <w:pStyle w:val="0"/>
        <w:spacing w:before="200" w:line-rule="auto"/>
        <w:ind w:firstLine="540"/>
        <w:jc w:val="both"/>
      </w:pPr>
      <w:r>
        <w:rPr>
          <w:sz w:val="20"/>
        </w:rPr>
        <w:t xml:space="preserve">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w:t>
      </w:r>
      <w:hyperlink w:history="0" r:id="rId209"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Статьи 44</w:t>
        </w:r>
      </w:hyperlink>
      <w:r>
        <w:rPr>
          <w:sz w:val="20"/>
        </w:rPr>
        <w:t xml:space="preserve"> и </w:t>
      </w:r>
      <w:hyperlink w:history="0" r:id="rId210"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50</w:t>
        </w:r>
      </w:hyperlink>
      <w:r>
        <w:rPr>
          <w:sz w:val="20"/>
        </w:rPr>
        <w:t xml:space="preserve"> Федерального закона от 30.03.1999 N 52-ФЗ "О санитарно-эпидемиологическом благополучии населения".</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pPr>
        <w:pStyle w:val="0"/>
        <w:spacing w:before="200" w:line-rule="auto"/>
        <w:ind w:firstLine="540"/>
        <w:jc w:val="both"/>
      </w:pPr>
      <w:r>
        <w:rPr>
          <w:sz w:val="20"/>
        </w:rPr>
        <w:t xml:space="preserve">2822. Иммунизация населения против ветряной оспы проводится в соответствии с </w:t>
      </w:r>
      <w:hyperlink w:history="0" r:id="rId21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а также в рамках региональных календарей профилактических прививок.</w:t>
      </w:r>
    </w:p>
    <w:p>
      <w:pPr>
        <w:pStyle w:val="0"/>
        <w:spacing w:before="200" w:line-rule="auto"/>
        <w:ind w:firstLine="540"/>
        <w:jc w:val="both"/>
      </w:pPr>
      <w:r>
        <w:rPr>
          <w:sz w:val="20"/>
        </w:rPr>
        <w:t xml:space="preserve">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pPr>
        <w:pStyle w:val="0"/>
        <w:spacing w:before="200" w:line-rule="auto"/>
        <w:ind w:firstLine="540"/>
        <w:jc w:val="both"/>
      </w:pPr>
      <w:r>
        <w:rPr>
          <w:sz w:val="20"/>
        </w:rPr>
        <w:t xml:space="preserve">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pPr>
        <w:pStyle w:val="0"/>
        <w:spacing w:before="200" w:line-rule="auto"/>
        <w:ind w:firstLine="540"/>
        <w:jc w:val="both"/>
      </w:pPr>
      <w:r>
        <w:rPr>
          <w:sz w:val="20"/>
        </w:rPr>
        <w:t xml:space="preserve">больным острым лейкозом;</w:t>
      </w:r>
    </w:p>
    <w:p>
      <w:pPr>
        <w:pStyle w:val="0"/>
        <w:spacing w:before="200" w:line-rule="auto"/>
        <w:ind w:firstLine="540"/>
        <w:jc w:val="both"/>
      </w:pPr>
      <w:r>
        <w:rPr>
          <w:sz w:val="20"/>
        </w:rPr>
        <w:t xml:space="preserve">лицам, получающим иммунодепрессанты;</w:t>
      </w:r>
    </w:p>
    <w:p>
      <w:pPr>
        <w:pStyle w:val="0"/>
        <w:spacing w:before="200" w:line-rule="auto"/>
        <w:ind w:firstLine="540"/>
        <w:jc w:val="both"/>
      </w:pPr>
      <w:r>
        <w:rPr>
          <w:sz w:val="20"/>
        </w:rPr>
        <w:t xml:space="preserve">лицам, длительно получающим системные стероиды;</w:t>
      </w:r>
    </w:p>
    <w:p>
      <w:pPr>
        <w:pStyle w:val="0"/>
        <w:spacing w:before="200" w:line-rule="auto"/>
        <w:ind w:firstLine="540"/>
        <w:jc w:val="both"/>
      </w:pPr>
      <w:r>
        <w:rPr>
          <w:sz w:val="20"/>
        </w:rPr>
        <w:t xml:space="preserve">лицам, которым планируется проводить лучевую терапию;</w:t>
      </w:r>
    </w:p>
    <w:p>
      <w:pPr>
        <w:pStyle w:val="0"/>
        <w:spacing w:before="200" w:line-rule="auto"/>
        <w:ind w:firstLine="540"/>
        <w:jc w:val="both"/>
      </w:pPr>
      <w:r>
        <w:rPr>
          <w:sz w:val="20"/>
        </w:rPr>
        <w:t xml:space="preserve">пациентам, которым планируется произвести трансплантацию.</w:t>
      </w:r>
    </w:p>
    <w:p>
      <w:pPr>
        <w:pStyle w:val="0"/>
        <w:spacing w:before="200" w:line-rule="auto"/>
        <w:ind w:firstLine="540"/>
        <w:jc w:val="both"/>
      </w:pPr>
      <w:r>
        <w:rPr>
          <w:sz w:val="20"/>
        </w:rPr>
        <w:t xml:space="preserve">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sz w:val="20"/>
          <w:vertAlign w:val="superscript"/>
        </w:rPr>
        <w:t xml:space="preserve">3</w:t>
      </w:r>
      <w:r>
        <w:rPr>
          <w:sz w:val="20"/>
        </w:rPr>
        <w:t xml:space="preserve">. При необходимости вакцинации в острой фазе лейкоза, терапию следует отменить на неделю до и после прививки.</w:t>
      </w:r>
    </w:p>
    <w:p>
      <w:pPr>
        <w:pStyle w:val="0"/>
        <w:spacing w:before="200" w:line-rule="auto"/>
        <w:ind w:firstLine="540"/>
        <w:jc w:val="both"/>
      </w:pPr>
      <w:r>
        <w:rPr>
          <w:sz w:val="20"/>
        </w:rPr>
        <w:t xml:space="preserve">2825. Вакцинация лиц, которым предстоит трансплантация органов, проводится за несколько недель до начала проведения терапии иммунодепрессантами.</w:t>
      </w:r>
    </w:p>
    <w:p>
      <w:pPr>
        <w:pStyle w:val="0"/>
        <w:spacing w:before="200" w:line-rule="auto"/>
        <w:ind w:firstLine="540"/>
        <w:jc w:val="both"/>
      </w:pPr>
      <w:r>
        <w:rPr>
          <w:sz w:val="20"/>
        </w:rPr>
        <w:t xml:space="preserve">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pPr>
        <w:pStyle w:val="0"/>
        <w:spacing w:before="200" w:line-rule="auto"/>
        <w:ind w:firstLine="540"/>
        <w:jc w:val="both"/>
      </w:pPr>
      <w:r>
        <w:rPr>
          <w:sz w:val="20"/>
        </w:rPr>
        <w:t xml:space="preserve">пациенты и воспитанники учреждений стационарного социального обслуживания с круглосуточным пребыванием (дома ребенка, детские дома, интернаты);</w:t>
      </w:r>
    </w:p>
    <w:p>
      <w:pPr>
        <w:pStyle w:val="0"/>
        <w:spacing w:before="200" w:line-rule="auto"/>
        <w:ind w:firstLine="540"/>
        <w:jc w:val="both"/>
      </w:pPr>
      <w:r>
        <w:rPr>
          <w:sz w:val="20"/>
        </w:rPr>
        <w:t xml:space="preserve">женщины, планирующие беременность (не менее чем за 3 месяца);</w:t>
      </w:r>
    </w:p>
    <w:p>
      <w:pPr>
        <w:pStyle w:val="0"/>
        <w:spacing w:before="200" w:line-rule="auto"/>
        <w:ind w:firstLine="540"/>
        <w:jc w:val="both"/>
      </w:pPr>
      <w:r>
        <w:rPr>
          <w:sz w:val="20"/>
        </w:rPr>
        <w:t xml:space="preserve">призывники;</w:t>
      </w:r>
    </w:p>
    <w:p>
      <w:pPr>
        <w:pStyle w:val="0"/>
        <w:spacing w:before="200" w:line-rule="auto"/>
        <w:ind w:firstLine="540"/>
        <w:jc w:val="both"/>
      </w:pPr>
      <w:r>
        <w:rPr>
          <w:sz w:val="20"/>
        </w:rPr>
        <w:t xml:space="preserve">медицинский персонал;</w:t>
      </w:r>
    </w:p>
    <w:p>
      <w:pPr>
        <w:pStyle w:val="0"/>
        <w:spacing w:before="200" w:line-rule="auto"/>
        <w:ind w:firstLine="540"/>
        <w:jc w:val="both"/>
      </w:pPr>
      <w:r>
        <w:rPr>
          <w:sz w:val="20"/>
        </w:rPr>
        <w:t xml:space="preserve">работники организаций, осуществляющих образовательную деятельность, прежде всего, с круглосуточным пребыванием обслуживаемых лиц.</w:t>
      </w:r>
    </w:p>
    <w:p>
      <w:pPr>
        <w:pStyle w:val="0"/>
        <w:spacing w:before="200" w:line-rule="auto"/>
        <w:ind w:firstLine="540"/>
        <w:jc w:val="both"/>
      </w:pPr>
      <w:r>
        <w:rPr>
          <w:sz w:val="20"/>
        </w:rPr>
        <w:t xml:space="preserve">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pPr>
        <w:pStyle w:val="0"/>
        <w:jc w:val="both"/>
      </w:pPr>
      <w:r>
        <w:rPr>
          <w:sz w:val="20"/>
        </w:rPr>
      </w:r>
    </w:p>
    <w:p>
      <w:pPr>
        <w:pStyle w:val="2"/>
        <w:outlineLvl w:val="2"/>
        <w:jc w:val="center"/>
      </w:pPr>
      <w:r>
        <w:rPr>
          <w:sz w:val="20"/>
        </w:rPr>
        <w:t xml:space="preserve">Противоэпидемические мероприятия</w:t>
      </w:r>
    </w:p>
    <w:p>
      <w:pPr>
        <w:pStyle w:val="0"/>
        <w:jc w:val="both"/>
      </w:pPr>
      <w:r>
        <w:rPr>
          <w:sz w:val="20"/>
        </w:rPr>
      </w:r>
    </w:p>
    <w:p>
      <w:pPr>
        <w:pStyle w:val="0"/>
        <w:ind w:firstLine="540"/>
        <w:jc w:val="both"/>
      </w:pPr>
      <w:r>
        <w:rPr>
          <w:sz w:val="20"/>
        </w:rP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pPr>
        <w:pStyle w:val="0"/>
        <w:spacing w:before="200" w:line-rule="auto"/>
        <w:ind w:firstLine="540"/>
        <w:jc w:val="both"/>
      </w:pPr>
      <w:r>
        <w:rPr>
          <w:sz w:val="20"/>
        </w:rPr>
        <w:t xml:space="preserve">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pPr>
        <w:pStyle w:val="0"/>
        <w:spacing w:before="200" w:line-rule="auto"/>
        <w:ind w:firstLine="540"/>
        <w:jc w:val="both"/>
      </w:pPr>
      <w:r>
        <w:rPr>
          <w:sz w:val="20"/>
        </w:rPr>
        <w:t xml:space="preserve">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pPr>
        <w:pStyle w:val="0"/>
        <w:spacing w:before="200" w:line-rule="auto"/>
        <w:ind w:firstLine="540"/>
        <w:jc w:val="both"/>
      </w:pPr>
      <w:r>
        <w:rPr>
          <w:sz w:val="20"/>
        </w:rPr>
        <w:t xml:space="preserve">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pPr>
        <w:pStyle w:val="0"/>
        <w:spacing w:before="200" w:line-rule="auto"/>
        <w:ind w:firstLine="540"/>
        <w:jc w:val="both"/>
      </w:pPr>
      <w:r>
        <w:rPr>
          <w:sz w:val="20"/>
        </w:rPr>
        <w:t xml:space="preserve">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pPr>
        <w:pStyle w:val="0"/>
        <w:spacing w:before="200" w:line-rule="auto"/>
        <w:ind w:firstLine="540"/>
        <w:jc w:val="both"/>
      </w:pPr>
      <w:r>
        <w:rPr>
          <w:sz w:val="20"/>
        </w:rPr>
        <w:t xml:space="preserve">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pPr>
        <w:pStyle w:val="0"/>
        <w:spacing w:before="200" w:line-rule="auto"/>
        <w:ind w:firstLine="540"/>
        <w:jc w:val="both"/>
      </w:pPr>
      <w:r>
        <w:rPr>
          <w:sz w:val="20"/>
        </w:rPr>
        <w:t xml:space="preserve">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pPr>
        <w:pStyle w:val="0"/>
        <w:spacing w:before="200" w:line-rule="auto"/>
        <w:ind w:firstLine="540"/>
        <w:jc w:val="both"/>
      </w:pPr>
      <w:r>
        <w:rPr>
          <w:sz w:val="20"/>
        </w:rPr>
        <w:t xml:space="preserve">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pPr>
        <w:pStyle w:val="0"/>
        <w:spacing w:before="200" w:line-rule="auto"/>
        <w:ind w:firstLine="540"/>
        <w:jc w:val="both"/>
      </w:pPr>
      <w:r>
        <w:rPr>
          <w:sz w:val="20"/>
        </w:rPr>
        <w:t xml:space="preserve">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w:t>
      </w:r>
      <w:hyperlink w:history="0" r:id="rId212"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 Утратил силу или отменен {КонсультантПлюс}">
        <w:r>
          <w:rPr>
            <w:sz w:val="20"/>
            <w:color w:val="0000ff"/>
          </w:rPr>
          <w:t xml:space="preserve">Приказ</w:t>
        </w:r>
      </w:hyperlink>
      <w:r>
        <w:rPr>
          <w:sz w:val="20"/>
        </w:rP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pPr>
        <w:pStyle w:val="0"/>
        <w:jc w:val="both"/>
      </w:pPr>
      <w:r>
        <w:rPr>
          <w:sz w:val="20"/>
        </w:rPr>
      </w:r>
    </w:p>
    <w:p>
      <w:pPr>
        <w:pStyle w:val="0"/>
        <w:ind w:firstLine="540"/>
        <w:jc w:val="both"/>
      </w:pPr>
      <w:r>
        <w:rPr>
          <w:sz w:val="20"/>
        </w:rPr>
        <w:t xml:space="preserve">2837. Диспансерное наблюдение за переболевшими ветряной оспой лицами не проводится.</w:t>
      </w:r>
    </w:p>
    <w:p>
      <w:pPr>
        <w:pStyle w:val="0"/>
        <w:spacing w:before="200" w:line-rule="auto"/>
        <w:ind w:firstLine="540"/>
        <w:jc w:val="both"/>
      </w:pPr>
      <w:r>
        <w:rPr>
          <w:sz w:val="20"/>
        </w:rPr>
        <w:t xml:space="preserve">2838. Основными задачами противоэпидемических мероприятий в отношении лиц, контактировавших с больными инфекцией, вызванной ВЗВ, являются:</w:t>
      </w:r>
    </w:p>
    <w:p>
      <w:pPr>
        <w:pStyle w:val="0"/>
        <w:spacing w:before="200" w:line-rule="auto"/>
        <w:ind w:firstLine="540"/>
        <w:jc w:val="both"/>
      </w:pPr>
      <w:r>
        <w:rPr>
          <w:sz w:val="20"/>
        </w:rPr>
        <w:t xml:space="preserve">своевременное выявление больных инфекцией, вызванной ВЗВ, а также случаев заболеваний, подозрительных на эту инфекцию;</w:t>
      </w:r>
    </w:p>
    <w:p>
      <w:pPr>
        <w:pStyle w:val="0"/>
        <w:spacing w:before="200" w:line-rule="auto"/>
        <w:ind w:firstLine="540"/>
        <w:jc w:val="both"/>
      </w:pPr>
      <w:r>
        <w:rPr>
          <w:sz w:val="20"/>
        </w:rPr>
        <w:t xml:space="preserve">выявление лиц, не защищенных (не болевших и не привитых) против ветряной оспы, для проведения экстренной профилактики.</w:t>
      </w:r>
    </w:p>
    <w:p>
      <w:pPr>
        <w:pStyle w:val="0"/>
        <w:spacing w:before="200" w:line-rule="auto"/>
        <w:ind w:firstLine="540"/>
        <w:jc w:val="both"/>
      </w:pPr>
      <w:r>
        <w:rPr>
          <w:sz w:val="20"/>
        </w:rPr>
        <w:t xml:space="preserve">2839. К категории контактных лиц относят:</w:t>
      </w:r>
    </w:p>
    <w:p>
      <w:pPr>
        <w:pStyle w:val="0"/>
        <w:spacing w:before="200" w:line-rule="auto"/>
        <w:ind w:firstLine="540"/>
        <w:jc w:val="both"/>
      </w:pPr>
      <w:r>
        <w:rPr>
          <w:sz w:val="20"/>
        </w:rPr>
        <w:t xml:space="preserve">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pPr>
        <w:pStyle w:val="0"/>
        <w:spacing w:before="200" w:line-rule="auto"/>
        <w:ind w:firstLine="540"/>
        <w:jc w:val="both"/>
      </w:pPr>
      <w:r>
        <w:rPr>
          <w:sz w:val="20"/>
        </w:rPr>
        <w:t xml:space="preserve">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pPr>
        <w:pStyle w:val="0"/>
        <w:spacing w:before="200" w:line-rule="auto"/>
        <w:ind w:firstLine="540"/>
        <w:jc w:val="both"/>
      </w:pPr>
      <w:r>
        <w:rPr>
          <w:sz w:val="20"/>
        </w:rPr>
        <w:t xml:space="preserve">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pPr>
        <w:pStyle w:val="0"/>
        <w:spacing w:before="200" w:line-rule="auto"/>
        <w:ind w:firstLine="540"/>
        <w:jc w:val="both"/>
      </w:pPr>
      <w:r>
        <w:rPr>
          <w:sz w:val="20"/>
        </w:rPr>
        <w:t xml:space="preserve">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pPr>
        <w:pStyle w:val="0"/>
        <w:spacing w:before="200" w:line-rule="auto"/>
        <w:ind w:firstLine="540"/>
        <w:jc w:val="both"/>
      </w:pPr>
      <w:r>
        <w:rPr>
          <w:sz w:val="20"/>
        </w:rPr>
        <w:t xml:space="preserve">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pPr>
        <w:pStyle w:val="0"/>
        <w:spacing w:before="200" w:line-rule="auto"/>
        <w:ind w:firstLine="540"/>
        <w:jc w:val="both"/>
      </w:pPr>
      <w:r>
        <w:rPr>
          <w:sz w:val="20"/>
        </w:rPr>
        <w:t xml:space="preserve">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pPr>
        <w:pStyle w:val="0"/>
        <w:spacing w:before="200" w:line-rule="auto"/>
        <w:ind w:firstLine="540"/>
        <w:jc w:val="both"/>
      </w:pPr>
      <w:r>
        <w:rPr>
          <w:sz w:val="20"/>
        </w:rP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w:history="0" r:id="rId213" w:tooltip="Приказ Минздравсоцразвития РФ от 26.01.2009 N 19н &quot;О рекомендуемом образце добровольного информированного согласия на проведение профилактических прививок детям или отказа от них&quot; (Зарегистрировано в Минюсте РФ 28.04.2009 N 13846) {КонсультантПлюс}">
        <w:r>
          <w:rPr>
            <w:sz w:val="20"/>
            <w:color w:val="0000ff"/>
          </w:rPr>
          <w:t xml:space="preserve">Согласие</w:t>
        </w:r>
      </w:hyperlink>
      <w:r>
        <w:rPr>
          <w:sz w:val="20"/>
        </w:rP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w:t>
      </w:r>
      <w:hyperlink w:history="0" r:id="rId214" w:tooltip="Федеральный закон от 17.09.1998 N 157-ФЗ (ред. от 02.07.2021) &quot;Об иммунопрофилактике инфекционных болезней&quot; {КонсультантПлюс}">
        <w:r>
          <w:rPr>
            <w:sz w:val="20"/>
            <w:color w:val="0000ff"/>
          </w:rPr>
          <w:t xml:space="preserve">Пункт 2 статьи 11</w:t>
        </w:r>
      </w:hyperlink>
      <w:r>
        <w:rPr>
          <w:sz w:val="20"/>
        </w:rPr>
        <w:t xml:space="preserve"> Федерального закона от 17.09.1998 N 157-ФЗ; </w:t>
      </w:r>
      <w:hyperlink w:history="0" r:id="rId215"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0"/>
            <w:color w:val="0000ff"/>
          </w:rPr>
          <w:t xml:space="preserve">приказ</w:t>
        </w:r>
      </w:hyperlink>
      <w:r>
        <w:rPr>
          <w:sz w:val="20"/>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pPr>
        <w:pStyle w:val="0"/>
        <w:jc w:val="both"/>
      </w:pPr>
      <w:r>
        <w:rPr>
          <w:sz w:val="20"/>
        </w:rPr>
      </w:r>
    </w:p>
    <w:bookmarkStart w:id="6722" w:name="P6722"/>
    <w:bookmarkEnd w:id="6722"/>
    <w:p>
      <w:pPr>
        <w:pStyle w:val="0"/>
        <w:ind w:firstLine="540"/>
        <w:jc w:val="both"/>
      </w:pPr>
      <w:r>
        <w:rPr>
          <w:sz w:val="20"/>
        </w:rPr>
        <w:t xml:space="preserve">2845. При регистрации случая заболевания ветряной оспой в квартирных очагах врач (фельдшер):</w:t>
      </w:r>
    </w:p>
    <w:p>
      <w:pPr>
        <w:pStyle w:val="0"/>
        <w:spacing w:before="200" w:line-rule="auto"/>
        <w:ind w:firstLine="540"/>
        <w:jc w:val="both"/>
      </w:pPr>
      <w:r>
        <w:rPr>
          <w:sz w:val="20"/>
        </w:rPr>
        <w:t xml:space="preserve">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pPr>
        <w:pStyle w:val="0"/>
        <w:spacing w:before="200" w:line-rule="auto"/>
        <w:ind w:firstLine="540"/>
        <w:jc w:val="both"/>
      </w:pPr>
      <w:r>
        <w:rPr>
          <w:sz w:val="20"/>
        </w:rPr>
        <w:t xml:space="preserve">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pPr>
        <w:pStyle w:val="0"/>
        <w:spacing w:before="200" w:line-rule="auto"/>
        <w:ind w:firstLine="540"/>
        <w:jc w:val="both"/>
      </w:pPr>
      <w:r>
        <w:rPr>
          <w:sz w:val="20"/>
        </w:rPr>
        <w:t xml:space="preserve">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pPr>
        <w:pStyle w:val="0"/>
        <w:spacing w:before="200" w:line-rule="auto"/>
        <w:ind w:firstLine="540"/>
        <w:jc w:val="both"/>
      </w:pPr>
      <w:r>
        <w:rPr>
          <w:sz w:val="20"/>
        </w:rPr>
        <w:t xml:space="preserve">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pPr>
        <w:pStyle w:val="0"/>
        <w:spacing w:before="200" w:line-rule="auto"/>
        <w:ind w:firstLine="540"/>
        <w:jc w:val="both"/>
      </w:pPr>
      <w:r>
        <w:rPr>
          <w:sz w:val="20"/>
        </w:rPr>
        <w:t xml:space="preserve">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pPr>
        <w:pStyle w:val="0"/>
        <w:spacing w:before="200" w:line-rule="auto"/>
        <w:ind w:firstLine="540"/>
        <w:jc w:val="both"/>
      </w:pPr>
      <w:r>
        <w:rPr>
          <w:sz w:val="20"/>
        </w:rPr>
        <w:t xml:space="preserve">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pPr>
        <w:pStyle w:val="0"/>
        <w:spacing w:before="200" w:line-rule="auto"/>
        <w:ind w:firstLine="540"/>
        <w:jc w:val="both"/>
      </w:pPr>
      <w:r>
        <w:rPr>
          <w:sz w:val="20"/>
        </w:rPr>
        <w:t xml:space="preserve">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pPr>
        <w:pStyle w:val="0"/>
        <w:spacing w:before="200" w:line-rule="auto"/>
        <w:ind w:firstLine="540"/>
        <w:jc w:val="both"/>
      </w:pPr>
      <w:r>
        <w:rPr>
          <w:sz w:val="20"/>
        </w:rPr>
        <w:t xml:space="preserve">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pPr>
        <w:pStyle w:val="0"/>
        <w:spacing w:before="200" w:line-rule="auto"/>
        <w:ind w:firstLine="540"/>
        <w:jc w:val="both"/>
      </w:pPr>
      <w:r>
        <w:rPr>
          <w:sz w:val="20"/>
        </w:rPr>
        <w:t xml:space="preserve">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pPr>
        <w:pStyle w:val="0"/>
        <w:spacing w:before="200" w:line-rule="auto"/>
        <w:ind w:firstLine="540"/>
        <w:jc w:val="both"/>
      </w:pPr>
      <w:r>
        <w:rPr>
          <w:sz w:val="20"/>
        </w:rPr>
        <w:t xml:space="preserve">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pPr>
        <w:pStyle w:val="0"/>
        <w:spacing w:before="200" w:line-rule="auto"/>
        <w:ind w:firstLine="540"/>
        <w:jc w:val="both"/>
      </w:pPr>
      <w:r>
        <w:rPr>
          <w:sz w:val="20"/>
        </w:rP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pPr>
        <w:pStyle w:val="0"/>
        <w:spacing w:before="200" w:line-rule="auto"/>
        <w:ind w:firstLine="540"/>
        <w:jc w:val="both"/>
      </w:pPr>
      <w:r>
        <w:rPr>
          <w:sz w:val="20"/>
        </w:rP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history="0" w:anchor="P6765" w:tooltip="2866. Мероприятия по прерыванию Путей передачи возбудителя:">
        <w:r>
          <w:rPr>
            <w:sz w:val="20"/>
            <w:color w:val="0000ff"/>
          </w:rPr>
          <w:t xml:space="preserve">пунктом 2866</w:t>
        </w:r>
      </w:hyperlink>
      <w:r>
        <w:rPr>
          <w:sz w:val="20"/>
        </w:rPr>
        <w:t xml:space="preserve"> Санитарных правил; госпитализация в плановом порядке откладывается до окончания периода медицинского наблюдения.</w:t>
      </w:r>
    </w:p>
    <w:p>
      <w:pPr>
        <w:pStyle w:val="0"/>
        <w:spacing w:before="200" w:line-rule="auto"/>
        <w:ind w:firstLine="540"/>
        <w:jc w:val="both"/>
      </w:pPr>
      <w:r>
        <w:rPr>
          <w:sz w:val="20"/>
        </w:rPr>
        <w:t xml:space="preserve">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w:t>
      </w:r>
      <w:hyperlink w:history="0" r:id="rId216" w:tooltip="Приказ Минздравсоцразвития России от 31.01.2012 N 69н (ред. от 21.02.2020) &quot;Об утверждении порядка оказания медицинской помощи взрослым больным при инфекционных заболеваниях&quot; (Зарегистрировано в Минюсте России 04.04.2012 N 23726) {КонсультантПлюс}">
        <w:r>
          <w:rPr>
            <w:sz w:val="20"/>
            <w:color w:val="0000ff"/>
          </w:rPr>
          <w:t xml:space="preserve">Приказ</w:t>
        </w:r>
      </w:hyperlink>
      <w:r>
        <w:rPr>
          <w:sz w:val="20"/>
        </w:rP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pPr>
        <w:pStyle w:val="0"/>
        <w:jc w:val="both"/>
      </w:pPr>
      <w:r>
        <w:rPr>
          <w:sz w:val="20"/>
        </w:rPr>
      </w:r>
    </w:p>
    <w:p>
      <w:pPr>
        <w:pStyle w:val="0"/>
        <w:ind w:firstLine="540"/>
        <w:jc w:val="both"/>
      </w:pPr>
      <w:r>
        <w:rPr>
          <w:sz w:val="20"/>
        </w:rPr>
        <w:t xml:space="preserve">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pPr>
        <w:pStyle w:val="0"/>
        <w:spacing w:before="200" w:line-rule="auto"/>
        <w:ind w:firstLine="540"/>
        <w:jc w:val="both"/>
      </w:pPr>
      <w:r>
        <w:rPr>
          <w:sz w:val="20"/>
        </w:rPr>
        <w:t xml:space="preserve">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pPr>
        <w:pStyle w:val="0"/>
        <w:spacing w:before="200" w:line-rule="auto"/>
        <w:ind w:firstLine="540"/>
        <w:jc w:val="both"/>
      </w:pPr>
      <w:r>
        <w:rPr>
          <w:sz w:val="20"/>
        </w:rPr>
        <w:t xml:space="preserve">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pPr>
        <w:pStyle w:val="0"/>
        <w:spacing w:before="200" w:line-rule="auto"/>
        <w:ind w:firstLine="540"/>
        <w:jc w:val="both"/>
      </w:pPr>
      <w:r>
        <w:rPr>
          <w:sz w:val="20"/>
        </w:rPr>
        <w:t xml:space="preserve">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pPr>
        <w:pStyle w:val="0"/>
        <w:spacing w:before="200" w:line-rule="auto"/>
        <w:ind w:firstLine="540"/>
        <w:jc w:val="both"/>
      </w:pPr>
      <w:r>
        <w:rPr>
          <w:sz w:val="20"/>
        </w:rP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pPr>
        <w:pStyle w:val="0"/>
        <w:spacing w:before="200" w:line-rule="auto"/>
        <w:ind w:firstLine="540"/>
        <w:jc w:val="both"/>
      </w:pPr>
      <w:r>
        <w:rPr>
          <w:sz w:val="20"/>
        </w:rPr>
        <w:t xml:space="preserve">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w:t>
      </w:r>
      <w:hyperlink w:history="0" r:id="rId217" w:tooltip="Приказ Минздрава России от 01.11.2012 N 572н (ред. от 21.02.2020) &quot;Об утверждении Порядка оказания медицинской помощи по профилю &quot;акушерство и гинекология (за исключением использования вспомогательных репродуктивных технологий)&quot; (Зарегистрировано в Минюсте России 02.04.2013 N 27960) ------------ Утратил силу или отменен {КонсультантПлюс}">
        <w:r>
          <w:rPr>
            <w:sz w:val="20"/>
            <w:color w:val="0000ff"/>
          </w:rPr>
          <w:t xml:space="preserve">Приказ</w:t>
        </w:r>
      </w:hyperlink>
      <w:r>
        <w:rPr>
          <w:sz w:val="20"/>
        </w:rP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pPr>
        <w:pStyle w:val="0"/>
        <w:jc w:val="both"/>
      </w:pPr>
      <w:r>
        <w:rPr>
          <w:sz w:val="20"/>
        </w:rPr>
      </w:r>
    </w:p>
    <w:p>
      <w:pPr>
        <w:pStyle w:val="0"/>
        <w:ind w:firstLine="540"/>
        <w:jc w:val="both"/>
      </w:pPr>
      <w:r>
        <w:rPr>
          <w:sz w:val="20"/>
        </w:rP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pPr>
        <w:pStyle w:val="0"/>
        <w:spacing w:before="200" w:line-rule="auto"/>
        <w:ind w:firstLine="540"/>
        <w:jc w:val="both"/>
      </w:pPr>
      <w:r>
        <w:rPr>
          <w:sz w:val="20"/>
        </w:rPr>
        <w:t xml:space="preserve">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pPr>
        <w:pStyle w:val="0"/>
        <w:spacing w:before="200" w:line-rule="auto"/>
        <w:ind w:firstLine="540"/>
        <w:jc w:val="both"/>
      </w:pPr>
      <w:r>
        <w:rPr>
          <w:sz w:val="20"/>
        </w:rPr>
        <w:t xml:space="preserve">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pPr>
        <w:pStyle w:val="0"/>
        <w:spacing w:before="200" w:line-rule="auto"/>
        <w:ind w:firstLine="540"/>
        <w:jc w:val="both"/>
      </w:pPr>
      <w:r>
        <w:rPr>
          <w:sz w:val="20"/>
        </w:rPr>
        <w:t xml:space="preserve">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pPr>
        <w:pStyle w:val="0"/>
        <w:spacing w:before="200" w:line-rule="auto"/>
        <w:ind w:firstLine="540"/>
        <w:jc w:val="both"/>
      </w:pPr>
      <w:r>
        <w:rPr>
          <w:sz w:val="20"/>
        </w:rPr>
        <w:t xml:space="preserve">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pPr>
        <w:pStyle w:val="0"/>
        <w:spacing w:before="200" w:line-rule="auto"/>
        <w:ind w:firstLine="540"/>
        <w:jc w:val="both"/>
      </w:pPr>
      <w:r>
        <w:rPr>
          <w:sz w:val="20"/>
        </w:rP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pPr>
        <w:pStyle w:val="0"/>
        <w:spacing w:before="200" w:line-rule="auto"/>
        <w:ind w:firstLine="540"/>
        <w:jc w:val="both"/>
      </w:pPr>
      <w:r>
        <w:rPr>
          <w:sz w:val="20"/>
        </w:rPr>
        <w:t xml:space="preserve">организует экстренную профилактику ветряной оспы в соответствии с </w:t>
      </w:r>
      <w:hyperlink w:history="0" w:anchor="P6722" w:tooltip="2845. При регистрации случая заболевания ветряной оспой в квартирных очагах врач (фельдшер):">
        <w:r>
          <w:rPr>
            <w:sz w:val="20"/>
            <w:color w:val="0000ff"/>
          </w:rPr>
          <w:t xml:space="preserve">пунктом 2845</w:t>
        </w:r>
      </w:hyperlink>
      <w:r>
        <w:rPr>
          <w:sz w:val="20"/>
        </w:rPr>
        <w:t xml:space="preserve"> пациентам, контактировавшим с заболевшей, в том числе новорожденному заболевшей ветряной оспой родильницы.</w:t>
      </w:r>
    </w:p>
    <w:p>
      <w:pPr>
        <w:pStyle w:val="0"/>
        <w:spacing w:before="200" w:line-rule="auto"/>
        <w:ind w:firstLine="540"/>
        <w:jc w:val="both"/>
      </w:pPr>
      <w:r>
        <w:rPr>
          <w:sz w:val="20"/>
        </w:rPr>
        <w:t xml:space="preserve">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pPr>
        <w:pStyle w:val="0"/>
        <w:spacing w:before="200" w:line-rule="auto"/>
        <w:ind w:firstLine="540"/>
        <w:jc w:val="both"/>
      </w:pPr>
      <w:r>
        <w:rPr>
          <w:sz w:val="20"/>
        </w:rP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pPr>
        <w:pStyle w:val="0"/>
        <w:spacing w:before="200" w:line-rule="auto"/>
        <w:ind w:firstLine="540"/>
        <w:jc w:val="both"/>
      </w:pPr>
      <w:r>
        <w:rPr>
          <w:sz w:val="20"/>
        </w:rPr>
        <w:t xml:space="preserve">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pPr>
        <w:pStyle w:val="0"/>
        <w:spacing w:before="200" w:line-rule="auto"/>
        <w:ind w:firstLine="540"/>
        <w:jc w:val="both"/>
      </w:pPr>
      <w:r>
        <w:rPr>
          <w:sz w:val="20"/>
        </w:rP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pPr>
        <w:pStyle w:val="0"/>
        <w:spacing w:before="200" w:line-rule="auto"/>
        <w:ind w:firstLine="540"/>
        <w:jc w:val="both"/>
      </w:pPr>
      <w:r>
        <w:rPr>
          <w:sz w:val="20"/>
        </w:rPr>
        <w:t xml:space="preserve">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pPr>
        <w:pStyle w:val="0"/>
        <w:spacing w:before="200" w:line-rule="auto"/>
        <w:ind w:firstLine="540"/>
        <w:jc w:val="both"/>
      </w:pPr>
      <w:r>
        <w:rPr>
          <w:sz w:val="20"/>
        </w:rPr>
        <w:t xml:space="preserve">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pPr>
        <w:pStyle w:val="0"/>
        <w:spacing w:before="200" w:line-rule="auto"/>
        <w:ind w:firstLine="540"/>
        <w:jc w:val="both"/>
      </w:pPr>
      <w:r>
        <w:rPr>
          <w:sz w:val="20"/>
        </w:rP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history="0" w:anchor="P6722" w:tooltip="2845. При регистрации случая заболевания ветряной оспой в квартирных очагах врач (фельдшер):">
        <w:r>
          <w:rPr>
            <w:sz w:val="20"/>
            <w:color w:val="0000ff"/>
          </w:rPr>
          <w:t xml:space="preserve">пунктом 2845</w:t>
        </w:r>
      </w:hyperlink>
      <w:r>
        <w:rPr>
          <w:sz w:val="20"/>
        </w:rPr>
        <w:t xml:space="preserve"> Санитарных правил;</w:t>
      </w:r>
    </w:p>
    <w:p>
      <w:pPr>
        <w:pStyle w:val="0"/>
        <w:spacing w:before="200" w:line-rule="auto"/>
        <w:ind w:firstLine="540"/>
        <w:jc w:val="both"/>
      </w:pPr>
      <w:r>
        <w:rPr>
          <w:sz w:val="20"/>
        </w:rPr>
        <w:t xml:space="preserve">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pPr>
        <w:pStyle w:val="0"/>
        <w:spacing w:before="200" w:line-rule="auto"/>
        <w:ind w:firstLine="540"/>
        <w:jc w:val="both"/>
      </w:pPr>
      <w:r>
        <w:rPr>
          <w:sz w:val="20"/>
        </w:rPr>
        <w:t xml:space="preserve">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pPr>
        <w:pStyle w:val="0"/>
        <w:spacing w:before="200" w:line-rule="auto"/>
        <w:ind w:firstLine="540"/>
        <w:jc w:val="both"/>
      </w:pPr>
      <w:r>
        <w:rPr>
          <w:sz w:val="20"/>
        </w:rPr>
        <w:t xml:space="preserve">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bookmarkStart w:id="6765" w:name="P6765"/>
    <w:bookmarkEnd w:id="6765"/>
    <w:p>
      <w:pPr>
        <w:pStyle w:val="0"/>
        <w:spacing w:before="200" w:line-rule="auto"/>
        <w:ind w:firstLine="540"/>
        <w:jc w:val="both"/>
      </w:pPr>
      <w:r>
        <w:rPr>
          <w:sz w:val="20"/>
        </w:rPr>
        <w:t xml:space="preserve">2866. Мероприятия по прерыванию Путей передачи возбудителя:</w:t>
      </w:r>
    </w:p>
    <w:p>
      <w:pPr>
        <w:pStyle w:val="0"/>
        <w:spacing w:before="200" w:line-rule="auto"/>
        <w:ind w:firstLine="540"/>
        <w:jc w:val="both"/>
      </w:pPr>
      <w:r>
        <w:rPr>
          <w:sz w:val="20"/>
        </w:rPr>
        <w:t xml:space="preserve">в очагах инфекции, вызванной ВЗВ заключительная дезинфекция не проводится;</w:t>
      </w:r>
    </w:p>
    <w:p>
      <w:pPr>
        <w:pStyle w:val="0"/>
        <w:spacing w:before="200" w:line-rule="auto"/>
        <w:ind w:firstLine="540"/>
        <w:jc w:val="both"/>
      </w:pPr>
      <w:r>
        <w:rPr>
          <w:sz w:val="20"/>
        </w:rPr>
        <w:t xml:space="preserve">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pPr>
        <w:pStyle w:val="0"/>
        <w:spacing w:before="200" w:line-rule="auto"/>
        <w:ind w:firstLine="540"/>
        <w:jc w:val="both"/>
      </w:pPr>
      <w:r>
        <w:rPr>
          <w:sz w:val="20"/>
        </w:rPr>
        <w:t xml:space="preserve">больному и лицам, осуществляющим уход за ним, необходимо соблюдать правила личной гигиены, после контакта с больным тщательно мыть руки.</w:t>
      </w:r>
    </w:p>
    <w:p>
      <w:pPr>
        <w:pStyle w:val="0"/>
        <w:jc w:val="both"/>
      </w:pPr>
      <w:r>
        <w:rPr>
          <w:sz w:val="20"/>
        </w:rPr>
      </w:r>
    </w:p>
    <w:p>
      <w:pPr>
        <w:pStyle w:val="2"/>
        <w:outlineLvl w:val="1"/>
        <w:jc w:val="center"/>
      </w:pPr>
      <w:r>
        <w:rPr>
          <w:sz w:val="20"/>
        </w:rPr>
        <w:t xml:space="preserve">XXXVII. Профилактика коклюша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pPr>
        <w:pStyle w:val="0"/>
        <w:spacing w:before="200" w:line-rule="auto"/>
        <w:ind w:firstLine="540"/>
        <w:jc w:val="both"/>
      </w:pPr>
      <w:r>
        <w:rPr>
          <w:sz w:val="20"/>
        </w:rPr>
        <w:t xml:space="preserve">2872. Заболевание вызывают 3 вида возбудителей: Bordetella pertussis, B. parapertussis и B. bronchiseptica (группа патогенности III).</w:t>
      </w:r>
    </w:p>
    <w:p>
      <w:pPr>
        <w:pStyle w:val="0"/>
        <w:spacing w:before="200" w:line-rule="auto"/>
        <w:ind w:firstLine="540"/>
        <w:jc w:val="both"/>
      </w:pPr>
      <w:r>
        <w:rPr>
          <w:sz w:val="20"/>
        </w:rPr>
        <w:t xml:space="preserve">2873. Источниками инфекции являются больные (дети и взрослые) типичными и атипичными формами коклюша, а также здоровые бактерионосители.</w:t>
      </w:r>
    </w:p>
    <w:p>
      <w:pPr>
        <w:pStyle w:val="0"/>
        <w:spacing w:before="200" w:line-rule="auto"/>
        <w:ind w:firstLine="540"/>
        <w:jc w:val="both"/>
      </w:pPr>
      <w:r>
        <w:rPr>
          <w:sz w:val="20"/>
        </w:rPr>
        <w:t xml:space="preserve">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pPr>
        <w:pStyle w:val="0"/>
        <w:spacing w:before="200" w:line-rule="auto"/>
        <w:ind w:firstLine="540"/>
        <w:jc w:val="both"/>
      </w:pPr>
      <w:r>
        <w:rPr>
          <w:sz w:val="20"/>
        </w:rPr>
        <w:t xml:space="preserve">2875. Инкубационный период колеблется от 7 до 21 календарного дня.</w:t>
      </w:r>
    </w:p>
    <w:p>
      <w:pPr>
        <w:pStyle w:val="0"/>
        <w:spacing w:before="200" w:line-rule="auto"/>
        <w:ind w:firstLine="540"/>
        <w:jc w:val="both"/>
      </w:pPr>
      <w:r>
        <w:rPr>
          <w:sz w:val="20"/>
        </w:rPr>
        <w:t xml:space="preserve">2876. Лабораторно подтвержденным считают случай коклюша при:</w:t>
      </w:r>
    </w:p>
    <w:p>
      <w:pPr>
        <w:pStyle w:val="0"/>
        <w:spacing w:before="200" w:line-rule="auto"/>
        <w:ind w:firstLine="540"/>
        <w:jc w:val="both"/>
      </w:pPr>
      <w:r>
        <w:rPr>
          <w:sz w:val="20"/>
        </w:rPr>
        <w:t xml:space="preserve">выделении культуры возбудителя при бактериологическом исследовании или ДНК возбудителя при молекулярно-генетическом исследовании,</w:t>
      </w:r>
    </w:p>
    <w:p>
      <w:pPr>
        <w:pStyle w:val="0"/>
        <w:spacing w:before="200" w:line-rule="auto"/>
        <w:ind w:firstLine="540"/>
        <w:jc w:val="both"/>
      </w:pPr>
      <w:r>
        <w:rPr>
          <w:sz w:val="20"/>
        </w:rPr>
        <w:t xml:space="preserve">выявлении специфических антител при серологическом исследовании в иммуноферментном анализе (ИФА).</w:t>
      </w:r>
    </w:p>
    <w:p>
      <w:pPr>
        <w:pStyle w:val="0"/>
        <w:spacing w:before="200" w:line-rule="auto"/>
        <w:ind w:firstLine="540"/>
        <w:jc w:val="both"/>
      </w:pPr>
      <w:r>
        <w:rPr>
          <w:sz w:val="20"/>
        </w:rPr>
        <w:t xml:space="preserve">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pPr>
        <w:pStyle w:val="0"/>
        <w:spacing w:before="200" w:line-rule="auto"/>
        <w:ind w:firstLine="540"/>
        <w:jc w:val="both"/>
      </w:pPr>
      <w:r>
        <w:rPr>
          <w:sz w:val="20"/>
        </w:rPr>
        <w:t xml:space="preserve">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pPr>
        <w:pStyle w:val="0"/>
        <w:jc w:val="both"/>
      </w:pPr>
      <w:r>
        <w:rPr>
          <w:sz w:val="20"/>
        </w:rPr>
      </w:r>
    </w:p>
    <w:p>
      <w:pPr>
        <w:pStyle w:val="2"/>
        <w:outlineLvl w:val="2"/>
        <w:jc w:val="center"/>
      </w:pPr>
      <w:r>
        <w:rPr>
          <w:sz w:val="20"/>
        </w:rPr>
        <w:t xml:space="preserve">Выявление, регистрация и учет больных коклюшем</w:t>
      </w:r>
    </w:p>
    <w:p>
      <w:pPr>
        <w:pStyle w:val="0"/>
        <w:jc w:val="both"/>
      </w:pPr>
      <w:r>
        <w:rPr>
          <w:sz w:val="20"/>
        </w:rPr>
      </w:r>
    </w:p>
    <w:p>
      <w:pPr>
        <w:pStyle w:val="0"/>
        <w:ind w:firstLine="540"/>
        <w:jc w:val="both"/>
      </w:pPr>
      <w:r>
        <w:rPr>
          <w:sz w:val="20"/>
        </w:rP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0"/>
            <w:color w:val="0000ff"/>
          </w:rPr>
          <w:t xml:space="preserve">главе II</w:t>
        </w:r>
      </w:hyperlink>
      <w:r>
        <w:rPr>
          <w:sz w:val="20"/>
        </w:rPr>
        <w:t xml:space="preserve"> настоящих Санитарных правил.</w:t>
      </w:r>
    </w:p>
    <w:p>
      <w:pPr>
        <w:pStyle w:val="0"/>
        <w:spacing w:before="200" w:line-rule="auto"/>
        <w:ind w:firstLine="540"/>
        <w:jc w:val="both"/>
      </w:pPr>
      <w:r>
        <w:rPr>
          <w:sz w:val="20"/>
        </w:rPr>
        <w:t xml:space="preserve">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pPr>
        <w:pStyle w:val="0"/>
        <w:jc w:val="both"/>
      </w:pPr>
      <w:r>
        <w:rPr>
          <w:sz w:val="20"/>
        </w:rPr>
      </w:r>
    </w:p>
    <w:p>
      <w:pPr>
        <w:pStyle w:val="2"/>
        <w:outlineLvl w:val="2"/>
        <w:jc w:val="center"/>
      </w:pPr>
      <w:r>
        <w:rPr>
          <w:sz w:val="20"/>
        </w:rPr>
        <w:t xml:space="preserve">Лабораторная диагностика коклюша</w:t>
      </w:r>
    </w:p>
    <w:p>
      <w:pPr>
        <w:pStyle w:val="0"/>
        <w:jc w:val="both"/>
      </w:pPr>
      <w:r>
        <w:rPr>
          <w:sz w:val="20"/>
        </w:rPr>
      </w:r>
    </w:p>
    <w:p>
      <w:pPr>
        <w:pStyle w:val="0"/>
        <w:ind w:firstLine="540"/>
        <w:jc w:val="both"/>
      </w:pPr>
      <w:r>
        <w:rPr>
          <w:sz w:val="20"/>
        </w:rPr>
        <w:t xml:space="preserve">2881. Выбор метода лабораторной диагностики коклюша определяется сроком заболевания.</w:t>
      </w:r>
    </w:p>
    <w:p>
      <w:pPr>
        <w:pStyle w:val="0"/>
        <w:spacing w:before="200" w:line-rule="auto"/>
        <w:ind w:firstLine="540"/>
        <w:jc w:val="both"/>
      </w:pPr>
      <w:r>
        <w:rPr>
          <w:sz w:val="20"/>
        </w:rPr>
        <w:t xml:space="preserve">2882. В целях раннего выявления коклюша медицинские работники направляют:</w:t>
      </w:r>
    </w:p>
    <w:p>
      <w:pPr>
        <w:pStyle w:val="0"/>
        <w:spacing w:before="200" w:line-rule="auto"/>
        <w:ind w:firstLine="540"/>
        <w:jc w:val="both"/>
      </w:pPr>
      <w:r>
        <w:rPr>
          <w:sz w:val="20"/>
        </w:rPr>
        <w:t xml:space="preserve">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pPr>
        <w:pStyle w:val="0"/>
        <w:spacing w:before="200" w:line-rule="auto"/>
        <w:ind w:firstLine="540"/>
        <w:jc w:val="both"/>
      </w:pPr>
      <w:r>
        <w:rPr>
          <w:sz w:val="20"/>
        </w:rPr>
        <w:t xml:space="preserve">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pPr>
        <w:pStyle w:val="0"/>
        <w:spacing w:before="200" w:line-rule="auto"/>
        <w:ind w:firstLine="540"/>
        <w:jc w:val="both"/>
      </w:pPr>
      <w:r>
        <w:rPr>
          <w:sz w:val="20"/>
        </w:rPr>
        <w:t xml:space="preserve">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pPr>
        <w:pStyle w:val="0"/>
        <w:spacing w:before="200" w:line-rule="auto"/>
        <w:ind w:firstLine="540"/>
        <w:jc w:val="both"/>
      </w:pPr>
      <w:r>
        <w:rPr>
          <w:sz w:val="20"/>
        </w:rPr>
        <w:t xml:space="preserve">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pPr>
        <w:pStyle w:val="0"/>
        <w:spacing w:before="200" w:line-rule="auto"/>
        <w:ind w:firstLine="540"/>
        <w:jc w:val="both"/>
      </w:pPr>
      <w:r>
        <w:rPr>
          <w:sz w:val="20"/>
        </w:rP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pPr>
        <w:pStyle w:val="0"/>
        <w:jc w:val="both"/>
      </w:pPr>
      <w:r>
        <w:rPr>
          <w:sz w:val="20"/>
        </w:rPr>
      </w:r>
    </w:p>
    <w:p>
      <w:pPr>
        <w:pStyle w:val="2"/>
        <w:outlineLvl w:val="2"/>
        <w:jc w:val="center"/>
      </w:pPr>
      <w:r>
        <w:rPr>
          <w:sz w:val="20"/>
        </w:rPr>
        <w:t xml:space="preserve">Мероприятия в отношении источника инфекции</w:t>
      </w:r>
    </w:p>
    <w:p>
      <w:pPr>
        <w:pStyle w:val="0"/>
        <w:jc w:val="both"/>
      </w:pPr>
      <w:r>
        <w:rPr>
          <w:sz w:val="20"/>
        </w:rPr>
      </w:r>
    </w:p>
    <w:p>
      <w:pPr>
        <w:pStyle w:val="0"/>
        <w:ind w:firstLine="540"/>
        <w:jc w:val="both"/>
      </w:pPr>
      <w:r>
        <w:rPr>
          <w:sz w:val="20"/>
        </w:rPr>
        <w:t xml:space="preserve">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pPr>
        <w:pStyle w:val="0"/>
        <w:spacing w:before="200" w:line-rule="auto"/>
        <w:ind w:firstLine="540"/>
        <w:jc w:val="both"/>
      </w:pPr>
      <w:r>
        <w:rPr>
          <w:sz w:val="20"/>
        </w:rPr>
        <w:t xml:space="preserve">2888. Госпитализации по клиническим показаниям подлежат:</w:t>
      </w:r>
    </w:p>
    <w:p>
      <w:pPr>
        <w:pStyle w:val="0"/>
        <w:spacing w:before="200" w:line-rule="auto"/>
        <w:ind w:firstLine="540"/>
        <w:jc w:val="both"/>
      </w:pPr>
      <w:r>
        <w:rPr>
          <w:sz w:val="20"/>
        </w:rPr>
        <w:t xml:space="preserve">дети первых 6 месяцев жизни;</w:t>
      </w:r>
    </w:p>
    <w:p>
      <w:pPr>
        <w:pStyle w:val="0"/>
        <w:spacing w:before="200" w:line-rule="auto"/>
        <w:ind w:firstLine="540"/>
        <w:jc w:val="both"/>
      </w:pPr>
      <w:r>
        <w:rPr>
          <w:sz w:val="20"/>
        </w:rP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pPr>
        <w:pStyle w:val="0"/>
        <w:spacing w:before="200" w:line-rule="auto"/>
        <w:ind w:firstLine="540"/>
        <w:jc w:val="both"/>
      </w:pPr>
      <w:r>
        <w:rPr>
          <w:sz w:val="20"/>
        </w:rPr>
        <w:t xml:space="preserve">взрослые с осложненным течением.</w:t>
      </w:r>
    </w:p>
    <w:p>
      <w:pPr>
        <w:pStyle w:val="0"/>
        <w:spacing w:before="200" w:line-rule="auto"/>
        <w:ind w:firstLine="540"/>
        <w:jc w:val="both"/>
      </w:pPr>
      <w:r>
        <w:rPr>
          <w:sz w:val="20"/>
        </w:rPr>
        <w:t xml:space="preserve">2889. Госпитализации по эпидемиологическим показаниям подлежат:</w:t>
      </w:r>
    </w:p>
    <w:p>
      <w:pPr>
        <w:pStyle w:val="0"/>
        <w:spacing w:before="200" w:line-rule="auto"/>
        <w:ind w:firstLine="540"/>
        <w:jc w:val="both"/>
      </w:pPr>
      <w:r>
        <w:rPr>
          <w:sz w:val="20"/>
        </w:rPr>
        <w:t xml:space="preserve">дети из организаций с круглосуточным пребыванием, домов ребенка, организаций для детей сирот и детей, оставшихся без попечения родителей;</w:t>
      </w:r>
    </w:p>
    <w:p>
      <w:pPr>
        <w:pStyle w:val="0"/>
        <w:spacing w:before="200" w:line-rule="auto"/>
        <w:ind w:firstLine="540"/>
        <w:jc w:val="both"/>
      </w:pPr>
      <w:r>
        <w:rPr>
          <w:sz w:val="20"/>
        </w:rPr>
        <w:t xml:space="preserve">взрослые и дети, проживающие в общежитиях.</w:t>
      </w:r>
    </w:p>
    <w:p>
      <w:pPr>
        <w:pStyle w:val="0"/>
        <w:spacing w:before="200" w:line-rule="auto"/>
        <w:ind w:firstLine="540"/>
        <w:jc w:val="both"/>
      </w:pPr>
      <w:r>
        <w:rPr>
          <w:sz w:val="20"/>
        </w:rPr>
        <w:t xml:space="preserve">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bookmarkStart w:id="6811" w:name="P6811"/>
    <w:bookmarkEnd w:id="6811"/>
    <w:p>
      <w:pPr>
        <w:pStyle w:val="0"/>
        <w:spacing w:before="200" w:line-rule="auto"/>
        <w:ind w:firstLine="540"/>
        <w:jc w:val="both"/>
      </w:pPr>
      <w:r>
        <w:rPr>
          <w:sz w:val="20"/>
        </w:rPr>
        <w:t xml:space="preserve">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pPr>
        <w:pStyle w:val="0"/>
        <w:spacing w:before="200" w:line-rule="auto"/>
        <w:ind w:firstLine="540"/>
        <w:jc w:val="both"/>
      </w:pPr>
      <w:r>
        <w:rPr>
          <w:sz w:val="20"/>
        </w:rPr>
        <w:t xml:space="preserve">2892. Бактерионосители возбудителя коклюшной инфекции из организаций, перечисленных в </w:t>
      </w:r>
      <w:hyperlink w:history="0" w:anchor="P6811"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r>
          <w:rPr>
            <w:sz w:val="20"/>
            <w:color w:val="0000ff"/>
          </w:rPr>
          <w:t xml:space="preserve">пункте 2891</w:t>
        </w:r>
      </w:hyperlink>
      <w:r>
        <w:rPr>
          <w:sz w:val="20"/>
        </w:rP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pPr>
        <w:pStyle w:val="0"/>
        <w:spacing w:before="200" w:line-rule="auto"/>
        <w:ind w:firstLine="540"/>
        <w:jc w:val="both"/>
      </w:pPr>
      <w:r>
        <w:rPr>
          <w:sz w:val="20"/>
        </w:rPr>
        <w:t xml:space="preserve">2893. Взрослые, больные коклюшем, не работающие в организациях, перечисленных в </w:t>
      </w:r>
      <w:hyperlink w:history="0" w:anchor="P6811"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r>
          <w:rPr>
            <w:sz w:val="20"/>
            <w:color w:val="0000ff"/>
          </w:rPr>
          <w:t xml:space="preserve">пункте 2891</w:t>
        </w:r>
      </w:hyperlink>
      <w:r>
        <w:rPr>
          <w:sz w:val="20"/>
        </w:rP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pPr>
        <w:pStyle w:val="0"/>
        <w:spacing w:before="200" w:line-rule="auto"/>
        <w:ind w:firstLine="540"/>
        <w:jc w:val="both"/>
      </w:pPr>
      <w:r>
        <w:rPr>
          <w:sz w:val="20"/>
        </w:rPr>
        <w:t xml:space="preserve">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pPr>
        <w:pStyle w:val="0"/>
        <w:jc w:val="both"/>
      </w:pPr>
      <w:r>
        <w:rPr>
          <w:sz w:val="20"/>
        </w:rPr>
      </w:r>
    </w:p>
    <w:p>
      <w:pPr>
        <w:pStyle w:val="2"/>
        <w:outlineLvl w:val="2"/>
        <w:jc w:val="center"/>
      </w:pPr>
      <w:r>
        <w:rPr>
          <w:sz w:val="20"/>
        </w:rPr>
        <w:t xml:space="preserve">Мероприятия в очаге инфекции</w:t>
      </w:r>
    </w:p>
    <w:p>
      <w:pPr>
        <w:pStyle w:val="0"/>
        <w:jc w:val="both"/>
      </w:pPr>
      <w:r>
        <w:rPr>
          <w:sz w:val="20"/>
        </w:rPr>
      </w:r>
    </w:p>
    <w:p>
      <w:pPr>
        <w:pStyle w:val="0"/>
        <w:ind w:firstLine="540"/>
        <w:jc w:val="both"/>
      </w:pPr>
      <w:r>
        <w:rPr>
          <w:sz w:val="20"/>
        </w:rPr>
        <w:t xml:space="preserve">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pPr>
        <w:pStyle w:val="0"/>
        <w:spacing w:before="200" w:line-rule="auto"/>
        <w:ind w:firstLine="540"/>
        <w:jc w:val="both"/>
      </w:pPr>
      <w:r>
        <w:rPr>
          <w:sz w:val="20"/>
        </w:rP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pPr>
        <w:pStyle w:val="0"/>
        <w:spacing w:before="200" w:line-rule="auto"/>
        <w:ind w:firstLine="540"/>
        <w:jc w:val="both"/>
      </w:pPr>
      <w:r>
        <w:rPr>
          <w:sz w:val="20"/>
        </w:rPr>
        <w:t xml:space="preserve">2897. В очаге коклюшной инфекции профилактические прививки против коклюша не проводят.</w:t>
      </w:r>
    </w:p>
    <w:p>
      <w:pPr>
        <w:pStyle w:val="0"/>
        <w:spacing w:before="200" w:line-rule="auto"/>
        <w:ind w:firstLine="540"/>
        <w:jc w:val="both"/>
      </w:pPr>
      <w:r>
        <w:rPr>
          <w:sz w:val="20"/>
        </w:rPr>
        <w:t xml:space="preserve">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pPr>
        <w:pStyle w:val="0"/>
        <w:spacing w:before="200" w:line-rule="auto"/>
        <w:ind w:firstLine="540"/>
        <w:jc w:val="both"/>
      </w:pPr>
      <w:r>
        <w:rPr>
          <w:sz w:val="20"/>
        </w:rPr>
        <w:t xml:space="preserve">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pPr>
        <w:pStyle w:val="0"/>
        <w:spacing w:before="200" w:line-rule="auto"/>
        <w:ind w:firstLine="540"/>
        <w:jc w:val="both"/>
      </w:pPr>
      <w:r>
        <w:rPr>
          <w:sz w:val="20"/>
        </w:rPr>
        <w:t xml:space="preserve">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pPr>
        <w:pStyle w:val="0"/>
        <w:spacing w:before="200" w:line-rule="auto"/>
        <w:ind w:firstLine="540"/>
        <w:jc w:val="both"/>
      </w:pPr>
      <w:r>
        <w:rPr>
          <w:sz w:val="20"/>
        </w:rPr>
        <w:t xml:space="preserve">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pPr>
        <w:pStyle w:val="0"/>
        <w:spacing w:before="200" w:line-rule="auto"/>
        <w:ind w:firstLine="540"/>
        <w:jc w:val="both"/>
      </w:pPr>
      <w:r>
        <w:rPr>
          <w:sz w:val="20"/>
        </w:rPr>
        <w:t xml:space="preserve">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pPr>
        <w:pStyle w:val="0"/>
        <w:spacing w:before="200" w:line-rule="auto"/>
        <w:ind w:firstLine="540"/>
        <w:jc w:val="both"/>
      </w:pPr>
      <w:r>
        <w:rPr>
          <w:sz w:val="20"/>
        </w:rPr>
        <w:t xml:space="preserve">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pPr>
        <w:pStyle w:val="0"/>
        <w:spacing w:before="200" w:line-rule="auto"/>
        <w:ind w:firstLine="540"/>
        <w:jc w:val="both"/>
      </w:pPr>
      <w:r>
        <w:rPr>
          <w:sz w:val="20"/>
        </w:rPr>
        <w:t xml:space="preserve">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pPr>
        <w:pStyle w:val="0"/>
        <w:spacing w:before="200" w:line-rule="auto"/>
        <w:ind w:firstLine="540"/>
        <w:jc w:val="both"/>
      </w:pPr>
      <w:r>
        <w:rPr>
          <w:sz w:val="20"/>
        </w:rPr>
        <w:t xml:space="preserve">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pPr>
        <w:pStyle w:val="0"/>
        <w:spacing w:before="200" w:line-rule="auto"/>
        <w:ind w:firstLine="540"/>
        <w:jc w:val="both"/>
      </w:pPr>
      <w:r>
        <w:rPr>
          <w:sz w:val="20"/>
        </w:rPr>
        <w:t xml:space="preserve">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pPr>
        <w:pStyle w:val="0"/>
        <w:jc w:val="both"/>
      </w:pPr>
      <w:r>
        <w:rPr>
          <w:sz w:val="20"/>
        </w:rPr>
      </w:r>
    </w:p>
    <w:p>
      <w:pPr>
        <w:pStyle w:val="2"/>
        <w:outlineLvl w:val="2"/>
        <w:jc w:val="center"/>
      </w:pPr>
      <w:r>
        <w:rPr>
          <w:sz w:val="20"/>
        </w:rPr>
        <w:t xml:space="preserve">Специфическая профилактика коклюша</w:t>
      </w:r>
    </w:p>
    <w:p>
      <w:pPr>
        <w:pStyle w:val="0"/>
        <w:jc w:val="both"/>
      </w:pPr>
      <w:r>
        <w:rPr>
          <w:sz w:val="20"/>
        </w:rPr>
      </w:r>
    </w:p>
    <w:p>
      <w:pPr>
        <w:pStyle w:val="0"/>
        <w:ind w:firstLine="540"/>
        <w:jc w:val="both"/>
      </w:pPr>
      <w:r>
        <w:rPr>
          <w:sz w:val="20"/>
        </w:rP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w:history="0" r:id="rId21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национального календаря</w:t>
        </w:r>
      </w:hyperlink>
      <w:r>
        <w:rPr>
          <w:sz w:val="20"/>
        </w:rPr>
        <w:t xml:space="preserve"> профилактических прививок.</w:t>
      </w:r>
    </w:p>
    <w:p>
      <w:pPr>
        <w:pStyle w:val="0"/>
        <w:spacing w:before="200" w:line-rule="auto"/>
        <w:ind w:firstLine="540"/>
        <w:jc w:val="both"/>
      </w:pPr>
      <w:r>
        <w:rPr>
          <w:sz w:val="20"/>
        </w:rPr>
        <w:t xml:space="preserve">2908. Для обеспечения популяционного иммунитета к коклюшу охват прививками населения на территории муниципального образования должен составлять:</w:t>
      </w:r>
    </w:p>
    <w:p>
      <w:pPr>
        <w:pStyle w:val="0"/>
        <w:spacing w:before="200" w:line-rule="auto"/>
        <w:ind w:firstLine="540"/>
        <w:jc w:val="both"/>
      </w:pPr>
      <w:r>
        <w:rPr>
          <w:sz w:val="20"/>
        </w:rPr>
        <w:t xml:space="preserve">2909. законченной вакцинацией детей в возрасте 12 месяцев - не менее 95%;</w:t>
      </w:r>
    </w:p>
    <w:p>
      <w:pPr>
        <w:pStyle w:val="0"/>
        <w:spacing w:before="200" w:line-rule="auto"/>
        <w:ind w:firstLine="540"/>
        <w:jc w:val="both"/>
      </w:pPr>
      <w:r>
        <w:rPr>
          <w:sz w:val="20"/>
        </w:rPr>
        <w:t xml:space="preserve">2910. первой ревакцинацией детей в возрасте 24 месяцев - не менее 95%.</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коклюша</w:t>
      </w:r>
    </w:p>
    <w:p>
      <w:pPr>
        <w:pStyle w:val="0"/>
        <w:jc w:val="both"/>
      </w:pPr>
      <w:r>
        <w:rPr>
          <w:sz w:val="20"/>
        </w:rPr>
      </w:r>
    </w:p>
    <w:p>
      <w:pPr>
        <w:pStyle w:val="0"/>
        <w:ind w:firstLine="540"/>
        <w:jc w:val="both"/>
      </w:pPr>
      <w:r>
        <w:rPr>
          <w:sz w:val="20"/>
        </w:rPr>
        <w:t xml:space="preserve">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эпидемиологической ситуации;</w:t>
      </w:r>
    </w:p>
    <w:p>
      <w:pPr>
        <w:pStyle w:val="0"/>
        <w:spacing w:before="200" w:line-rule="auto"/>
        <w:ind w:firstLine="540"/>
        <w:jc w:val="both"/>
      </w:pPr>
      <w:r>
        <w:rPr>
          <w:sz w:val="20"/>
        </w:rPr>
        <w:t xml:space="preserve">оценку охвата населения прививками и своевременностью их проведения;</w:t>
      </w:r>
    </w:p>
    <w:p>
      <w:pPr>
        <w:pStyle w:val="0"/>
        <w:spacing w:before="200" w:line-rule="auto"/>
        <w:ind w:firstLine="540"/>
        <w:jc w:val="both"/>
      </w:pPr>
      <w:r>
        <w:rPr>
          <w:sz w:val="20"/>
        </w:rPr>
        <w:t xml:space="preserve">наблюдение за иммунологической структурой населения и состоянием популяционного иммунитета;</w:t>
      </w:r>
    </w:p>
    <w:p>
      <w:pPr>
        <w:pStyle w:val="0"/>
        <w:spacing w:before="200" w:line-rule="auto"/>
        <w:ind w:firstLine="540"/>
        <w:jc w:val="both"/>
      </w:pPr>
      <w:r>
        <w:rPr>
          <w:sz w:val="20"/>
        </w:rPr>
        <w:t xml:space="preserve">наблюдение за циркуляцией возбудителя коклюша, его фенотипическими и генотипическими свойствами;</w:t>
      </w:r>
    </w:p>
    <w:p>
      <w:pPr>
        <w:pStyle w:val="0"/>
        <w:spacing w:before="200" w:line-rule="auto"/>
        <w:ind w:firstLine="540"/>
        <w:jc w:val="both"/>
      </w:pPr>
      <w:r>
        <w:rPr>
          <w:sz w:val="20"/>
        </w:rPr>
        <w:t xml:space="preserve">мониторинг и оценка своевременности и эффективности проводимых профилактических и противоэпидемических мероприятий;</w:t>
      </w:r>
    </w:p>
    <w:p>
      <w:pPr>
        <w:pStyle w:val="0"/>
        <w:jc w:val="both"/>
      </w:pPr>
      <w:r>
        <w:rPr>
          <w:sz w:val="20"/>
        </w:rPr>
      </w:r>
    </w:p>
    <w:p>
      <w:pPr>
        <w:pStyle w:val="2"/>
        <w:outlineLvl w:val="2"/>
        <w:jc w:val="center"/>
      </w:pPr>
      <w:r>
        <w:rPr>
          <w:sz w:val="20"/>
        </w:rPr>
        <w:t xml:space="preserve">Гигиеническое воспитание населения по вопросам</w:t>
      </w:r>
    </w:p>
    <w:p>
      <w:pPr>
        <w:pStyle w:val="2"/>
        <w:jc w:val="center"/>
      </w:pPr>
      <w:r>
        <w:rPr>
          <w:sz w:val="20"/>
        </w:rPr>
        <w:t xml:space="preserve">профилактики коклюша</w:t>
      </w:r>
    </w:p>
    <w:p>
      <w:pPr>
        <w:pStyle w:val="0"/>
        <w:jc w:val="both"/>
      </w:pPr>
      <w:r>
        <w:rPr>
          <w:sz w:val="20"/>
        </w:rPr>
      </w:r>
    </w:p>
    <w:p>
      <w:pPr>
        <w:pStyle w:val="0"/>
        <w:ind w:firstLine="540"/>
        <w:jc w:val="both"/>
      </w:pPr>
      <w:r>
        <w:rPr>
          <w:sz w:val="20"/>
        </w:rPr>
        <w:t xml:space="preserve">2912. Общие положения по гигиеническому воспитанию и обучению граждан по вопросам профилактики инфекционных болезней приведены в </w:t>
      </w:r>
      <w:hyperlink w:history="0" w:anchor="P140" w:tooltip="II. ОБЩИЕ ТРЕБОВАНИЯ ПО ПРОФИЛАКТИКЕ ИНФЕКЦИОННЫХ БОЛЕЗНЕЙ">
        <w:r>
          <w:rPr>
            <w:sz w:val="20"/>
            <w:color w:val="0000ff"/>
          </w:rPr>
          <w:t xml:space="preserve">главе II</w:t>
        </w:r>
      </w:hyperlink>
      <w:r>
        <w:rPr>
          <w:sz w:val="20"/>
        </w:rPr>
        <w:t xml:space="preserve"> Санитарных правил.</w:t>
      </w:r>
    </w:p>
    <w:p>
      <w:pPr>
        <w:pStyle w:val="0"/>
        <w:spacing w:before="200" w:line-rule="auto"/>
        <w:ind w:firstLine="540"/>
        <w:jc w:val="both"/>
      </w:pPr>
      <w:r>
        <w:rPr>
          <w:sz w:val="20"/>
        </w:rPr>
        <w:t xml:space="preserve">2913. В целях пропаганды профилактики коклюша используются культурно-просветительные учреждения и средства массовой информации.</w:t>
      </w:r>
    </w:p>
    <w:p>
      <w:pPr>
        <w:pStyle w:val="0"/>
        <w:jc w:val="both"/>
      </w:pPr>
      <w:r>
        <w:rPr>
          <w:sz w:val="20"/>
        </w:rPr>
      </w:r>
    </w:p>
    <w:p>
      <w:pPr>
        <w:pStyle w:val="2"/>
        <w:outlineLvl w:val="1"/>
        <w:jc w:val="center"/>
      </w:pPr>
      <w:r>
        <w:rPr>
          <w:sz w:val="20"/>
        </w:rPr>
        <w:t xml:space="preserve">XXXVIII. Профилактика дифтерии</w:t>
      </w:r>
    </w:p>
    <w:p>
      <w:pPr>
        <w:pStyle w:val="0"/>
        <w:jc w:val="both"/>
      </w:pPr>
      <w:r>
        <w:rPr>
          <w:sz w:val="20"/>
        </w:rPr>
      </w:r>
    </w:p>
    <w:p>
      <w:pPr>
        <w:pStyle w:val="0"/>
        <w:ind w:firstLine="540"/>
        <w:jc w:val="both"/>
      </w:pPr>
      <w:r>
        <w:rPr>
          <w:sz w:val="20"/>
        </w:rPr>
        <w:t xml:space="preserve">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pPr>
        <w:pStyle w:val="0"/>
        <w:spacing w:before="200" w:line-rule="auto"/>
        <w:ind w:firstLine="540"/>
        <w:jc w:val="both"/>
      </w:pPr>
      <w:r>
        <w:rPr>
          <w:sz w:val="20"/>
        </w:rPr>
        <w:t xml:space="preserve">2915. Возбудителем дифтерии являются коринебактерии дифтерии (Corynebactermm diphtheriae), продуцирующие дифтерийный токсин (экзотоксин).</w:t>
      </w:r>
    </w:p>
    <w:p>
      <w:pPr>
        <w:pStyle w:val="0"/>
        <w:spacing w:before="200" w:line-rule="auto"/>
        <w:ind w:firstLine="540"/>
        <w:jc w:val="both"/>
      </w:pPr>
      <w:r>
        <w:rPr>
          <w:sz w:val="20"/>
        </w:rPr>
        <w:t xml:space="preserve">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pPr>
        <w:pStyle w:val="0"/>
        <w:spacing w:before="200" w:line-rule="auto"/>
        <w:ind w:firstLine="540"/>
        <w:jc w:val="both"/>
      </w:pPr>
      <w:r>
        <w:rPr>
          <w:sz w:val="20"/>
        </w:rPr>
        <w:t xml:space="preserve">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pPr>
        <w:pStyle w:val="0"/>
        <w:spacing w:before="200" w:line-rule="auto"/>
        <w:ind w:firstLine="540"/>
        <w:jc w:val="both"/>
      </w:pPr>
      <w:r>
        <w:rPr>
          <w:sz w:val="20"/>
        </w:rPr>
        <w:t xml:space="preserve">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pPr>
        <w:pStyle w:val="0"/>
        <w:spacing w:before="200" w:line-rule="auto"/>
        <w:ind w:firstLine="540"/>
        <w:jc w:val="both"/>
      </w:pPr>
      <w:r>
        <w:rPr>
          <w:sz w:val="20"/>
        </w:rPr>
        <w:t xml:space="preserve">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pPr>
        <w:pStyle w:val="0"/>
        <w:spacing w:before="200" w:line-rule="auto"/>
        <w:ind w:firstLine="540"/>
        <w:jc w:val="both"/>
      </w:pPr>
      <w:r>
        <w:rPr>
          <w:sz w:val="20"/>
        </w:rPr>
        <w:t xml:space="preserve">2920. Инкубационный период составляет 2 - 10 календарных дней.</w:t>
      </w:r>
    </w:p>
    <w:p>
      <w:pPr>
        <w:pStyle w:val="0"/>
        <w:spacing w:before="200" w:line-rule="auto"/>
        <w:ind w:firstLine="540"/>
        <w:jc w:val="both"/>
      </w:pPr>
      <w:r>
        <w:rPr>
          <w:sz w:val="20"/>
        </w:rPr>
        <w:t xml:space="preserve">2921. В зависимости от локализации процесса и его тяжести принято различать следующие клинические формы дифтерии:</w:t>
      </w:r>
    </w:p>
    <w:p>
      <w:pPr>
        <w:pStyle w:val="0"/>
        <w:spacing w:before="200" w:line-rule="auto"/>
        <w:ind w:firstLine="540"/>
        <w:jc w:val="both"/>
      </w:pPr>
      <w:r>
        <w:rPr>
          <w:sz w:val="20"/>
        </w:rPr>
        <w:t xml:space="preserve">дифтерия носа (катаральная, пленчатая, распространенная, токсическая);</w:t>
      </w:r>
    </w:p>
    <w:p>
      <w:pPr>
        <w:pStyle w:val="0"/>
        <w:spacing w:before="200" w:line-rule="auto"/>
        <w:ind w:firstLine="540"/>
        <w:jc w:val="both"/>
      </w:pPr>
      <w:r>
        <w:rPr>
          <w:sz w:val="20"/>
        </w:rPr>
        <w:t xml:space="preserve">дифтерия ротоглотки: локализованная (катаральная, островчатая, пленчатая), распространенная, токсическая;</w:t>
      </w:r>
    </w:p>
    <w:p>
      <w:pPr>
        <w:pStyle w:val="0"/>
        <w:spacing w:before="200" w:line-rule="auto"/>
        <w:ind w:firstLine="540"/>
        <w:jc w:val="both"/>
      </w:pPr>
      <w:r>
        <w:rPr>
          <w:sz w:val="20"/>
        </w:rPr>
        <w:t xml:space="preserve">дифтерия гортани (круп локализованный);</w:t>
      </w:r>
    </w:p>
    <w:p>
      <w:pPr>
        <w:pStyle w:val="0"/>
        <w:spacing w:before="200" w:line-rule="auto"/>
        <w:ind w:firstLine="540"/>
        <w:jc w:val="both"/>
      </w:pPr>
      <w:r>
        <w:rPr>
          <w:sz w:val="20"/>
        </w:rPr>
        <w:t xml:space="preserve">дифтерия гортани и трахеи (круп распространенный), дифтерия гортани, трахеи и бронхов (круп нисходящий);</w:t>
      </w:r>
    </w:p>
    <w:p>
      <w:pPr>
        <w:pStyle w:val="0"/>
        <w:spacing w:before="200" w:line-rule="auto"/>
        <w:ind w:firstLine="540"/>
        <w:jc w:val="both"/>
      </w:pPr>
      <w:r>
        <w:rPr>
          <w:sz w:val="20"/>
        </w:rPr>
        <w:t xml:space="preserve">дифтерия другой локализации (глаз, уха, половых органов, кожи, ран).</w:t>
      </w:r>
    </w:p>
    <w:p>
      <w:pPr>
        <w:pStyle w:val="0"/>
        <w:spacing w:before="200" w:line-rule="auto"/>
        <w:ind w:firstLine="540"/>
        <w:jc w:val="both"/>
      </w:pPr>
      <w:r>
        <w:rPr>
          <w:sz w:val="20"/>
        </w:rPr>
        <w:t xml:space="preserve">2922. Возможно поражение сердца (миокардит) и периферической нервной системы (полинейропатия).</w:t>
      </w:r>
    </w:p>
    <w:p>
      <w:pPr>
        <w:pStyle w:val="0"/>
        <w:jc w:val="both"/>
      </w:pPr>
      <w:r>
        <w:rPr>
          <w:sz w:val="20"/>
        </w:rPr>
      </w:r>
    </w:p>
    <w:p>
      <w:pPr>
        <w:pStyle w:val="2"/>
        <w:outlineLvl w:val="2"/>
        <w:jc w:val="center"/>
      </w:pPr>
      <w:r>
        <w:rPr>
          <w:sz w:val="20"/>
        </w:rPr>
        <w:t xml:space="preserve">Выявление, учет и регистрация дифтерии</w:t>
      </w:r>
    </w:p>
    <w:p>
      <w:pPr>
        <w:pStyle w:val="0"/>
        <w:jc w:val="both"/>
      </w:pPr>
      <w:r>
        <w:rPr>
          <w:sz w:val="20"/>
        </w:rPr>
      </w:r>
    </w:p>
    <w:p>
      <w:pPr>
        <w:pStyle w:val="0"/>
        <w:ind w:firstLine="540"/>
        <w:jc w:val="both"/>
      </w:pPr>
      <w:r>
        <w:rPr>
          <w:sz w:val="20"/>
        </w:rP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0"/>
            <w:color w:val="0000ff"/>
          </w:rPr>
          <w:t xml:space="preserve">главе II</w:t>
        </w:r>
      </w:hyperlink>
      <w:r>
        <w:rPr>
          <w:sz w:val="20"/>
        </w:rPr>
        <w:t xml:space="preserve"> Санитарных правил.</w:t>
      </w:r>
    </w:p>
    <w:p>
      <w:pPr>
        <w:pStyle w:val="0"/>
        <w:spacing w:before="200" w:line-rule="auto"/>
        <w:ind w:firstLine="540"/>
        <w:jc w:val="both"/>
      </w:pPr>
      <w:r>
        <w:rPr>
          <w:sz w:val="20"/>
        </w:rPr>
        <w:t xml:space="preserve">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pPr>
        <w:pStyle w:val="0"/>
        <w:spacing w:before="200" w:line-rule="auto"/>
        <w:ind w:firstLine="540"/>
        <w:jc w:val="both"/>
      </w:pPr>
      <w:r>
        <w:rPr>
          <w:sz w:val="20"/>
        </w:rPr>
        <w:t xml:space="preserve">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pPr>
        <w:pStyle w:val="0"/>
        <w:jc w:val="both"/>
      </w:pPr>
      <w:r>
        <w:rPr>
          <w:sz w:val="20"/>
        </w:rPr>
      </w:r>
    </w:p>
    <w:p>
      <w:pPr>
        <w:pStyle w:val="2"/>
        <w:outlineLvl w:val="2"/>
        <w:jc w:val="center"/>
      </w:pPr>
      <w:r>
        <w:rPr>
          <w:sz w:val="20"/>
        </w:rPr>
        <w:t xml:space="preserve">Диагностика дифтерии</w:t>
      </w:r>
    </w:p>
    <w:p>
      <w:pPr>
        <w:pStyle w:val="0"/>
        <w:jc w:val="both"/>
      </w:pPr>
      <w:r>
        <w:rPr>
          <w:sz w:val="20"/>
        </w:rPr>
      </w:r>
    </w:p>
    <w:p>
      <w:pPr>
        <w:pStyle w:val="0"/>
        <w:ind w:firstLine="540"/>
        <w:jc w:val="both"/>
      </w:pPr>
      <w:r>
        <w:rPr>
          <w:sz w:val="20"/>
        </w:rPr>
        <w:t xml:space="preserve">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pPr>
        <w:pStyle w:val="0"/>
        <w:spacing w:before="200" w:line-rule="auto"/>
        <w:ind w:firstLine="540"/>
        <w:jc w:val="both"/>
      </w:pPr>
      <w:r>
        <w:rPr>
          <w:sz w:val="20"/>
        </w:rPr>
        <w:t xml:space="preserve">2927. Предварительный диагноз дифтерии основывается на клинических и клинико-эпидемиологических данных.</w:t>
      </w:r>
    </w:p>
    <w:p>
      <w:pPr>
        <w:pStyle w:val="0"/>
        <w:spacing w:before="200" w:line-rule="auto"/>
        <w:ind w:firstLine="540"/>
        <w:jc w:val="both"/>
      </w:pPr>
      <w:r>
        <w:rPr>
          <w:sz w:val="20"/>
        </w:rPr>
        <w:t xml:space="preserve">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pPr>
        <w:pStyle w:val="0"/>
        <w:spacing w:before="200" w:line-rule="auto"/>
        <w:ind w:firstLine="540"/>
        <w:jc w:val="both"/>
      </w:pPr>
      <w:r>
        <w:rPr>
          <w:sz w:val="20"/>
        </w:rPr>
        <w:t xml:space="preserve">2929. Диагноз дифтерии может устанавливаться при наличии одного или нескольких характерных клинических признаков дифтерии.</w:t>
      </w:r>
    </w:p>
    <w:p>
      <w:pPr>
        <w:pStyle w:val="0"/>
        <w:spacing w:before="200" w:line-rule="auto"/>
        <w:ind w:firstLine="540"/>
        <w:jc w:val="both"/>
      </w:pPr>
      <w:r>
        <w:rPr>
          <w:sz w:val="20"/>
        </w:rPr>
        <w:t xml:space="preserve">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pPr>
        <w:pStyle w:val="0"/>
        <w:spacing w:before="200" w:line-rule="auto"/>
        <w:ind w:firstLine="540"/>
        <w:jc w:val="both"/>
      </w:pPr>
      <w:r>
        <w:rPr>
          <w:sz w:val="20"/>
        </w:rPr>
        <w:t xml:space="preserve">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pPr>
        <w:pStyle w:val="0"/>
        <w:spacing w:before="200" w:line-rule="auto"/>
        <w:ind w:firstLine="540"/>
        <w:jc w:val="both"/>
      </w:pPr>
      <w:r>
        <w:rPr>
          <w:sz w:val="20"/>
        </w:rPr>
        <w:t xml:space="preserve">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pPr>
        <w:pStyle w:val="0"/>
        <w:jc w:val="both"/>
      </w:pPr>
      <w:r>
        <w:rPr>
          <w:sz w:val="20"/>
        </w:rPr>
      </w:r>
    </w:p>
    <w:p>
      <w:pPr>
        <w:pStyle w:val="2"/>
        <w:outlineLvl w:val="2"/>
        <w:jc w:val="center"/>
      </w:pPr>
      <w:r>
        <w:rPr>
          <w:sz w:val="20"/>
        </w:rPr>
        <w:t xml:space="preserve">Организация лабораторной диагностики дифтерии</w:t>
      </w:r>
    </w:p>
    <w:p>
      <w:pPr>
        <w:pStyle w:val="0"/>
        <w:jc w:val="both"/>
      </w:pPr>
      <w:r>
        <w:rPr>
          <w:sz w:val="20"/>
        </w:rPr>
      </w:r>
    </w:p>
    <w:p>
      <w:pPr>
        <w:pStyle w:val="0"/>
        <w:ind w:firstLine="540"/>
        <w:jc w:val="both"/>
      </w:pPr>
      <w:r>
        <w:rPr>
          <w:sz w:val="20"/>
        </w:rPr>
        <w:t xml:space="preserve">2933. Бактериологическому обследованию на наличие возбудителя дифтерии подлежат:</w:t>
      </w:r>
    </w:p>
    <w:p>
      <w:pPr>
        <w:pStyle w:val="0"/>
        <w:spacing w:before="200" w:line-rule="auto"/>
        <w:ind w:firstLine="540"/>
        <w:jc w:val="both"/>
      </w:pPr>
      <w:r>
        <w:rPr>
          <w:sz w:val="20"/>
        </w:rPr>
        <w:t xml:space="preserve">больные дифтерией или с подозрением на это заболевание, а также лица, контактировавшие с ними;</w:t>
      </w:r>
    </w:p>
    <w:p>
      <w:pPr>
        <w:pStyle w:val="0"/>
        <w:spacing w:before="200" w:line-rule="auto"/>
        <w:ind w:firstLine="540"/>
        <w:jc w:val="both"/>
      </w:pPr>
      <w:r>
        <w:rPr>
          <w:sz w:val="20"/>
        </w:rPr>
        <w:t xml:space="preserve">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pPr>
        <w:pStyle w:val="0"/>
        <w:spacing w:before="200" w:line-rule="auto"/>
        <w:ind w:firstLine="540"/>
        <w:jc w:val="both"/>
      </w:pPr>
      <w:r>
        <w:rPr>
          <w:sz w:val="20"/>
        </w:rPr>
        <w:t xml:space="preserve">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pPr>
        <w:pStyle w:val="0"/>
        <w:spacing w:before="200" w:line-rule="auto"/>
        <w:ind w:firstLine="540"/>
        <w:jc w:val="both"/>
      </w:pPr>
      <w:r>
        <w:rPr>
          <w:sz w:val="20"/>
        </w:rPr>
        <w:t xml:space="preserve">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pPr>
        <w:pStyle w:val="0"/>
        <w:spacing w:before="200" w:line-rule="auto"/>
        <w:ind w:firstLine="540"/>
        <w:jc w:val="both"/>
      </w:pPr>
      <w:r>
        <w:rPr>
          <w:sz w:val="20"/>
        </w:rPr>
        <w:t xml:space="preserve">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pPr>
        <w:pStyle w:val="0"/>
        <w:spacing w:before="200" w:line-rule="auto"/>
        <w:ind w:firstLine="540"/>
        <w:jc w:val="both"/>
      </w:pPr>
      <w:r>
        <w:rPr>
          <w:sz w:val="20"/>
        </w:rPr>
        <w:t xml:space="preserve">2936. Если кровь заболевшего не взята до начала лечения ПДС, наличие антител в ней определяется не ранее 2 - 3 месяцев после введения сыворотки.</w:t>
      </w:r>
    </w:p>
    <w:p>
      <w:pPr>
        <w:pStyle w:val="0"/>
        <w:spacing w:before="200" w:line-rule="auto"/>
        <w:ind w:firstLine="540"/>
        <w:jc w:val="both"/>
      </w:pPr>
      <w:r>
        <w:rPr>
          <w:sz w:val="20"/>
        </w:rPr>
        <w:t xml:space="preserve">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pPr>
        <w:pStyle w:val="0"/>
        <w:spacing w:before="200" w:line-rule="auto"/>
        <w:ind w:firstLine="540"/>
        <w:jc w:val="both"/>
      </w:pPr>
      <w:r>
        <w:rPr>
          <w:sz w:val="20"/>
        </w:rPr>
        <w:t xml:space="preserve">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pPr>
        <w:pStyle w:val="0"/>
        <w:jc w:val="both"/>
      </w:pPr>
      <w:r>
        <w:rPr>
          <w:sz w:val="20"/>
        </w:rPr>
      </w:r>
    </w:p>
    <w:p>
      <w:pPr>
        <w:pStyle w:val="2"/>
        <w:outlineLvl w:val="2"/>
        <w:jc w:val="center"/>
      </w:pPr>
      <w:r>
        <w:rPr>
          <w:sz w:val="20"/>
        </w:rPr>
        <w:t xml:space="preserve">Мероприятия в отношении источников инфекции (больные,</w:t>
      </w:r>
    </w:p>
    <w:p>
      <w:pPr>
        <w:pStyle w:val="2"/>
        <w:jc w:val="center"/>
      </w:pPr>
      <w:r>
        <w:rPr>
          <w:sz w:val="20"/>
        </w:rPr>
        <w:t xml:space="preserve">носители токсигенных коринебактерий дифтерии)</w:t>
      </w:r>
    </w:p>
    <w:p>
      <w:pPr>
        <w:pStyle w:val="0"/>
        <w:jc w:val="both"/>
      </w:pPr>
      <w:r>
        <w:rPr>
          <w:sz w:val="20"/>
        </w:rPr>
      </w:r>
    </w:p>
    <w:p>
      <w:pPr>
        <w:pStyle w:val="0"/>
        <w:ind w:firstLine="540"/>
        <w:jc w:val="both"/>
      </w:pPr>
      <w:r>
        <w:rPr>
          <w:sz w:val="20"/>
        </w:rPr>
        <w:t xml:space="preserve">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pPr>
        <w:pStyle w:val="0"/>
        <w:spacing w:before="200" w:line-rule="auto"/>
        <w:ind w:firstLine="540"/>
        <w:jc w:val="both"/>
      </w:pPr>
      <w:r>
        <w:rPr>
          <w:sz w:val="20"/>
        </w:rPr>
        <w:t xml:space="preserve">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pPr>
        <w:pStyle w:val="0"/>
        <w:spacing w:before="200" w:line-rule="auto"/>
        <w:ind w:firstLine="540"/>
        <w:jc w:val="both"/>
      </w:pPr>
      <w:r>
        <w:rPr>
          <w:sz w:val="20"/>
        </w:rPr>
        <w:t xml:space="preserve">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pPr>
        <w:pStyle w:val="0"/>
        <w:spacing w:before="200" w:line-rule="auto"/>
        <w:ind w:firstLine="540"/>
        <w:jc w:val="both"/>
      </w:pPr>
      <w:r>
        <w:rPr>
          <w:sz w:val="20"/>
        </w:rPr>
        <w:t xml:space="preserve">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pPr>
        <w:pStyle w:val="0"/>
        <w:spacing w:before="200" w:line-rule="auto"/>
        <w:ind w:firstLine="540"/>
        <w:jc w:val="both"/>
      </w:pPr>
      <w:r>
        <w:rPr>
          <w:sz w:val="20"/>
        </w:rPr>
        <w:t xml:space="preserve">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pPr>
        <w:pStyle w:val="0"/>
        <w:spacing w:before="200" w:line-rule="auto"/>
        <w:ind w:firstLine="540"/>
        <w:jc w:val="both"/>
      </w:pPr>
      <w:r>
        <w:rPr>
          <w:sz w:val="20"/>
        </w:rPr>
        <w:t xml:space="preserve">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pPr>
        <w:pStyle w:val="0"/>
        <w:spacing w:before="200" w:line-rule="auto"/>
        <w:ind w:firstLine="540"/>
        <w:jc w:val="both"/>
      </w:pPr>
      <w:r>
        <w:rPr>
          <w:sz w:val="20"/>
        </w:rPr>
        <w:t xml:space="preserve">2945. Лечение хронической патологии ротоглотки и носа продолжают в поликлинике по месту жительства.</w:t>
      </w:r>
    </w:p>
    <w:p>
      <w:pPr>
        <w:pStyle w:val="0"/>
        <w:spacing w:before="200" w:line-rule="auto"/>
        <w:ind w:firstLine="540"/>
        <w:jc w:val="both"/>
      </w:pPr>
      <w:r>
        <w:rPr>
          <w:sz w:val="20"/>
        </w:rPr>
        <w:t xml:space="preserve">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pPr>
        <w:pStyle w:val="0"/>
        <w:spacing w:before="200" w:line-rule="auto"/>
        <w:ind w:firstLine="540"/>
        <w:jc w:val="both"/>
      </w:pPr>
      <w:r>
        <w:rPr>
          <w:sz w:val="20"/>
        </w:rP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pPr>
        <w:pStyle w:val="0"/>
        <w:spacing w:before="200" w:line-rule="auto"/>
        <w:ind w:firstLine="540"/>
        <w:jc w:val="both"/>
      </w:pPr>
      <w:r>
        <w:rPr>
          <w:sz w:val="20"/>
        </w:rPr>
        <w:t xml:space="preserve">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pPr>
        <w:pStyle w:val="0"/>
        <w:spacing w:before="200" w:line-rule="auto"/>
        <w:ind w:firstLine="540"/>
        <w:jc w:val="both"/>
      </w:pPr>
      <w:r>
        <w:rPr>
          <w:sz w:val="20"/>
        </w:rPr>
        <w:t xml:space="preserve">2949. Такая санация проводится при одномоментном выявлении в коллективе 10 - 15% и более носителей токсигенных коринебактерий дифтерии.</w:t>
      </w:r>
    </w:p>
    <w:p>
      <w:pPr>
        <w:pStyle w:val="0"/>
        <w:spacing w:before="200" w:line-rule="auto"/>
        <w:ind w:firstLine="540"/>
        <w:jc w:val="both"/>
      </w:pPr>
      <w:r>
        <w:rPr>
          <w:sz w:val="20"/>
        </w:rPr>
        <w:t xml:space="preserve">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pPr>
        <w:pStyle w:val="0"/>
        <w:spacing w:before="200" w:line-rule="auto"/>
        <w:ind w:firstLine="540"/>
        <w:jc w:val="both"/>
      </w:pPr>
      <w:r>
        <w:rPr>
          <w:sz w:val="20"/>
        </w:rPr>
        <w:t xml:space="preserve">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pPr>
        <w:pStyle w:val="0"/>
        <w:jc w:val="both"/>
      </w:pPr>
      <w:r>
        <w:rPr>
          <w:sz w:val="20"/>
        </w:rPr>
      </w:r>
    </w:p>
    <w:p>
      <w:pPr>
        <w:pStyle w:val="2"/>
        <w:outlineLvl w:val="2"/>
        <w:jc w:val="center"/>
      </w:pPr>
      <w:r>
        <w:rPr>
          <w:sz w:val="20"/>
        </w:rPr>
        <w:t xml:space="preserve">Мероприятия в очаге дифтерийной инфекции</w:t>
      </w:r>
    </w:p>
    <w:p>
      <w:pPr>
        <w:pStyle w:val="0"/>
        <w:jc w:val="both"/>
      </w:pPr>
      <w:r>
        <w:rPr>
          <w:sz w:val="20"/>
        </w:rPr>
      </w:r>
    </w:p>
    <w:p>
      <w:pPr>
        <w:pStyle w:val="0"/>
        <w:ind w:firstLine="540"/>
        <w:jc w:val="both"/>
      </w:pPr>
      <w:r>
        <w:rPr>
          <w:sz w:val="20"/>
        </w:rPr>
        <w:t xml:space="preserve">2952. В эпидемическом очаге дифтерии с единичным или групповым случаем заболевания проводятся:</w:t>
      </w:r>
    </w:p>
    <w:p>
      <w:pPr>
        <w:pStyle w:val="0"/>
        <w:spacing w:before="200" w:line-rule="auto"/>
        <w:ind w:firstLine="540"/>
        <w:jc w:val="both"/>
      </w:pPr>
      <w:r>
        <w:rPr>
          <w:sz w:val="20"/>
        </w:rPr>
        <w:t xml:space="preserve">эпидемиологическое расследование с установлением причинно-следственной связи формирования очага;</w:t>
      </w:r>
    </w:p>
    <w:p>
      <w:pPr>
        <w:pStyle w:val="0"/>
        <w:spacing w:before="200" w:line-rule="auto"/>
        <w:ind w:firstLine="540"/>
        <w:jc w:val="both"/>
      </w:pPr>
      <w:r>
        <w:rPr>
          <w:sz w:val="20"/>
        </w:rPr>
        <w:t xml:space="preserve">комплекс санитарно-противоэпидемических мероприятий, направленных на локализацию и ликвидацию очага.</w:t>
      </w:r>
    </w:p>
    <w:p>
      <w:pPr>
        <w:pStyle w:val="0"/>
        <w:spacing w:before="200" w:line-rule="auto"/>
        <w:ind w:firstLine="540"/>
        <w:jc w:val="both"/>
      </w:pPr>
      <w:r>
        <w:rPr>
          <w:sz w:val="20"/>
        </w:rPr>
        <w:t xml:space="preserve">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pPr>
        <w:pStyle w:val="0"/>
        <w:spacing w:before="200" w:line-rule="auto"/>
        <w:ind w:firstLine="540"/>
        <w:jc w:val="both"/>
      </w:pPr>
      <w:r>
        <w:rPr>
          <w:sz w:val="20"/>
        </w:rPr>
        <w:t xml:space="preserve">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pPr>
        <w:pStyle w:val="0"/>
        <w:spacing w:before="200" w:line-rule="auto"/>
        <w:ind w:firstLine="540"/>
        <w:jc w:val="both"/>
      </w:pPr>
      <w:r>
        <w:rPr>
          <w:sz w:val="20"/>
        </w:rP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pPr>
        <w:pStyle w:val="0"/>
        <w:spacing w:before="200" w:line-rule="auto"/>
        <w:ind w:firstLine="540"/>
        <w:jc w:val="both"/>
      </w:pPr>
      <w:r>
        <w:rPr>
          <w:sz w:val="20"/>
        </w:rPr>
        <w:t xml:space="preserve">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pPr>
        <w:pStyle w:val="0"/>
        <w:spacing w:before="200" w:line-rule="auto"/>
        <w:ind w:firstLine="540"/>
        <w:jc w:val="both"/>
      </w:pPr>
      <w:r>
        <w:rPr>
          <w:sz w:val="20"/>
        </w:rPr>
        <w:t xml:space="preserve">2957. Комплекс мероприятий включает:</w:t>
      </w:r>
    </w:p>
    <w:p>
      <w:pPr>
        <w:pStyle w:val="0"/>
        <w:spacing w:before="200" w:line-rule="auto"/>
        <w:ind w:firstLine="540"/>
        <w:jc w:val="both"/>
      </w:pPr>
      <w:r>
        <w:rPr>
          <w:sz w:val="20"/>
        </w:rPr>
        <w:t xml:space="preserve">установление круга лиц, подвергшихся риску заражения;</w:t>
      </w:r>
    </w:p>
    <w:p>
      <w:pPr>
        <w:pStyle w:val="0"/>
        <w:spacing w:before="200" w:line-rule="auto"/>
        <w:ind w:firstLine="540"/>
        <w:jc w:val="both"/>
      </w:pPr>
      <w:r>
        <w:rPr>
          <w:sz w:val="20"/>
        </w:rPr>
        <w:t xml:space="preserve">активное выявление больных методом опроса, осмотра; подворных (поквартирных) обходов;</w:t>
      </w:r>
    </w:p>
    <w:p>
      <w:pPr>
        <w:pStyle w:val="0"/>
        <w:spacing w:before="200" w:line-rule="auto"/>
        <w:ind w:firstLine="540"/>
        <w:jc w:val="both"/>
      </w:pPr>
      <w:r>
        <w:rPr>
          <w:sz w:val="20"/>
        </w:rPr>
        <w:t xml:space="preserve">медицинское наблюдение за лицами, подвергшимися риску заражения;</w:t>
      </w:r>
    </w:p>
    <w:p>
      <w:pPr>
        <w:pStyle w:val="0"/>
        <w:spacing w:before="200" w:line-rule="auto"/>
        <w:ind w:firstLine="540"/>
        <w:jc w:val="both"/>
      </w:pPr>
      <w:r>
        <w:rPr>
          <w:sz w:val="20"/>
        </w:rPr>
        <w:t xml:space="preserve">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pPr>
        <w:pStyle w:val="0"/>
        <w:spacing w:before="200" w:line-rule="auto"/>
        <w:ind w:firstLine="540"/>
        <w:jc w:val="both"/>
      </w:pPr>
      <w:r>
        <w:rPr>
          <w:sz w:val="20"/>
        </w:rPr>
        <w:t xml:space="preserve">2958. Проведение текущей и заключительной (после госпитализации источника инфекции) дезинфекции.</w:t>
      </w:r>
    </w:p>
    <w:p>
      <w:pPr>
        <w:pStyle w:val="0"/>
        <w:spacing w:before="200" w:line-rule="auto"/>
        <w:ind w:firstLine="540"/>
        <w:jc w:val="both"/>
      </w:pPr>
      <w:r>
        <w:rPr>
          <w:sz w:val="20"/>
        </w:rPr>
        <w:t xml:space="preserve">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pPr>
        <w:pStyle w:val="0"/>
        <w:spacing w:before="200" w:line-rule="auto"/>
        <w:ind w:firstLine="540"/>
        <w:jc w:val="both"/>
      </w:pPr>
      <w:r>
        <w:rPr>
          <w:sz w:val="20"/>
        </w:rPr>
        <w:t xml:space="preserve">2960. В течение первых 3 календарных дней со дня изоляции больного организуется осмотр контактных лиц врачом-отоларингологом.</w:t>
      </w:r>
    </w:p>
    <w:p>
      <w:pPr>
        <w:pStyle w:val="0"/>
        <w:spacing w:before="200" w:line-rule="auto"/>
        <w:ind w:firstLine="540"/>
        <w:jc w:val="both"/>
      </w:pPr>
      <w:r>
        <w:rPr>
          <w:sz w:val="20"/>
        </w:rPr>
        <w:t xml:space="preserve">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pPr>
        <w:pStyle w:val="0"/>
        <w:spacing w:before="200" w:line-rule="auto"/>
        <w:ind w:firstLine="540"/>
        <w:jc w:val="both"/>
      </w:pPr>
      <w:r>
        <w:rPr>
          <w:sz w:val="20"/>
        </w:rPr>
        <w:t xml:space="preserve">2962. В очаге дифтерии необходимо проведение профилактических прививок. Профилактическим прививкам подлежат:</w:t>
      </w:r>
    </w:p>
    <w:p>
      <w:pPr>
        <w:pStyle w:val="0"/>
        <w:spacing w:before="200" w:line-rule="auto"/>
        <w:ind w:firstLine="540"/>
        <w:jc w:val="both"/>
      </w:pPr>
      <w:r>
        <w:rPr>
          <w:sz w:val="20"/>
        </w:rPr>
        <w:t xml:space="preserve">не привитые против дифтерии лица;</w:t>
      </w:r>
    </w:p>
    <w:p>
      <w:pPr>
        <w:pStyle w:val="0"/>
        <w:spacing w:before="200" w:line-rule="auto"/>
        <w:ind w:firstLine="540"/>
        <w:jc w:val="both"/>
      </w:pPr>
      <w:r>
        <w:rPr>
          <w:sz w:val="20"/>
        </w:rPr>
        <w:t xml:space="preserve">дети и подростки, у которых наступил срок очередной вакцинации или ревакцинации;</w:t>
      </w:r>
    </w:p>
    <w:p>
      <w:pPr>
        <w:pStyle w:val="0"/>
        <w:spacing w:before="200" w:line-rule="auto"/>
        <w:ind w:firstLine="540"/>
        <w:jc w:val="both"/>
      </w:pPr>
      <w:r>
        <w:rPr>
          <w:sz w:val="20"/>
        </w:rPr>
        <w:t xml:space="preserve">взрослые лица, у которых согласно медицинской документации с момента последней прививки прошло 10 и более лет;</w:t>
      </w:r>
    </w:p>
    <w:p>
      <w:pPr>
        <w:pStyle w:val="0"/>
        <w:spacing w:before="200" w:line-rule="auto"/>
        <w:ind w:firstLine="540"/>
        <w:jc w:val="both"/>
      </w:pPr>
      <w:r>
        <w:rPr>
          <w:sz w:val="20"/>
        </w:rPr>
        <w:t xml:space="preserve">лица, у которых при серологическом обследовании не обнаружены защитные титры противодифтерийных антител в сыворотке крови.</w:t>
      </w:r>
    </w:p>
    <w:p>
      <w:pPr>
        <w:pStyle w:val="0"/>
        <w:spacing w:before="200" w:line-rule="auto"/>
        <w:ind w:firstLine="540"/>
        <w:jc w:val="both"/>
      </w:pPr>
      <w:r>
        <w:rPr>
          <w:sz w:val="20"/>
        </w:rPr>
        <w:t xml:space="preserve">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pPr>
        <w:pStyle w:val="0"/>
        <w:spacing w:before="200" w:line-rule="auto"/>
        <w:ind w:firstLine="540"/>
        <w:jc w:val="both"/>
      </w:pPr>
      <w:r>
        <w:rPr>
          <w:sz w:val="20"/>
        </w:rPr>
        <w:t xml:space="preserve">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pPr>
        <w:pStyle w:val="0"/>
        <w:jc w:val="both"/>
      </w:pPr>
      <w:r>
        <w:rPr>
          <w:sz w:val="20"/>
        </w:rPr>
      </w:r>
    </w:p>
    <w:p>
      <w:pPr>
        <w:pStyle w:val="2"/>
        <w:outlineLvl w:val="2"/>
        <w:jc w:val="center"/>
      </w:pPr>
      <w:r>
        <w:rPr>
          <w:sz w:val="20"/>
        </w:rPr>
        <w:t xml:space="preserve">Организация и проведение плановой иммунизации населения</w:t>
      </w:r>
    </w:p>
    <w:p>
      <w:pPr>
        <w:pStyle w:val="2"/>
        <w:jc w:val="center"/>
      </w:pPr>
      <w:r>
        <w:rPr>
          <w:sz w:val="20"/>
        </w:rPr>
        <w:t xml:space="preserve">против дифтерии</w:t>
      </w:r>
    </w:p>
    <w:p>
      <w:pPr>
        <w:pStyle w:val="0"/>
        <w:jc w:val="both"/>
      </w:pPr>
      <w:r>
        <w:rPr>
          <w:sz w:val="20"/>
        </w:rPr>
      </w:r>
    </w:p>
    <w:p>
      <w:pPr>
        <w:pStyle w:val="0"/>
        <w:ind w:firstLine="540"/>
        <w:jc w:val="both"/>
      </w:pPr>
      <w:r>
        <w:rPr>
          <w:sz w:val="20"/>
        </w:rPr>
        <w:t xml:space="preserve">2965. Специфическая профилактика дифтерии проводится в соответствии с </w:t>
      </w:r>
      <w:hyperlink w:history="0" r:id="rId21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 и инструкциями по применению иммунобиологических лекарственных препаратов (далее - ИЛП).</w:t>
      </w:r>
    </w:p>
    <w:p>
      <w:pPr>
        <w:pStyle w:val="0"/>
        <w:spacing w:before="200" w:line-rule="auto"/>
        <w:ind w:firstLine="540"/>
        <w:jc w:val="both"/>
      </w:pPr>
      <w:r>
        <w:rPr>
          <w:sz w:val="20"/>
        </w:rPr>
        <w:t xml:space="preserve">2966. Охват прививками против дифтерии должен составлять:</w:t>
      </w:r>
    </w:p>
    <w:p>
      <w:pPr>
        <w:pStyle w:val="0"/>
        <w:spacing w:before="200" w:line-rule="auto"/>
        <w:ind w:firstLine="540"/>
        <w:jc w:val="both"/>
      </w:pPr>
      <w:r>
        <w:rPr>
          <w:sz w:val="20"/>
        </w:rPr>
        <w:t xml:space="preserve">законченной вакцинацией детей в возрасте 12 месяцев - не менее 95%;</w:t>
      </w:r>
    </w:p>
    <w:p>
      <w:pPr>
        <w:pStyle w:val="0"/>
        <w:spacing w:before="200" w:line-rule="auto"/>
        <w:ind w:firstLine="540"/>
        <w:jc w:val="both"/>
      </w:pPr>
      <w:r>
        <w:rPr>
          <w:sz w:val="20"/>
        </w:rPr>
        <w:t xml:space="preserve">первой ревакцинацией детей в возрасте 24 месяца - не менее 95%;</w:t>
      </w:r>
    </w:p>
    <w:p>
      <w:pPr>
        <w:pStyle w:val="0"/>
        <w:spacing w:before="200" w:line-rule="auto"/>
        <w:ind w:firstLine="540"/>
        <w:jc w:val="both"/>
      </w:pPr>
      <w:r>
        <w:rPr>
          <w:sz w:val="20"/>
        </w:rPr>
        <w:t xml:space="preserve">взрослых в каждой возрастной группе - не менее 95%.</w:t>
      </w:r>
    </w:p>
    <w:p>
      <w:pPr>
        <w:pStyle w:val="0"/>
        <w:spacing w:before="200" w:line-rule="auto"/>
        <w:ind w:firstLine="540"/>
        <w:jc w:val="both"/>
      </w:pPr>
      <w:r>
        <w:rPr>
          <w:sz w:val="20"/>
        </w:rPr>
        <w:t xml:space="preserve">2967. Профилактические прививки против дифтерии проводятся ИЛП, зарегистрированными на территории Российской Федерации.</w:t>
      </w:r>
    </w:p>
    <w:p>
      <w:pPr>
        <w:pStyle w:val="0"/>
        <w:jc w:val="both"/>
      </w:pPr>
      <w:r>
        <w:rPr>
          <w:sz w:val="20"/>
        </w:rPr>
      </w:r>
    </w:p>
    <w:p>
      <w:pPr>
        <w:pStyle w:val="2"/>
        <w:outlineLvl w:val="2"/>
        <w:jc w:val="center"/>
      </w:pPr>
      <w:r>
        <w:rPr>
          <w:sz w:val="20"/>
        </w:rPr>
        <w:t xml:space="preserve">Иммунизация лиц, переболевших дифтерией</w:t>
      </w:r>
    </w:p>
    <w:p>
      <w:pPr>
        <w:pStyle w:val="0"/>
        <w:jc w:val="both"/>
      </w:pPr>
      <w:r>
        <w:rPr>
          <w:sz w:val="20"/>
        </w:rPr>
      </w:r>
    </w:p>
    <w:p>
      <w:pPr>
        <w:pStyle w:val="0"/>
        <w:ind w:firstLine="540"/>
        <w:jc w:val="both"/>
      </w:pPr>
      <w:r>
        <w:rPr>
          <w:sz w:val="20"/>
        </w:rPr>
        <w:t xml:space="preserve">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pPr>
        <w:pStyle w:val="0"/>
        <w:spacing w:before="200" w:line-rule="auto"/>
        <w:ind w:firstLine="540"/>
        <w:jc w:val="both"/>
      </w:pPr>
      <w:r>
        <w:rPr>
          <w:sz w:val="20"/>
        </w:rPr>
        <w:t xml:space="preserve">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pPr>
        <w:pStyle w:val="0"/>
        <w:spacing w:before="200" w:line-rule="auto"/>
        <w:ind w:firstLine="540"/>
        <w:jc w:val="both"/>
      </w:pPr>
      <w:r>
        <w:rPr>
          <w:sz w:val="20"/>
        </w:rPr>
        <w:t xml:space="preserve">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pPr>
        <w:pStyle w:val="0"/>
        <w:spacing w:before="200" w:line-rule="auto"/>
        <w:ind w:firstLine="540"/>
        <w:jc w:val="both"/>
      </w:pPr>
      <w:r>
        <w:rPr>
          <w:sz w:val="20"/>
        </w:rPr>
        <w:t xml:space="preserve">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pPr>
        <w:pStyle w:val="0"/>
        <w:spacing w:before="200" w:line-rule="auto"/>
        <w:ind w:firstLine="540"/>
        <w:jc w:val="both"/>
      </w:pPr>
      <w:r>
        <w:rPr>
          <w:sz w:val="20"/>
        </w:rPr>
        <w:t xml:space="preserve">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pPr>
        <w:pStyle w:val="0"/>
        <w:spacing w:before="200" w:line-rule="auto"/>
        <w:ind w:firstLine="540"/>
        <w:jc w:val="both"/>
      </w:pPr>
      <w:r>
        <w:rPr>
          <w:sz w:val="20"/>
        </w:rPr>
        <w:t xml:space="preserve">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pPr>
        <w:pStyle w:val="0"/>
        <w:jc w:val="both"/>
      </w:pPr>
      <w:r>
        <w:rPr>
          <w:sz w:val="20"/>
        </w:rPr>
      </w:r>
    </w:p>
    <w:p>
      <w:pPr>
        <w:pStyle w:val="2"/>
        <w:outlineLvl w:val="2"/>
        <w:jc w:val="center"/>
      </w:pPr>
      <w:r>
        <w:rPr>
          <w:sz w:val="20"/>
        </w:rPr>
        <w:t xml:space="preserve">Иммунизация лиц с неизвестным прививочным анамнезом</w:t>
      </w:r>
    </w:p>
    <w:p>
      <w:pPr>
        <w:pStyle w:val="0"/>
        <w:jc w:val="both"/>
      </w:pPr>
      <w:r>
        <w:rPr>
          <w:sz w:val="20"/>
        </w:rPr>
      </w:r>
    </w:p>
    <w:p>
      <w:pPr>
        <w:pStyle w:val="0"/>
        <w:ind w:firstLine="540"/>
        <w:jc w:val="both"/>
      </w:pPr>
      <w:r>
        <w:rPr>
          <w:sz w:val="20"/>
        </w:rP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pPr>
        <w:pStyle w:val="0"/>
        <w:spacing w:before="200" w:line-rule="auto"/>
        <w:ind w:firstLine="540"/>
        <w:jc w:val="both"/>
      </w:pPr>
      <w:r>
        <w:rPr>
          <w:sz w:val="20"/>
        </w:rPr>
        <w:t xml:space="preserve">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pPr>
        <w:pStyle w:val="0"/>
        <w:spacing w:before="200" w:line-rule="auto"/>
        <w:ind w:firstLine="540"/>
        <w:jc w:val="both"/>
      </w:pPr>
      <w:r>
        <w:rPr>
          <w:sz w:val="20"/>
        </w:rPr>
        <w:t xml:space="preserve">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pPr>
        <w:pStyle w:val="0"/>
        <w:spacing w:before="200" w:line-rule="auto"/>
        <w:ind w:firstLine="540"/>
        <w:jc w:val="both"/>
      </w:pPr>
      <w:r>
        <w:rPr>
          <w:sz w:val="20"/>
        </w:rPr>
        <w:t xml:space="preserve">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дифтерийной инфекции</w:t>
      </w:r>
    </w:p>
    <w:p>
      <w:pPr>
        <w:pStyle w:val="0"/>
        <w:jc w:val="both"/>
      </w:pPr>
      <w:r>
        <w:rPr>
          <w:sz w:val="20"/>
        </w:rPr>
      </w:r>
    </w:p>
    <w:p>
      <w:pPr>
        <w:pStyle w:val="0"/>
        <w:ind w:firstLine="540"/>
        <w:jc w:val="both"/>
      </w:pPr>
      <w:r>
        <w:rPr>
          <w:sz w:val="20"/>
        </w:rPr>
        <w:t xml:space="preserve">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эпидемиологической ситуации;</w:t>
      </w:r>
    </w:p>
    <w:p>
      <w:pPr>
        <w:pStyle w:val="0"/>
        <w:spacing w:before="200" w:line-rule="auto"/>
        <w:ind w:firstLine="540"/>
        <w:jc w:val="both"/>
      </w:pPr>
      <w:r>
        <w:rPr>
          <w:sz w:val="20"/>
        </w:rPr>
        <w:t xml:space="preserve">мониторинг циркуляции возбудителя дифтерии с определением его фенотипических и генотипических свойств;</w:t>
      </w:r>
    </w:p>
    <w:p>
      <w:pPr>
        <w:pStyle w:val="0"/>
        <w:spacing w:before="200" w:line-rule="auto"/>
        <w:ind w:firstLine="540"/>
        <w:jc w:val="both"/>
      </w:pPr>
      <w:r>
        <w:rPr>
          <w:sz w:val="20"/>
        </w:rPr>
        <w:t xml:space="preserve">мониторинг состояния коллективного иммунитета у населения против дифтерии;</w:t>
      </w:r>
    </w:p>
    <w:p>
      <w:pPr>
        <w:pStyle w:val="0"/>
        <w:spacing w:before="200" w:line-rule="auto"/>
        <w:ind w:firstLine="540"/>
        <w:jc w:val="both"/>
      </w:pPr>
      <w:r>
        <w:rPr>
          <w:sz w:val="20"/>
        </w:rPr>
        <w:t xml:space="preserve">наблюдение за организацией и проведением профилактических прививок;</w:t>
      </w:r>
    </w:p>
    <w:p>
      <w:pPr>
        <w:pStyle w:val="0"/>
        <w:spacing w:before="200" w:line-rule="auto"/>
        <w:ind w:firstLine="540"/>
        <w:jc w:val="both"/>
      </w:pPr>
      <w:r>
        <w:rPr>
          <w:sz w:val="20"/>
        </w:rPr>
        <w:t xml:space="preserve">оценка эффективности проводимых мероприятий.</w:t>
      </w:r>
    </w:p>
    <w:p>
      <w:pPr>
        <w:pStyle w:val="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дифтерии</w:t>
      </w:r>
    </w:p>
    <w:p>
      <w:pPr>
        <w:pStyle w:val="0"/>
        <w:jc w:val="both"/>
      </w:pPr>
      <w:r>
        <w:rPr>
          <w:sz w:val="20"/>
        </w:rPr>
      </w:r>
    </w:p>
    <w:p>
      <w:pPr>
        <w:pStyle w:val="0"/>
        <w:ind w:firstLine="540"/>
        <w:jc w:val="both"/>
      </w:pPr>
      <w:r>
        <w:rPr>
          <w:sz w:val="20"/>
        </w:rPr>
        <w:t xml:space="preserve">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pPr>
        <w:pStyle w:val="0"/>
        <w:spacing w:before="200" w:line-rule="auto"/>
        <w:ind w:firstLine="540"/>
        <w:jc w:val="both"/>
      </w:pPr>
      <w:r>
        <w:rPr>
          <w:sz w:val="20"/>
        </w:rPr>
        <w:t xml:space="preserve">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jc w:val="both"/>
      </w:pPr>
      <w:r>
        <w:rPr>
          <w:sz w:val="20"/>
        </w:rPr>
      </w:r>
    </w:p>
    <w:p>
      <w:pPr>
        <w:pStyle w:val="2"/>
        <w:outlineLvl w:val="1"/>
        <w:jc w:val="center"/>
      </w:pPr>
      <w:r>
        <w:rPr>
          <w:sz w:val="20"/>
        </w:rPr>
        <w:t xml:space="preserve">XXXIX. Профилактика менингококковой инфекции</w:t>
      </w:r>
    </w:p>
    <w:p>
      <w:pPr>
        <w:pStyle w:val="0"/>
        <w:jc w:val="both"/>
      </w:pPr>
      <w:r>
        <w:rPr>
          <w:sz w:val="20"/>
        </w:rPr>
      </w:r>
    </w:p>
    <w:p>
      <w:pPr>
        <w:pStyle w:val="0"/>
        <w:ind w:firstLine="540"/>
        <w:jc w:val="both"/>
      </w:pPr>
      <w:r>
        <w:rPr>
          <w:sz w:val="20"/>
        </w:rPr>
        <w:t xml:space="preserve">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pPr>
        <w:pStyle w:val="0"/>
        <w:spacing w:before="200" w:line-rule="auto"/>
        <w:ind w:firstLine="540"/>
        <w:jc w:val="both"/>
      </w:pPr>
      <w:r>
        <w:rPr>
          <w:sz w:val="20"/>
        </w:rPr>
        <w:t xml:space="preserve">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sz w:val="20"/>
          <w:vertAlign w:val="superscript"/>
        </w:rPr>
        <w:t xml:space="preserve">2</w:t>
      </w:r>
      <w:r>
        <w:rPr>
          <w:sz w:val="20"/>
        </w:rPr>
        <w:t xml:space="preserve">. Дезинфекционные средства &lt;57&gt; оказывают на менингококк бактерицидное действие (погибает мгновенно).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Единые санитарно-эпидемиологические и гигиенические </w:t>
      </w:r>
      <w:hyperlink w:history="0" r:id="rId220" w:tooltip="Решение Комиссии Таможенного союза от 28.05.2010 N 299 (ред. от 17.03.2022) &quot;О применении санитарных мер в Евразийском экономическом союзе&quot; {КонсультантПлюс}">
        <w:r>
          <w:rPr>
            <w:sz w:val="20"/>
            <w:color w:val="0000ff"/>
          </w:rPr>
          <w:t xml:space="preserve">требования</w:t>
        </w:r>
      </w:hyperlink>
      <w:r>
        <w:rPr>
          <w:sz w:val="20"/>
        </w:rP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w:t>
      </w:r>
      <w:r>
        <w:rPr>
          <w:sz w:val="20"/>
        </w:rPr>
        <w:t xml:space="preserve">http://www.tsouz.ru/</w:t>
      </w:r>
      <w:r>
        <w:rPr>
          <w:sz w:val="20"/>
        </w:rPr>
        <w:t xml:space="preserve">, 28.06.2010).</w:t>
      </w:r>
    </w:p>
    <w:p>
      <w:pPr>
        <w:pStyle w:val="0"/>
        <w:jc w:val="both"/>
      </w:pPr>
      <w:r>
        <w:rPr>
          <w:sz w:val="20"/>
        </w:rPr>
      </w:r>
    </w:p>
    <w:p>
      <w:pPr>
        <w:pStyle w:val="0"/>
        <w:ind w:firstLine="540"/>
        <w:jc w:val="both"/>
      </w:pPr>
      <w:r>
        <w:rPr>
          <w:sz w:val="20"/>
        </w:rPr>
        <w:t xml:space="preserve">2983. Менингококк по структуре полисахаридной капсулы подразделяется на 12 серогрупп: A, B, C, X, Y, Z, W, E, K, H, L, I.</w:t>
      </w:r>
    </w:p>
    <w:p>
      <w:pPr>
        <w:pStyle w:val="0"/>
        <w:spacing w:before="200" w:line-rule="auto"/>
        <w:ind w:firstLine="540"/>
        <w:jc w:val="both"/>
      </w:pPr>
      <w:r>
        <w:rPr>
          <w:sz w:val="20"/>
        </w:rPr>
        <w:t xml:space="preserve">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pPr>
        <w:pStyle w:val="0"/>
        <w:spacing w:before="200" w:line-rule="auto"/>
        <w:ind w:firstLine="540"/>
        <w:jc w:val="both"/>
      </w:pPr>
      <w:r>
        <w:rPr>
          <w:sz w:val="20"/>
        </w:rPr>
        <w:t xml:space="preserve">2985. Спорадическая заболеваемость межэпидемического периода формируется разными серогруппами, из которых основными являются A, B, C, W, Y, X.</w:t>
      </w:r>
    </w:p>
    <w:p>
      <w:pPr>
        <w:pStyle w:val="0"/>
        <w:spacing w:before="200" w:line-rule="auto"/>
        <w:ind w:firstLine="540"/>
        <w:jc w:val="both"/>
      </w:pPr>
      <w:r>
        <w:rPr>
          <w:sz w:val="20"/>
        </w:rPr>
        <w:t xml:space="preserve">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pPr>
        <w:pStyle w:val="0"/>
        <w:spacing w:before="200" w:line-rule="auto"/>
        <w:ind w:firstLine="540"/>
        <w:jc w:val="both"/>
      </w:pPr>
      <w:r>
        <w:rPr>
          <w:sz w:val="20"/>
        </w:rPr>
        <w:t xml:space="preserve">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pPr>
        <w:pStyle w:val="0"/>
        <w:spacing w:before="200" w:line-rule="auto"/>
        <w:ind w:firstLine="540"/>
        <w:jc w:val="both"/>
      </w:pPr>
      <w:r>
        <w:rPr>
          <w:sz w:val="20"/>
        </w:rPr>
        <w:t xml:space="preserve">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pPr>
        <w:pStyle w:val="0"/>
        <w:spacing w:before="200" w:line-rule="auto"/>
        <w:ind w:firstLine="540"/>
        <w:jc w:val="both"/>
      </w:pPr>
      <w:r>
        <w:rPr>
          <w:sz w:val="20"/>
        </w:rPr>
        <w:t xml:space="preserve">2989. При спорадическом уровне заболеваемости в очагах регистрируется по 1 случаю ГФМИ (в исключительных случаях - по 2 случая ГФМИ и более).</w:t>
      </w:r>
    </w:p>
    <w:p>
      <w:pPr>
        <w:pStyle w:val="0"/>
        <w:spacing w:before="200" w:line-rule="auto"/>
        <w:ind w:firstLine="540"/>
        <w:jc w:val="both"/>
      </w:pPr>
      <w:r>
        <w:rPr>
          <w:sz w:val="20"/>
        </w:rPr>
        <w:t xml:space="preserve">2990. Источником менингококковой инфекции является инфицированный человек.</w:t>
      </w:r>
    </w:p>
    <w:p>
      <w:pPr>
        <w:pStyle w:val="0"/>
        <w:spacing w:before="200" w:line-rule="auto"/>
        <w:ind w:firstLine="540"/>
        <w:jc w:val="both"/>
      </w:pPr>
      <w:r>
        <w:rPr>
          <w:sz w:val="20"/>
        </w:rPr>
        <w:t xml:space="preserve">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pPr>
        <w:pStyle w:val="0"/>
        <w:spacing w:before="200" w:line-rule="auto"/>
        <w:ind w:firstLine="540"/>
        <w:jc w:val="both"/>
      </w:pPr>
      <w:r>
        <w:rPr>
          <w:sz w:val="20"/>
        </w:rPr>
        <w:t xml:space="preserve">2992. Различают 3 группы источников менингококковой инфекции:</w:t>
      </w:r>
    </w:p>
    <w:p>
      <w:pPr>
        <w:pStyle w:val="0"/>
        <w:spacing w:before="200" w:line-rule="auto"/>
        <w:ind w:firstLine="540"/>
        <w:jc w:val="both"/>
      </w:pPr>
      <w:r>
        <w:rPr>
          <w:sz w:val="20"/>
        </w:rPr>
        <w:t xml:space="preserve">больные ГФМИ (менингококкцемия, менингит, менингоэнцефалит, смешанная форма);</w:t>
      </w:r>
    </w:p>
    <w:p>
      <w:pPr>
        <w:pStyle w:val="0"/>
        <w:spacing w:before="200" w:line-rule="auto"/>
        <w:ind w:firstLine="540"/>
        <w:jc w:val="both"/>
      </w:pPr>
      <w:r>
        <w:rPr>
          <w:sz w:val="20"/>
        </w:rPr>
        <w:t xml:space="preserve">больные острым менингококковым назофарингитом;</w:t>
      </w:r>
    </w:p>
    <w:p>
      <w:pPr>
        <w:pStyle w:val="0"/>
        <w:spacing w:before="200" w:line-rule="auto"/>
        <w:ind w:firstLine="540"/>
        <w:jc w:val="both"/>
      </w:pPr>
      <w:r>
        <w:rPr>
          <w:sz w:val="20"/>
        </w:rPr>
        <w:t xml:space="preserve">бактерионосители менингококка - лица без клинических проявлений, которые выявляются только при бактериблогическом обследовании.</w:t>
      </w:r>
    </w:p>
    <w:p>
      <w:pPr>
        <w:pStyle w:val="0"/>
        <w:spacing w:before="200" w:line-rule="auto"/>
        <w:ind w:firstLine="540"/>
        <w:jc w:val="both"/>
      </w:pPr>
      <w:r>
        <w:rPr>
          <w:sz w:val="20"/>
        </w:rPr>
        <w:t xml:space="preserve">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pPr>
        <w:pStyle w:val="0"/>
        <w:spacing w:before="200" w:line-rule="auto"/>
        <w:ind w:firstLine="540"/>
        <w:jc w:val="both"/>
      </w:pPr>
      <w:r>
        <w:rPr>
          <w:sz w:val="20"/>
        </w:rPr>
        <w:t xml:space="preserve">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pPr>
        <w:pStyle w:val="0"/>
        <w:spacing w:before="200" w:line-rule="auto"/>
        <w:ind w:firstLine="540"/>
        <w:jc w:val="both"/>
      </w:pPr>
      <w:r>
        <w:rPr>
          <w:sz w:val="20"/>
        </w:rPr>
        <w:t xml:space="preserve">2995. Группами риска инфицирования и заболевания менингококковой инфекцией являются:</w:t>
      </w:r>
    </w:p>
    <w:p>
      <w:pPr>
        <w:pStyle w:val="0"/>
        <w:spacing w:before="200" w:line-rule="auto"/>
        <w:ind w:firstLine="540"/>
        <w:jc w:val="both"/>
      </w:pPr>
      <w:r>
        <w:rPr>
          <w:sz w:val="20"/>
        </w:rPr>
        <w:t xml:space="preserve">лица, подлежащие призыву на военную службу;</w:t>
      </w:r>
    </w:p>
    <w:p>
      <w:pPr>
        <w:pStyle w:val="0"/>
        <w:spacing w:before="200" w:line-rule="auto"/>
        <w:ind w:firstLine="540"/>
        <w:jc w:val="both"/>
      </w:pPr>
      <w:r>
        <w:rPr>
          <w:sz w:val="20"/>
        </w:rPr>
        <w:t xml:space="preserve">лица, отъезжающие в эндемичные по менингококковой инфекции районы (в том числе паломники, военнослужащие, туристы, спортсмены, геологи, биологи);</w:t>
      </w:r>
    </w:p>
    <w:p>
      <w:pPr>
        <w:pStyle w:val="0"/>
        <w:spacing w:before="200" w:line-rule="auto"/>
        <w:ind w:firstLine="540"/>
        <w:jc w:val="both"/>
      </w:pPr>
      <w:r>
        <w:rPr>
          <w:sz w:val="20"/>
        </w:rPr>
        <w:t xml:space="preserve">медицинские работники структурных подразделений, оказывающих специализированную медицинскую помощь по профилю "инфекционные болезни";</w:t>
      </w:r>
    </w:p>
    <w:p>
      <w:pPr>
        <w:pStyle w:val="0"/>
        <w:spacing w:before="200" w:line-rule="auto"/>
        <w:ind w:firstLine="540"/>
        <w:jc w:val="both"/>
      </w:pPr>
      <w:r>
        <w:rPr>
          <w:sz w:val="20"/>
        </w:rPr>
        <w:t xml:space="preserve">медицинские работники и сотрудники лабораторий, работающих с живой культурой менингококка;</w:t>
      </w:r>
    </w:p>
    <w:p>
      <w:pPr>
        <w:pStyle w:val="0"/>
        <w:spacing w:before="200" w:line-rule="auto"/>
        <w:ind w:firstLine="540"/>
        <w:jc w:val="both"/>
      </w:pPr>
      <w:r>
        <w:rPr>
          <w:sz w:val="20"/>
        </w:rPr>
        <w:t xml:space="preserve">воспитанники и персонал учреждений стационарного социального обслуживания с круглосуточным пребыванием (дома ребенка, детские дома, интернаты);</w:t>
      </w:r>
    </w:p>
    <w:p>
      <w:pPr>
        <w:pStyle w:val="0"/>
        <w:spacing w:before="200" w:line-rule="auto"/>
        <w:ind w:firstLine="540"/>
        <w:jc w:val="both"/>
      </w:pPr>
      <w:r>
        <w:rPr>
          <w:sz w:val="20"/>
        </w:rPr>
        <w:t xml:space="preserve">лица, проживающие в общежитиях;</w:t>
      </w:r>
    </w:p>
    <w:p>
      <w:pPr>
        <w:pStyle w:val="0"/>
        <w:spacing w:before="200" w:line-rule="auto"/>
        <w:ind w:firstLine="540"/>
        <w:jc w:val="both"/>
      </w:pPr>
      <w:r>
        <w:rPr>
          <w:sz w:val="20"/>
        </w:rPr>
        <w:t xml:space="preserve">лица, принимающие участие в массовых международных спортивных и культурных мероприятиях;</w:t>
      </w:r>
    </w:p>
    <w:p>
      <w:pPr>
        <w:pStyle w:val="0"/>
        <w:spacing w:before="200" w:line-rule="auto"/>
        <w:ind w:firstLine="540"/>
        <w:jc w:val="both"/>
      </w:pPr>
      <w:r>
        <w:rPr>
          <w:sz w:val="20"/>
        </w:rPr>
        <w:t xml:space="preserve">дети до 5 лет включительно (в связи с высокой заболеваемостью в данной возрастной группе);</w:t>
      </w:r>
    </w:p>
    <w:p>
      <w:pPr>
        <w:pStyle w:val="0"/>
        <w:spacing w:before="200" w:line-rule="auto"/>
        <w:ind w:firstLine="540"/>
        <w:jc w:val="both"/>
      </w:pPr>
      <w:r>
        <w:rPr>
          <w:sz w:val="20"/>
        </w:rPr>
        <w:t xml:space="preserve">подростки в возрасте 13 - 17 лет (в связи с повышенным уровнем носительства возбудителя в данной возрастной группе);</w:t>
      </w:r>
    </w:p>
    <w:p>
      <w:pPr>
        <w:pStyle w:val="0"/>
        <w:spacing w:before="200" w:line-rule="auto"/>
        <w:ind w:firstLine="540"/>
        <w:jc w:val="both"/>
      </w:pPr>
      <w:r>
        <w:rPr>
          <w:sz w:val="20"/>
        </w:rPr>
        <w:t xml:space="preserve">лица старше 60 лет;</w:t>
      </w:r>
    </w:p>
    <w:p>
      <w:pPr>
        <w:pStyle w:val="0"/>
        <w:spacing w:before="200" w:line-rule="auto"/>
        <w:ind w:firstLine="540"/>
        <w:jc w:val="both"/>
      </w:pPr>
      <w:r>
        <w:rPr>
          <w:sz w:val="20"/>
        </w:rPr>
        <w:t xml:space="preserve">лица с первичными и вторичными иммунодефицитными состояниями, в том числе ВИЧ-инфицированных;</w:t>
      </w:r>
    </w:p>
    <w:p>
      <w:pPr>
        <w:pStyle w:val="0"/>
        <w:spacing w:before="200" w:line-rule="auto"/>
        <w:ind w:firstLine="540"/>
        <w:jc w:val="both"/>
      </w:pPr>
      <w:r>
        <w:rPr>
          <w:sz w:val="20"/>
        </w:rPr>
        <w:t xml:space="preserve">лица, перенесшие кохлеарную имплантацию;</w:t>
      </w:r>
    </w:p>
    <w:p>
      <w:pPr>
        <w:pStyle w:val="0"/>
        <w:spacing w:before="200" w:line-rule="auto"/>
        <w:ind w:firstLine="540"/>
        <w:jc w:val="both"/>
      </w:pPr>
      <w:r>
        <w:rPr>
          <w:sz w:val="20"/>
        </w:rPr>
        <w:t xml:space="preserve">лица с ликвореей.</w:t>
      </w:r>
    </w:p>
    <w:p>
      <w:pPr>
        <w:pStyle w:val="0"/>
        <w:spacing w:before="200" w:line-rule="auto"/>
        <w:ind w:firstLine="540"/>
        <w:jc w:val="both"/>
      </w:pPr>
      <w:r>
        <w:rPr>
          <w:sz w:val="20"/>
        </w:rPr>
        <w:t xml:space="preserve">2996. Инкубационный период при менингококковой инфекции составляет от 1 до 10 календарных дней, в среднем до 4 календарных дня.</w:t>
      </w:r>
    </w:p>
    <w:p>
      <w:pPr>
        <w:pStyle w:val="0"/>
        <w:ind w:firstLine="540"/>
        <w:jc w:val="both"/>
      </w:pPr>
      <w:r>
        <w:rPr>
          <w:sz w:val="20"/>
        </w:rPr>
      </w:r>
    </w:p>
    <w:p>
      <w:pPr>
        <w:pStyle w:val="2"/>
        <w:outlineLvl w:val="2"/>
        <w:jc w:val="center"/>
      </w:pPr>
      <w:r>
        <w:rPr>
          <w:sz w:val="20"/>
        </w:rPr>
        <w:t xml:space="preserve">Выявление, учет и регистрация больных ГФМИ,</w:t>
      </w:r>
    </w:p>
    <w:p>
      <w:pPr>
        <w:pStyle w:val="2"/>
        <w:jc w:val="center"/>
      </w:pPr>
      <w:r>
        <w:rPr>
          <w:sz w:val="20"/>
        </w:rPr>
        <w:t xml:space="preserve">лиц с подозрением на это заболевание, больных</w:t>
      </w:r>
    </w:p>
    <w:p>
      <w:pPr>
        <w:pStyle w:val="2"/>
        <w:jc w:val="center"/>
      </w:pPr>
      <w:r>
        <w:rPr>
          <w:sz w:val="20"/>
        </w:rPr>
        <w:t xml:space="preserve">острым назофарингитом</w:t>
      </w:r>
    </w:p>
    <w:p>
      <w:pPr>
        <w:pStyle w:val="0"/>
        <w:ind w:firstLine="540"/>
        <w:jc w:val="both"/>
      </w:pPr>
      <w:r>
        <w:rPr>
          <w:sz w:val="20"/>
        </w:rPr>
      </w:r>
    </w:p>
    <w:p>
      <w:pPr>
        <w:pStyle w:val="0"/>
        <w:ind w:firstLine="540"/>
        <w:jc w:val="both"/>
      </w:pPr>
      <w:r>
        <w:rPr>
          <w:sz w:val="20"/>
        </w:rP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0"/>
            <w:color w:val="0000ff"/>
          </w:rPr>
          <w:t xml:space="preserve">главе 2</w:t>
        </w:r>
      </w:hyperlink>
      <w:r>
        <w:rPr>
          <w:sz w:val="20"/>
        </w:rPr>
        <w:t xml:space="preserve"> Санитарных правил.</w:t>
      </w:r>
    </w:p>
    <w:p>
      <w:pPr>
        <w:pStyle w:val="0"/>
        <w:spacing w:before="200" w:line-rule="auto"/>
        <w:ind w:firstLine="540"/>
        <w:jc w:val="both"/>
      </w:pPr>
      <w:r>
        <w:rPr>
          <w:sz w:val="20"/>
        </w:rPr>
        <w:t xml:space="preserve">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pPr>
        <w:pStyle w:val="0"/>
        <w:spacing w:before="200" w:line-rule="auto"/>
        <w:ind w:firstLine="540"/>
        <w:jc w:val="both"/>
      </w:pPr>
      <w:r>
        <w:rPr>
          <w:sz w:val="20"/>
        </w:rPr>
        <w:t xml:space="preserve">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pPr>
        <w:pStyle w:val="0"/>
        <w:spacing w:before="200" w:line-rule="auto"/>
        <w:ind w:firstLine="540"/>
        <w:jc w:val="both"/>
      </w:pPr>
      <w:r>
        <w:rPr>
          <w:sz w:val="20"/>
        </w:rPr>
        <w:t xml:space="preserve">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pPr>
        <w:pStyle w:val="0"/>
        <w:jc w:val="both"/>
      </w:pPr>
      <w:r>
        <w:rPr>
          <w:sz w:val="20"/>
        </w:rPr>
      </w:r>
    </w:p>
    <w:p>
      <w:pPr>
        <w:pStyle w:val="2"/>
        <w:outlineLvl w:val="2"/>
        <w:jc w:val="center"/>
      </w:pPr>
      <w:r>
        <w:rPr>
          <w:sz w:val="20"/>
        </w:rPr>
        <w:t xml:space="preserve">Лабораторная диагностика ГФМИ</w:t>
      </w:r>
    </w:p>
    <w:p>
      <w:pPr>
        <w:pStyle w:val="0"/>
        <w:jc w:val="both"/>
      </w:pPr>
      <w:r>
        <w:rPr>
          <w:sz w:val="20"/>
        </w:rPr>
      </w:r>
    </w:p>
    <w:p>
      <w:pPr>
        <w:pStyle w:val="0"/>
        <w:ind w:firstLine="540"/>
        <w:jc w:val="both"/>
      </w:pPr>
      <w:r>
        <w:rPr>
          <w:sz w:val="20"/>
        </w:rPr>
        <w:t xml:space="preserve">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pPr>
        <w:pStyle w:val="0"/>
        <w:spacing w:before="200" w:line-rule="auto"/>
        <w:ind w:firstLine="540"/>
        <w:jc w:val="both"/>
      </w:pPr>
      <w:r>
        <w:rPr>
          <w:sz w:val="20"/>
        </w:rPr>
        <w:t xml:space="preserve">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pPr>
        <w:pStyle w:val="0"/>
        <w:spacing w:before="200" w:line-rule="auto"/>
        <w:ind w:firstLine="540"/>
        <w:jc w:val="both"/>
      </w:pPr>
      <w:r>
        <w:rPr>
          <w:sz w:val="20"/>
        </w:rPr>
        <w:t xml:space="preserve">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pPr>
        <w:pStyle w:val="0"/>
        <w:spacing w:before="200" w:line-rule="auto"/>
        <w:ind w:firstLine="540"/>
        <w:jc w:val="both"/>
      </w:pPr>
      <w:r>
        <w:rPr>
          <w:sz w:val="20"/>
        </w:rPr>
        <w:t xml:space="preserve">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pPr>
        <w:pStyle w:val="0"/>
        <w:spacing w:before="200" w:line-rule="auto"/>
        <w:ind w:firstLine="540"/>
        <w:jc w:val="both"/>
      </w:pPr>
      <w:r>
        <w:rPr>
          <w:sz w:val="20"/>
        </w:rPr>
        <w:t xml:space="preserve">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w:t>
      </w:r>
      <w:hyperlink w:history="0" r:id="rId221" w:tooltip="Постановление Правительства РФ от 27.12.2012 N 1416 (ред. от 24.11.2020) &quot;Об утверждении Правил государственной регистрации медицинских изделий&quot; {КонсультантПлюс}">
        <w:r>
          <w:rPr>
            <w:sz w:val="20"/>
            <w:color w:val="0000ff"/>
          </w:rPr>
          <w:t xml:space="preserve">Постановление</w:t>
        </w:r>
      </w:hyperlink>
      <w:r>
        <w:rPr>
          <w:sz w:val="20"/>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w:history="0" r:id="rId222"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 {КонсультантПлюс}">
        <w:r>
          <w:rPr>
            <w:sz w:val="20"/>
            <w:color w:val="0000ff"/>
          </w:rPr>
          <w:t xml:space="preserve">приказ</w:t>
        </w:r>
      </w:hyperlink>
      <w:r>
        <w:rPr>
          <w:sz w:val="20"/>
        </w:rP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pPr>
        <w:pStyle w:val="0"/>
        <w:jc w:val="both"/>
      </w:pPr>
      <w:r>
        <w:rPr>
          <w:sz w:val="20"/>
        </w:rPr>
      </w:r>
    </w:p>
    <w:p>
      <w:pPr>
        <w:pStyle w:val="0"/>
        <w:ind w:firstLine="540"/>
        <w:jc w:val="both"/>
      </w:pPr>
      <w:r>
        <w:rPr>
          <w:sz w:val="20"/>
        </w:rPr>
        <w:t xml:space="preserve">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pPr>
        <w:pStyle w:val="0"/>
        <w:spacing w:before="200" w:line-rule="auto"/>
        <w:ind w:firstLine="540"/>
        <w:jc w:val="both"/>
      </w:pPr>
      <w:r>
        <w:rPr>
          <w:sz w:val="20"/>
        </w:rPr>
        <w:t xml:space="preserve">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w:t>
      </w:r>
      <w:hyperlink w:history="0" r:id="rId223" w:tooltip="Постановление Правительства РФ от 27.12.2012 N 1416 (ред. от 24.11.2020) &quot;Об утверждении Правил государственной регистрации медицинских изделий&quot; {КонсультантПлюс}">
        <w:r>
          <w:rPr>
            <w:sz w:val="20"/>
            <w:color w:val="0000ff"/>
          </w:rPr>
          <w:t xml:space="preserve">Постановление</w:t>
        </w:r>
      </w:hyperlink>
      <w:r>
        <w:rPr>
          <w:sz w:val="20"/>
        </w:rPr>
        <w:t xml:space="preserve"> Правительства Российской Федерации от 27.12.2012 N 1416; </w:t>
      </w:r>
      <w:hyperlink w:history="0" r:id="rId224"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 {КонсультантПлюс}">
        <w:r>
          <w:rPr>
            <w:sz w:val="20"/>
            <w:color w:val="0000ff"/>
          </w:rPr>
          <w:t xml:space="preserve">приказ</w:t>
        </w:r>
      </w:hyperlink>
      <w:r>
        <w:rPr>
          <w:sz w:val="20"/>
        </w:rPr>
        <w:t xml:space="preserve"> Минздрава России от 06.06.2012 N 4н.</w:t>
      </w:r>
    </w:p>
    <w:p>
      <w:pPr>
        <w:pStyle w:val="0"/>
        <w:jc w:val="both"/>
      </w:pPr>
      <w:r>
        <w:rPr>
          <w:sz w:val="20"/>
        </w:rPr>
      </w:r>
    </w:p>
    <w:p>
      <w:pPr>
        <w:pStyle w:val="0"/>
        <w:ind w:firstLine="540"/>
        <w:jc w:val="both"/>
      </w:pPr>
      <w:r>
        <w:rPr>
          <w:sz w:val="20"/>
        </w:rPr>
        <w:t xml:space="preserve">3008. РПГА является ретроспективным вспомогательным методом, позволяющим увеличить процент лабораторного подтверждения ГФМИ.</w:t>
      </w:r>
    </w:p>
    <w:p>
      <w:pPr>
        <w:pStyle w:val="0"/>
        <w:spacing w:before="200" w:line-rule="auto"/>
        <w:ind w:firstLine="540"/>
        <w:jc w:val="both"/>
      </w:pPr>
      <w:r>
        <w:rPr>
          <w:sz w:val="20"/>
        </w:rPr>
        <w:t xml:space="preserve">3009. Лабораторными критериями, подтверждающими клинический диагноз случая ГФМИ, являются:</w:t>
      </w:r>
    </w:p>
    <w:p>
      <w:pPr>
        <w:pStyle w:val="0"/>
        <w:spacing w:before="200" w:line-rule="auto"/>
        <w:ind w:firstLine="540"/>
        <w:jc w:val="both"/>
      </w:pPr>
      <w:r>
        <w:rPr>
          <w:sz w:val="20"/>
        </w:rPr>
        <w:t xml:space="preserve">обнаружение в клиническом материале (спинномозговая жидкость, кровь) диплококков с характерными морфологическими признаками;</w:t>
      </w:r>
    </w:p>
    <w:p>
      <w:pPr>
        <w:pStyle w:val="0"/>
        <w:spacing w:before="200" w:line-rule="auto"/>
        <w:ind w:firstLine="540"/>
        <w:jc w:val="both"/>
      </w:pPr>
      <w:r>
        <w:rPr>
          <w:sz w:val="20"/>
        </w:rPr>
        <w:t xml:space="preserve">характерный рост культуры только на высокопитательных средах;</w:t>
      </w:r>
    </w:p>
    <w:p>
      <w:pPr>
        <w:pStyle w:val="0"/>
        <w:spacing w:before="200" w:line-rule="auto"/>
        <w:ind w:firstLine="540"/>
        <w:jc w:val="both"/>
      </w:pPr>
      <w:r>
        <w:rPr>
          <w:sz w:val="20"/>
        </w:rPr>
        <w:t xml:space="preserve">типичная морфология культурального мазка по Граму;</w:t>
      </w:r>
    </w:p>
    <w:p>
      <w:pPr>
        <w:pStyle w:val="0"/>
        <w:spacing w:before="200" w:line-rule="auto"/>
        <w:ind w:firstLine="540"/>
        <w:jc w:val="both"/>
      </w:pPr>
      <w:r>
        <w:rPr>
          <w:sz w:val="20"/>
        </w:rPr>
        <w:t xml:space="preserve">сахаролитическая активность культуры в отношений глюкозы и мальтозы;</w:t>
      </w:r>
    </w:p>
    <w:p>
      <w:pPr>
        <w:pStyle w:val="0"/>
        <w:spacing w:before="200" w:line-rule="auto"/>
        <w:ind w:firstLine="540"/>
        <w:jc w:val="both"/>
      </w:pPr>
      <w:r>
        <w:rPr>
          <w:sz w:val="20"/>
        </w:rPr>
        <w:t xml:space="preserve">выявление серогруппы у культуры менингококка;</w:t>
      </w:r>
    </w:p>
    <w:p>
      <w:pPr>
        <w:pStyle w:val="0"/>
        <w:spacing w:before="200" w:line-rule="auto"/>
        <w:ind w:firstLine="540"/>
        <w:jc w:val="both"/>
      </w:pPr>
      <w:r>
        <w:rPr>
          <w:sz w:val="20"/>
        </w:rPr>
        <w:t xml:space="preserve">выявление специфических антигенов в ликворе и (или) сыворотке крови в реакции латекс-агглютинации;</w:t>
      </w:r>
    </w:p>
    <w:p>
      <w:pPr>
        <w:pStyle w:val="0"/>
        <w:spacing w:before="200" w:line-rule="auto"/>
        <w:ind w:firstLine="540"/>
        <w:jc w:val="both"/>
      </w:pPr>
      <w:r>
        <w:rPr>
          <w:sz w:val="20"/>
        </w:rPr>
        <w:t xml:space="preserve">выявление нарастания титра специфических антител в 4 и более раз в течение 10 - 12 календарных дней (метод парных сывороток) в РПГА;</w:t>
      </w:r>
    </w:p>
    <w:p>
      <w:pPr>
        <w:pStyle w:val="0"/>
        <w:spacing w:before="200" w:line-rule="auto"/>
        <w:ind w:firstLine="540"/>
        <w:jc w:val="both"/>
      </w:pPr>
      <w:r>
        <w:rPr>
          <w:sz w:val="20"/>
        </w:rPr>
        <w:t xml:space="preserve">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pPr>
        <w:pStyle w:val="0"/>
        <w:jc w:val="both"/>
      </w:pPr>
      <w:r>
        <w:rPr>
          <w:sz w:val="20"/>
        </w:rPr>
      </w:r>
    </w:p>
    <w:p>
      <w:pPr>
        <w:pStyle w:val="2"/>
        <w:outlineLvl w:val="2"/>
        <w:jc w:val="center"/>
      </w:pPr>
      <w:r>
        <w:rPr>
          <w:sz w:val="20"/>
        </w:rPr>
        <w:t xml:space="preserve">Мероприятия в очаге ГФМИ</w:t>
      </w:r>
    </w:p>
    <w:p>
      <w:pPr>
        <w:pStyle w:val="0"/>
        <w:jc w:val="both"/>
      </w:pPr>
      <w:r>
        <w:rPr>
          <w:sz w:val="20"/>
        </w:rPr>
      </w:r>
    </w:p>
    <w:p>
      <w:pPr>
        <w:pStyle w:val="0"/>
        <w:ind w:firstLine="540"/>
        <w:jc w:val="both"/>
      </w:pPr>
      <w:r>
        <w:rPr>
          <w:sz w:val="20"/>
        </w:rPr>
        <w:t xml:space="preserve">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pPr>
        <w:pStyle w:val="0"/>
        <w:spacing w:before="200" w:line-rule="auto"/>
        <w:ind w:firstLine="540"/>
        <w:jc w:val="both"/>
      </w:pPr>
      <w:r>
        <w:rPr>
          <w:sz w:val="20"/>
        </w:rPr>
        <w:t xml:space="preserve">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pPr>
        <w:pStyle w:val="0"/>
        <w:spacing w:before="200" w:line-rule="auto"/>
        <w:ind w:firstLine="540"/>
        <w:jc w:val="both"/>
      </w:pPr>
      <w:r>
        <w:rPr>
          <w:sz w:val="20"/>
        </w:rPr>
        <w:t xml:space="preserve">3012. В очаге ГФМИ медицинский работник проводит осмотр лиц, общавшихся с больным, с целью выявления лиц с признаками ГФМИ и острого назофарингита.</w:t>
      </w:r>
    </w:p>
    <w:p>
      <w:pPr>
        <w:pStyle w:val="0"/>
        <w:spacing w:before="200" w:line-rule="auto"/>
        <w:ind w:firstLine="540"/>
        <w:jc w:val="both"/>
      </w:pPr>
      <w:r>
        <w:rPr>
          <w:sz w:val="20"/>
        </w:rPr>
        <w:t xml:space="preserve">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pPr>
        <w:pStyle w:val="0"/>
        <w:spacing w:before="200" w:line-rule="auto"/>
        <w:ind w:firstLine="540"/>
        <w:jc w:val="both"/>
      </w:pPr>
      <w:r>
        <w:rPr>
          <w:sz w:val="20"/>
        </w:rPr>
        <w:t xml:space="preserve">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pPr>
        <w:pStyle w:val="0"/>
        <w:spacing w:before="200" w:line-rule="auto"/>
        <w:ind w:firstLine="540"/>
        <w:jc w:val="both"/>
      </w:pPr>
      <w:r>
        <w:rPr>
          <w:sz w:val="20"/>
        </w:rPr>
        <w:t xml:space="preserve">3015. Выявленные лица с признаками острого назофарингита госпитализируются по эпидемическим показаниям.</w:t>
      </w:r>
    </w:p>
    <w:p>
      <w:pPr>
        <w:pStyle w:val="0"/>
        <w:spacing w:before="200" w:line-rule="auto"/>
        <w:ind w:firstLine="540"/>
        <w:jc w:val="both"/>
      </w:pPr>
      <w:r>
        <w:rPr>
          <w:sz w:val="20"/>
        </w:rPr>
        <w:t xml:space="preserve">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pPr>
        <w:pStyle w:val="0"/>
        <w:spacing w:before="200" w:line-rule="auto"/>
        <w:ind w:firstLine="540"/>
        <w:jc w:val="both"/>
      </w:pPr>
      <w:r>
        <w:rPr>
          <w:sz w:val="20"/>
        </w:rPr>
        <w:t xml:space="preserve">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history="0" w:anchor="P18733" w:tooltip="КОНЦЕНТРАЦИИ LEGIONELLA PNEUMOPHILA В ОТДЕЛЬНЫХ ОБЪЕКТАХ">
        <w:r>
          <w:rPr>
            <w:sz w:val="20"/>
            <w:color w:val="0000ff"/>
          </w:rPr>
          <w:t xml:space="preserve">приложение 33</w:t>
        </w:r>
      </w:hyperlink>
      <w:r>
        <w:rPr>
          <w:sz w:val="20"/>
        </w:rPr>
        <w:t xml:space="preserve"> к Санитарным правилам).</w:t>
      </w:r>
    </w:p>
    <w:p>
      <w:pPr>
        <w:pStyle w:val="0"/>
        <w:spacing w:before="200" w:line-rule="auto"/>
        <w:ind w:firstLine="540"/>
        <w:jc w:val="both"/>
      </w:pPr>
      <w:r>
        <w:rPr>
          <w:sz w:val="20"/>
        </w:rPr>
        <w:t xml:space="preserve">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pPr>
        <w:pStyle w:val="0"/>
        <w:spacing w:before="200" w:line-rule="auto"/>
        <w:ind w:firstLine="540"/>
        <w:jc w:val="both"/>
      </w:pPr>
      <w:r>
        <w:rPr>
          <w:sz w:val="20"/>
        </w:rPr>
        <w:t xml:space="preserve">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pPr>
        <w:pStyle w:val="0"/>
        <w:spacing w:before="200" w:line-rule="auto"/>
        <w:ind w:firstLine="540"/>
        <w:jc w:val="both"/>
      </w:pPr>
      <w:r>
        <w:rPr>
          <w:sz w:val="20"/>
        </w:rPr>
        <w:t xml:space="preserve">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pPr>
        <w:pStyle w:val="0"/>
        <w:spacing w:before="200" w:line-rule="auto"/>
        <w:ind w:firstLine="540"/>
        <w:jc w:val="both"/>
      </w:pPr>
      <w:r>
        <w:rPr>
          <w:sz w:val="20"/>
        </w:rPr>
        <w:t xml:space="preserve">3021. В очаге ГФМИ после госпитализаций больного или подозрительного на ГФМИ заключительная дезинфекция не проводится.</w:t>
      </w:r>
    </w:p>
    <w:p>
      <w:pPr>
        <w:pStyle w:val="0"/>
        <w:spacing w:before="200" w:line-rule="auto"/>
        <w:ind w:firstLine="540"/>
        <w:jc w:val="both"/>
      </w:pPr>
      <w:r>
        <w:rPr>
          <w:sz w:val="20"/>
        </w:rPr>
        <w:t xml:space="preserve">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pPr>
        <w:pStyle w:val="0"/>
        <w:spacing w:before="200" w:line-rule="auto"/>
        <w:ind w:firstLine="540"/>
        <w:jc w:val="both"/>
      </w:pPr>
      <w:r>
        <w:rPr>
          <w:sz w:val="20"/>
        </w:rPr>
        <w:t xml:space="preserve">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менингококковой инфекции</w:t>
      </w:r>
    </w:p>
    <w:p>
      <w:pPr>
        <w:pStyle w:val="0"/>
        <w:jc w:val="both"/>
      </w:pPr>
      <w:r>
        <w:rPr>
          <w:sz w:val="20"/>
        </w:rPr>
      </w:r>
    </w:p>
    <w:p>
      <w:pPr>
        <w:pStyle w:val="0"/>
        <w:ind w:firstLine="540"/>
        <w:jc w:val="both"/>
      </w:pPr>
      <w:r>
        <w:rPr>
          <w:sz w:val="20"/>
        </w:rPr>
        <w:t xml:space="preserve">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эпидемиологической ситуации (заболеваемости, летальности, очаговости);</w:t>
      </w:r>
    </w:p>
    <w:p>
      <w:pPr>
        <w:pStyle w:val="0"/>
        <w:spacing w:before="200" w:line-rule="auto"/>
        <w:ind w:firstLine="540"/>
        <w:jc w:val="both"/>
      </w:pPr>
      <w:r>
        <w:rPr>
          <w:sz w:val="20"/>
        </w:rPr>
        <w:t xml:space="preserve">анализ структуры заболеваемости (возрастной и контингентов заболевших);</w:t>
      </w:r>
    </w:p>
    <w:p>
      <w:pPr>
        <w:pStyle w:val="0"/>
        <w:spacing w:before="200" w:line-rule="auto"/>
        <w:ind w:firstLine="540"/>
        <w:jc w:val="both"/>
      </w:pPr>
      <w:r>
        <w:rPr>
          <w:sz w:val="20"/>
        </w:rPr>
        <w:t xml:space="preserve">мониторинг циркуляции возбудителей, выделяемых от больных ГФМИ, их серогрупповой принадлежностью;</w:t>
      </w:r>
    </w:p>
    <w:p>
      <w:pPr>
        <w:pStyle w:val="0"/>
        <w:spacing w:before="200" w:line-rule="auto"/>
        <w:ind w:firstLine="540"/>
        <w:jc w:val="both"/>
      </w:pPr>
      <w:r>
        <w:rPr>
          <w:sz w:val="20"/>
        </w:rPr>
        <w:t xml:space="preserve">оценку организации и проведения профилактических прививок;</w:t>
      </w:r>
    </w:p>
    <w:p>
      <w:pPr>
        <w:pStyle w:val="0"/>
        <w:spacing w:before="200" w:line-rule="auto"/>
        <w:ind w:firstLine="540"/>
        <w:jc w:val="both"/>
      </w:pPr>
      <w:r>
        <w:rPr>
          <w:sz w:val="20"/>
        </w:rPr>
        <w:t xml:space="preserve">оценка своевременности и эффективности проводимых профилактических и противоэпидемических мероприятий;</w:t>
      </w:r>
    </w:p>
    <w:p>
      <w:pPr>
        <w:pStyle w:val="0"/>
        <w:spacing w:before="200" w:line-rule="auto"/>
        <w:ind w:firstLine="540"/>
        <w:jc w:val="both"/>
      </w:pPr>
      <w:r>
        <w:rPr>
          <w:sz w:val="20"/>
        </w:rPr>
        <w:t xml:space="preserve">своевременное принятие управленческих решений и прогнозирование заболеваемости.</w:t>
      </w:r>
    </w:p>
    <w:p>
      <w:pPr>
        <w:pStyle w:val="0"/>
      </w:pPr>
      <w:r>
        <w:rPr>
          <w:sz w:val="20"/>
        </w:rPr>
      </w:r>
    </w:p>
    <w:p>
      <w:pPr>
        <w:pStyle w:val="2"/>
        <w:jc w:val="center"/>
      </w:pPr>
      <w:r>
        <w:rPr>
          <w:sz w:val="20"/>
        </w:rPr>
        <w:t xml:space="preserve">Организация иммунопрофилактики менингококковой инфекции</w:t>
      </w:r>
    </w:p>
    <w:p>
      <w:pPr>
        <w:pStyle w:val="2"/>
        <w:jc w:val="center"/>
      </w:pPr>
      <w:r>
        <w:rPr>
          <w:sz w:val="20"/>
        </w:rPr>
        <w:t xml:space="preserve">в межэпидемический период и при угрозе эпидемического</w:t>
      </w:r>
    </w:p>
    <w:p>
      <w:pPr>
        <w:pStyle w:val="2"/>
        <w:jc w:val="center"/>
      </w:pPr>
      <w:r>
        <w:rPr>
          <w:sz w:val="20"/>
        </w:rPr>
        <w:t xml:space="preserve">подъема заболеваемости менингококковой инфекцией</w:t>
      </w:r>
    </w:p>
    <w:p>
      <w:pPr>
        <w:pStyle w:val="0"/>
        <w:jc w:val="both"/>
      </w:pPr>
      <w:r>
        <w:rPr>
          <w:sz w:val="20"/>
        </w:rPr>
      </w:r>
    </w:p>
    <w:p>
      <w:pPr>
        <w:pStyle w:val="0"/>
        <w:ind w:firstLine="540"/>
        <w:jc w:val="both"/>
      </w:pPr>
      <w:r>
        <w:rPr>
          <w:sz w:val="20"/>
        </w:rPr>
        <w:t xml:space="preserve">3025. Профилактические прививки против менингококковой инфекции включены в </w:t>
      </w:r>
      <w:hyperlink w:history="0" r:id="rId22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календарь</w:t>
        </w:r>
      </w:hyperlink>
      <w:r>
        <w:rPr>
          <w:sz w:val="20"/>
        </w:rPr>
        <w:t xml:space="preserve"> профилактических прививок по эпидемическим показаниям &lt;60&gt;.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Федеральный </w:t>
      </w:r>
      <w:hyperlink w:history="0" r:id="rId226"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17.09.1998 N 157-ФЗ; </w:t>
      </w:r>
      <w:hyperlink w:history="0" r:id="rId227"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0"/>
            <w:color w:val="0000ff"/>
          </w:rPr>
          <w:t xml:space="preserve">приказ</w:t>
        </w:r>
      </w:hyperlink>
      <w:r>
        <w:rPr>
          <w:sz w:val="20"/>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pPr>
        <w:pStyle w:val="0"/>
        <w:jc w:val="both"/>
      </w:pPr>
      <w:r>
        <w:rPr>
          <w:sz w:val="20"/>
        </w:rPr>
      </w:r>
    </w:p>
    <w:p>
      <w:pPr>
        <w:pStyle w:val="0"/>
        <w:ind w:firstLine="540"/>
        <w:jc w:val="both"/>
      </w:pPr>
      <w:r>
        <w:rPr>
          <w:sz w:val="20"/>
        </w:rPr>
        <w:t xml:space="preserve">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pPr>
        <w:pStyle w:val="0"/>
        <w:spacing w:before="200" w:line-rule="auto"/>
        <w:ind w:firstLine="540"/>
        <w:jc w:val="both"/>
      </w:pPr>
      <w:r>
        <w:rPr>
          <w:sz w:val="20"/>
        </w:rPr>
        <w:t xml:space="preserve">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pPr>
        <w:pStyle w:val="0"/>
        <w:spacing w:before="200" w:line-rule="auto"/>
        <w:ind w:firstLine="540"/>
        <w:jc w:val="both"/>
      </w:pPr>
      <w:r>
        <w:rPr>
          <w:sz w:val="20"/>
        </w:rPr>
        <w:t xml:space="preserve">3028. Предпосылками осложнения эпидемиологической ситуации являются:</w:t>
      </w:r>
    </w:p>
    <w:p>
      <w:pPr>
        <w:pStyle w:val="0"/>
        <w:spacing w:before="200" w:line-rule="auto"/>
        <w:ind w:firstLine="540"/>
        <w:jc w:val="both"/>
      </w:pPr>
      <w:r>
        <w:rPr>
          <w:sz w:val="20"/>
        </w:rPr>
        <w:t xml:space="preserve">увеличение заболеваемости ГФМИ в 2 раза по сравнению с предыдущим годом;</w:t>
      </w:r>
    </w:p>
    <w:p>
      <w:pPr>
        <w:pStyle w:val="0"/>
        <w:spacing w:before="200" w:line-rule="auto"/>
        <w:ind w:firstLine="540"/>
        <w:jc w:val="both"/>
      </w:pPr>
      <w:r>
        <w:rPr>
          <w:sz w:val="20"/>
        </w:rPr>
        <w:t xml:space="preserve">увеличение доли детей старшего возраста, подростков и лиц в возрасте 18 - 25 лет в общей возрастной структуре заболевших в 2 раза;</w:t>
      </w:r>
    </w:p>
    <w:p>
      <w:pPr>
        <w:pStyle w:val="0"/>
        <w:spacing w:before="200" w:line-rule="auto"/>
        <w:ind w:firstLine="540"/>
        <w:jc w:val="both"/>
      </w:pPr>
      <w:r>
        <w:rPr>
          <w:sz w:val="20"/>
        </w:rPr>
        <w:t xml:space="preserve">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pPr>
        <w:pStyle w:val="0"/>
        <w:spacing w:before="200" w:line-rule="auto"/>
        <w:ind w:firstLine="540"/>
        <w:jc w:val="both"/>
      </w:pPr>
      <w:r>
        <w:rPr>
          <w:sz w:val="20"/>
        </w:rPr>
        <w:t xml:space="preserve">появление очагов с двумя и более случаями заболеваний ГФМИ;</w:t>
      </w:r>
    </w:p>
    <w:p>
      <w:pPr>
        <w:pStyle w:val="0"/>
        <w:spacing w:before="200" w:line-rule="auto"/>
        <w:ind w:firstLine="540"/>
        <w:jc w:val="both"/>
      </w:pPr>
      <w:r>
        <w:rPr>
          <w:sz w:val="20"/>
        </w:rPr>
        <w:t xml:space="preserve">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pPr>
        <w:pStyle w:val="0"/>
        <w:spacing w:before="200" w:line-rule="auto"/>
        <w:ind w:firstLine="540"/>
        <w:jc w:val="both"/>
      </w:pPr>
      <w:r>
        <w:rPr>
          <w:sz w:val="20"/>
        </w:rPr>
        <w:t xml:space="preserve">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pPr>
        <w:pStyle w:val="0"/>
        <w:spacing w:before="200" w:line-rule="auto"/>
        <w:ind w:firstLine="540"/>
        <w:jc w:val="both"/>
      </w:pPr>
      <w:r>
        <w:rPr>
          <w:sz w:val="20"/>
        </w:rPr>
        <w:t xml:space="preserve">дети до 8 лет включительно;</w:t>
      </w:r>
    </w:p>
    <w:p>
      <w:pPr>
        <w:pStyle w:val="0"/>
        <w:spacing w:before="200" w:line-rule="auto"/>
        <w:ind w:firstLine="540"/>
        <w:jc w:val="both"/>
      </w:pPr>
      <w:r>
        <w:rPr>
          <w:sz w:val="20"/>
        </w:rPr>
        <w:t xml:space="preserve">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pPr>
        <w:pStyle w:val="0"/>
        <w:spacing w:before="200" w:line-rule="auto"/>
        <w:ind w:firstLine="540"/>
        <w:jc w:val="both"/>
      </w:pPr>
      <w:r>
        <w:rPr>
          <w:sz w:val="20"/>
        </w:rPr>
        <w:t xml:space="preserve">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pPr>
        <w:pStyle w:val="0"/>
        <w:spacing w:before="200" w:line-rule="auto"/>
        <w:ind w:firstLine="540"/>
        <w:jc w:val="both"/>
      </w:pPr>
      <w:r>
        <w:rPr>
          <w:sz w:val="20"/>
        </w:rPr>
        <w:t xml:space="preserve">учащихся общеобразовательных организаций с 3 по 11 классы;</w:t>
      </w:r>
    </w:p>
    <w:p>
      <w:pPr>
        <w:pStyle w:val="0"/>
        <w:spacing w:before="200" w:line-rule="auto"/>
        <w:ind w:firstLine="540"/>
        <w:jc w:val="both"/>
      </w:pPr>
      <w:r>
        <w:rPr>
          <w:sz w:val="20"/>
        </w:rPr>
        <w:t xml:space="preserve">взрослого населения (при обращении в медицинские организации).</w:t>
      </w:r>
    </w:p>
    <w:p>
      <w:pPr>
        <w:pStyle w:val="0"/>
        <w:spacing w:before="200" w:line-rule="auto"/>
        <w:ind w:firstLine="540"/>
        <w:jc w:val="both"/>
      </w:pPr>
      <w:r>
        <w:rPr>
          <w:sz w:val="20"/>
        </w:rPr>
        <w:t xml:space="preserve">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Федеральный </w:t>
      </w:r>
      <w:hyperlink w:history="0" r:id="rId22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 Федеральный </w:t>
      </w:r>
      <w:hyperlink w:history="0" r:id="rId229"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17.09.1998 N 157-ФЗ; </w:t>
      </w:r>
      <w:hyperlink w:history="0" r:id="rId230"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0"/>
            <w:color w:val="0000ff"/>
          </w:rPr>
          <w:t xml:space="preserve">приказ</w:t>
        </w:r>
      </w:hyperlink>
      <w:r>
        <w:rPr>
          <w:sz w:val="20"/>
        </w:rPr>
        <w:t xml:space="preserve"> Минздрава России от 21.03.2014 N 125н.</w:t>
      </w:r>
    </w:p>
    <w:p>
      <w:pPr>
        <w:pStyle w:val="0"/>
        <w:jc w:val="both"/>
      </w:pPr>
      <w:r>
        <w:rPr>
          <w:sz w:val="20"/>
        </w:rPr>
      </w:r>
    </w:p>
    <w:p>
      <w:pPr>
        <w:pStyle w:val="0"/>
        <w:ind w:firstLine="540"/>
        <w:jc w:val="both"/>
      </w:pPr>
      <w:r>
        <w:rPr>
          <w:sz w:val="20"/>
        </w:rPr>
        <w:t xml:space="preserve">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Федеральный </w:t>
      </w:r>
      <w:hyperlink w:history="0" r:id="rId231"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17.09.1998 N 157-ФЗ; </w:t>
      </w:r>
      <w:hyperlink w:history="0" r:id="rId232"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 Утратил силу или отменен {КонсультантПлюс}">
        <w:r>
          <w:rPr>
            <w:sz w:val="20"/>
            <w:color w:val="0000ff"/>
          </w:rPr>
          <w:t xml:space="preserve">СП 3.3.2367-08</w:t>
        </w:r>
      </w:hyperlink>
      <w:r>
        <w:rPr>
          <w:sz w:val="20"/>
        </w:rPr>
        <w:t xml:space="preserve"> от 04.06.2008 N 34.</w:t>
      </w:r>
    </w:p>
    <w:p>
      <w:pPr>
        <w:pStyle w:val="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менингококковой инфекции</w:t>
      </w:r>
    </w:p>
    <w:p>
      <w:pPr>
        <w:pStyle w:val="0"/>
        <w:jc w:val="both"/>
      </w:pPr>
      <w:r>
        <w:rPr>
          <w:sz w:val="20"/>
        </w:rPr>
      </w:r>
    </w:p>
    <w:p>
      <w:pPr>
        <w:pStyle w:val="0"/>
        <w:ind w:firstLine="540"/>
        <w:jc w:val="both"/>
      </w:pPr>
      <w:r>
        <w:rPr>
          <w:sz w:val="20"/>
        </w:rPr>
        <w:t xml:space="preserve">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pPr>
        <w:pStyle w:val="0"/>
        <w:spacing w:before="200" w:line-rule="auto"/>
        <w:ind w:firstLine="540"/>
        <w:jc w:val="both"/>
      </w:pPr>
      <w:r>
        <w:rPr>
          <w:sz w:val="20"/>
        </w:rPr>
        <w:t xml:space="preserve">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pPr>
        <w:pStyle w:val="0"/>
        <w:jc w:val="both"/>
      </w:pPr>
      <w:r>
        <w:rPr>
          <w:sz w:val="20"/>
        </w:rPr>
      </w:r>
    </w:p>
    <w:p>
      <w:pPr>
        <w:pStyle w:val="2"/>
        <w:outlineLvl w:val="1"/>
        <w:jc w:val="center"/>
      </w:pPr>
      <w:r>
        <w:rPr>
          <w:sz w:val="20"/>
        </w:rPr>
        <w:t xml:space="preserve">XL. Профилактика внебольничных пневмоний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pPr>
        <w:pStyle w:val="0"/>
        <w:spacing w:before="200" w:line-rule="auto"/>
        <w:ind w:firstLine="540"/>
        <w:jc w:val="both"/>
      </w:pPr>
      <w:r>
        <w:rPr>
          <w:sz w:val="20"/>
        </w:rPr>
        <w:t xml:space="preserve">3032. ВП является полиэтиологическим заболеванием, преимущественно бактериальной, бактериально-вирусной или вирусной этиологии.</w:t>
      </w:r>
    </w:p>
    <w:p>
      <w:pPr>
        <w:pStyle w:val="0"/>
        <w:spacing w:before="200" w:line-rule="auto"/>
        <w:ind w:firstLine="540"/>
        <w:jc w:val="both"/>
      </w:pPr>
      <w:r>
        <w:rPr>
          <w:sz w:val="20"/>
        </w:rPr>
        <w:t xml:space="preserve">3033. Из бактериальных возбудителей, по данным ряда авторов, наиболее часто встречаются S. pneumoniae, H. Influenzae тип b, Legionella pneumophila, Moraxella catarrhalis, S. aureus и другие.</w:t>
      </w:r>
    </w:p>
    <w:p>
      <w:pPr>
        <w:pStyle w:val="0"/>
        <w:spacing w:before="200" w:line-rule="auto"/>
        <w:ind w:firstLine="540"/>
        <w:jc w:val="both"/>
      </w:pPr>
      <w:r>
        <w:rPr>
          <w:sz w:val="20"/>
        </w:rP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pPr>
        <w:pStyle w:val="0"/>
        <w:spacing w:before="200" w:line-rule="auto"/>
        <w:ind w:firstLine="540"/>
        <w:jc w:val="both"/>
      </w:pPr>
      <w:r>
        <w:rPr>
          <w:sz w:val="20"/>
        </w:rPr>
        <w:t xml:space="preserve">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pPr>
        <w:pStyle w:val="0"/>
        <w:spacing w:before="200" w:line-rule="auto"/>
        <w:ind w:firstLine="540"/>
        <w:jc w:val="both"/>
      </w:pPr>
      <w:r>
        <w:rPr>
          <w:sz w:val="20"/>
        </w:rPr>
        <w:t xml:space="preserve">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pPr>
        <w:pStyle w:val="0"/>
        <w:spacing w:before="200" w:line-rule="auto"/>
        <w:ind w:firstLine="540"/>
        <w:jc w:val="both"/>
      </w:pPr>
      <w:r>
        <w:rPr>
          <w:sz w:val="20"/>
        </w:rPr>
        <w:t xml:space="preserve">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pPr>
        <w:pStyle w:val="0"/>
        <w:spacing w:before="200" w:line-rule="auto"/>
        <w:ind w:firstLine="540"/>
        <w:jc w:val="both"/>
      </w:pPr>
      <w:r>
        <w:rPr>
          <w:sz w:val="20"/>
        </w:rP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pPr>
        <w:pStyle w:val="0"/>
        <w:spacing w:before="200" w:line-rule="auto"/>
        <w:ind w:firstLine="540"/>
        <w:jc w:val="both"/>
      </w:pPr>
      <w:r>
        <w:rPr>
          <w:sz w:val="20"/>
        </w:rPr>
        <w:t xml:space="preserve">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pPr>
        <w:pStyle w:val="0"/>
        <w:spacing w:before="200" w:line-rule="auto"/>
        <w:ind w:firstLine="540"/>
        <w:jc w:val="both"/>
      </w:pPr>
      <w:r>
        <w:rPr>
          <w:sz w:val="20"/>
        </w:rPr>
        <w:t xml:space="preserve">3040. Основным механизмом передачи ВП является аэрозольный, который реализуется воздушно-капельным и воздушно-пылевым путями.</w:t>
      </w:r>
    </w:p>
    <w:p>
      <w:pPr>
        <w:pStyle w:val="0"/>
        <w:spacing w:before="200" w:line-rule="auto"/>
        <w:ind w:firstLine="540"/>
        <w:jc w:val="both"/>
      </w:pPr>
      <w:r>
        <w:rPr>
          <w:sz w:val="20"/>
        </w:rPr>
        <w:t xml:space="preserve">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pPr>
        <w:pStyle w:val="0"/>
        <w:spacing w:before="200" w:line-rule="auto"/>
        <w:ind w:firstLine="540"/>
        <w:jc w:val="both"/>
      </w:pPr>
      <w:r>
        <w:rPr>
          <w:sz w:val="20"/>
        </w:rPr>
        <w:t xml:space="preserve">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pPr>
        <w:pStyle w:val="0"/>
        <w:spacing w:before="200" w:line-rule="auto"/>
        <w:ind w:firstLine="540"/>
        <w:jc w:val="both"/>
      </w:pPr>
      <w:r>
        <w:rPr>
          <w:sz w:val="20"/>
        </w:rPr>
        <w:t xml:space="preserve">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pPr>
        <w:pStyle w:val="0"/>
        <w:spacing w:before="200" w:line-rule="auto"/>
        <w:ind w:firstLine="540"/>
        <w:jc w:val="both"/>
      </w:pPr>
      <w:r>
        <w:rPr>
          <w:sz w:val="20"/>
        </w:rPr>
        <w:t xml:space="preserve">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pPr>
        <w:pStyle w:val="0"/>
        <w:jc w:val="both"/>
      </w:pPr>
      <w:r>
        <w:rPr>
          <w:sz w:val="20"/>
        </w:rPr>
      </w:r>
    </w:p>
    <w:p>
      <w:pPr>
        <w:pStyle w:val="2"/>
        <w:outlineLvl w:val="2"/>
        <w:jc w:val="center"/>
      </w:pPr>
      <w:r>
        <w:rPr>
          <w:sz w:val="20"/>
        </w:rPr>
        <w:t xml:space="preserve">Выявление, учет и регистрация случаев ВП</w:t>
      </w:r>
    </w:p>
    <w:p>
      <w:pPr>
        <w:pStyle w:val="0"/>
        <w:jc w:val="both"/>
      </w:pPr>
      <w:r>
        <w:rPr>
          <w:sz w:val="20"/>
        </w:rPr>
      </w:r>
    </w:p>
    <w:p>
      <w:pPr>
        <w:pStyle w:val="0"/>
        <w:ind w:firstLine="540"/>
        <w:jc w:val="both"/>
      </w:pPr>
      <w:r>
        <w:rPr>
          <w:sz w:val="20"/>
        </w:rPr>
        <w:t xml:space="preserve">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pPr>
        <w:pStyle w:val="0"/>
        <w:spacing w:before="200" w:line-rule="auto"/>
        <w:ind w:firstLine="540"/>
        <w:jc w:val="both"/>
      </w:pPr>
      <w:r>
        <w:rPr>
          <w:sz w:val="20"/>
        </w:rPr>
        <w:t xml:space="preserve">3046. При лечении больного на дому сбор материала для исследования осуществляется персоналом медицинских организаций.</w:t>
      </w:r>
    </w:p>
    <w:p>
      <w:pPr>
        <w:pStyle w:val="0"/>
        <w:spacing w:before="200" w:line-rule="auto"/>
        <w:ind w:firstLine="540"/>
        <w:jc w:val="both"/>
      </w:pPr>
      <w:r>
        <w:rPr>
          <w:sz w:val="20"/>
        </w:rPr>
        <w:t xml:space="preserve">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pPr>
        <w:pStyle w:val="0"/>
        <w:spacing w:before="200" w:line-rule="auto"/>
        <w:ind w:firstLine="540"/>
        <w:jc w:val="both"/>
      </w:pPr>
      <w:r>
        <w:rPr>
          <w:sz w:val="20"/>
        </w:rPr>
        <w:t xml:space="preserve">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pPr>
        <w:pStyle w:val="0"/>
        <w:spacing w:before="200" w:line-rule="auto"/>
        <w:ind w:firstLine="540"/>
        <w:jc w:val="both"/>
      </w:pPr>
      <w:r>
        <w:rPr>
          <w:sz w:val="20"/>
        </w:rPr>
        <w:t xml:space="preserve">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pPr>
        <w:pStyle w:val="0"/>
        <w:spacing w:before="200" w:line-rule="auto"/>
        <w:ind w:firstLine="540"/>
        <w:jc w:val="both"/>
      </w:pPr>
      <w:r>
        <w:rPr>
          <w:sz w:val="20"/>
        </w:rPr>
        <w:t xml:space="preserve">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pPr>
        <w:pStyle w:val="0"/>
        <w:spacing w:before="200" w:line-rule="auto"/>
        <w:ind w:firstLine="540"/>
        <w:jc w:val="both"/>
      </w:pPr>
      <w:r>
        <w:rPr>
          <w:sz w:val="20"/>
        </w:rPr>
        <w:t xml:space="preserve">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pPr>
        <w:pStyle w:val="0"/>
        <w:jc w:val="both"/>
      </w:pPr>
      <w:r>
        <w:rPr>
          <w:sz w:val="20"/>
        </w:rPr>
      </w:r>
    </w:p>
    <w:p>
      <w:pPr>
        <w:pStyle w:val="2"/>
        <w:outlineLvl w:val="2"/>
        <w:jc w:val="center"/>
      </w:pPr>
      <w:r>
        <w:rPr>
          <w:sz w:val="20"/>
        </w:rPr>
        <w:t xml:space="preserve">Лабораторная диагностика ВП</w:t>
      </w:r>
    </w:p>
    <w:p>
      <w:pPr>
        <w:pStyle w:val="0"/>
        <w:jc w:val="both"/>
      </w:pPr>
      <w:r>
        <w:rPr>
          <w:sz w:val="20"/>
        </w:rPr>
      </w:r>
    </w:p>
    <w:p>
      <w:pPr>
        <w:pStyle w:val="0"/>
        <w:ind w:firstLine="540"/>
        <w:jc w:val="both"/>
      </w:pPr>
      <w:r>
        <w:rPr>
          <w:sz w:val="20"/>
        </w:rPr>
        <w:t xml:space="preserve">3053. Лабораторная диагностика ВП осуществляется в соответствии с санитарно-эпидемиологическими правилами.</w:t>
      </w:r>
    </w:p>
    <w:p>
      <w:pPr>
        <w:pStyle w:val="0"/>
        <w:spacing w:before="200" w:line-rule="auto"/>
        <w:ind w:firstLine="540"/>
        <w:jc w:val="both"/>
      </w:pPr>
      <w:r>
        <w:rPr>
          <w:sz w:val="20"/>
        </w:rPr>
        <w:t xml:space="preserve">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pPr>
        <w:pStyle w:val="0"/>
        <w:spacing w:before="200" w:line-rule="auto"/>
        <w:ind w:firstLine="540"/>
        <w:jc w:val="both"/>
      </w:pPr>
      <w:r>
        <w:rPr>
          <w:sz w:val="20"/>
        </w:rPr>
        <w:t xml:space="preserve">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pPr>
        <w:pStyle w:val="0"/>
        <w:spacing w:before="200" w:line-rule="auto"/>
        <w:ind w:firstLine="540"/>
        <w:jc w:val="both"/>
      </w:pPr>
      <w:r>
        <w:rPr>
          <w:sz w:val="20"/>
        </w:rPr>
        <w:t xml:space="preserve">3056. Для диагностики ВП используются диагностические системы, препараты, микробиологические среды, зарегистрированные в Российской Федерации.</w:t>
      </w:r>
    </w:p>
    <w:p>
      <w:pPr>
        <w:pStyle w:val="0"/>
        <w:spacing w:before="200" w:line-rule="auto"/>
        <w:ind w:firstLine="540"/>
        <w:jc w:val="both"/>
      </w:pPr>
      <w:r>
        <w:rPr>
          <w:sz w:val="20"/>
        </w:rPr>
        <w:t xml:space="preserve">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pPr>
        <w:pStyle w:val="0"/>
        <w:spacing w:before="200" w:line-rule="auto"/>
        <w:ind w:firstLine="540"/>
        <w:jc w:val="both"/>
      </w:pPr>
      <w:r>
        <w:rPr>
          <w:sz w:val="20"/>
        </w:rPr>
        <w:t xml:space="preserve">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pPr>
        <w:pStyle w:val="0"/>
        <w:spacing w:before="200" w:line-rule="auto"/>
        <w:ind w:firstLine="540"/>
        <w:jc w:val="both"/>
      </w:pPr>
      <w:r>
        <w:rPr>
          <w:sz w:val="20"/>
        </w:rPr>
        <w:t xml:space="preserve">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pPr>
        <w:pStyle w:val="0"/>
        <w:spacing w:before="200" w:line-rule="auto"/>
        <w:ind w:firstLine="540"/>
        <w:jc w:val="both"/>
      </w:pPr>
      <w:r>
        <w:rPr>
          <w:sz w:val="20"/>
        </w:rPr>
        <w:t xml:space="preserve">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pPr>
        <w:pStyle w:val="0"/>
        <w:spacing w:before="200" w:line-rule="auto"/>
        <w:ind w:firstLine="540"/>
        <w:jc w:val="both"/>
      </w:pPr>
      <w:r>
        <w:rPr>
          <w:sz w:val="20"/>
        </w:rPr>
        <w:t xml:space="preserve">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pPr>
        <w:pStyle w:val="0"/>
        <w:spacing w:before="200" w:line-rule="auto"/>
        <w:ind w:firstLine="540"/>
        <w:jc w:val="both"/>
      </w:pPr>
      <w:r>
        <w:rPr>
          <w:sz w:val="20"/>
        </w:rPr>
        <w:t xml:space="preserve">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pPr>
        <w:pStyle w:val="0"/>
        <w:spacing w:before="200" w:line-rule="auto"/>
        <w:ind w:firstLine="540"/>
        <w:jc w:val="both"/>
      </w:pPr>
      <w:r>
        <w:rPr>
          <w:sz w:val="20"/>
        </w:rPr>
        <w:t xml:space="preserve">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pPr>
        <w:pStyle w:val="0"/>
        <w:spacing w:before="200" w:line-rule="auto"/>
        <w:ind w:firstLine="540"/>
        <w:jc w:val="both"/>
      </w:pPr>
      <w:r>
        <w:rPr>
          <w:sz w:val="20"/>
        </w:rPr>
        <w:t xml:space="preserve">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pPr>
        <w:pStyle w:val="0"/>
        <w:spacing w:before="200" w:line-rule="auto"/>
        <w:ind w:firstLine="540"/>
        <w:jc w:val="both"/>
      </w:pPr>
      <w:r>
        <w:rPr>
          <w:sz w:val="20"/>
        </w:rPr>
        <w:t xml:space="preserve">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pPr>
        <w:pStyle w:val="0"/>
        <w:spacing w:before="200" w:line-rule="auto"/>
        <w:ind w:firstLine="540"/>
        <w:jc w:val="both"/>
      </w:pPr>
      <w:r>
        <w:rPr>
          <w:sz w:val="20"/>
        </w:rPr>
        <w:t xml:space="preserve">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pPr>
        <w:pStyle w:val="0"/>
        <w:spacing w:before="200" w:line-rule="auto"/>
        <w:ind w:firstLine="540"/>
        <w:jc w:val="both"/>
      </w:pPr>
      <w:r>
        <w:rPr>
          <w:sz w:val="20"/>
        </w:rPr>
        <w:t xml:space="preserve">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 ВП</w:t>
      </w:r>
    </w:p>
    <w:p>
      <w:pPr>
        <w:pStyle w:val="0"/>
        <w:jc w:val="both"/>
      </w:pPr>
      <w:r>
        <w:rPr>
          <w:sz w:val="20"/>
        </w:rPr>
      </w:r>
    </w:p>
    <w:p>
      <w:pPr>
        <w:pStyle w:val="0"/>
        <w:ind w:firstLine="540"/>
        <w:jc w:val="both"/>
      </w:pPr>
      <w:r>
        <w:rPr>
          <w:sz w:val="20"/>
        </w:rPr>
        <w:t xml:space="preserve">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pPr>
        <w:pStyle w:val="0"/>
        <w:spacing w:before="200" w:line-rule="auto"/>
        <w:ind w:firstLine="540"/>
        <w:jc w:val="both"/>
      </w:pPr>
      <w:r>
        <w:rPr>
          <w:sz w:val="20"/>
        </w:rPr>
        <w:t xml:space="preserve">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pPr>
        <w:pStyle w:val="0"/>
        <w:spacing w:before="200" w:line-rule="auto"/>
        <w:ind w:firstLine="540"/>
        <w:jc w:val="both"/>
      </w:pPr>
      <w:r>
        <w:rPr>
          <w:sz w:val="20"/>
        </w:rPr>
        <w:t xml:space="preserve">предупреждение возникновения случаев ВП, формирования очагов с групповыми заболеваниями и летальных исходов;</w:t>
      </w:r>
    </w:p>
    <w:p>
      <w:pPr>
        <w:pStyle w:val="0"/>
        <w:spacing w:before="200" w:line-rule="auto"/>
        <w:ind w:firstLine="540"/>
        <w:jc w:val="both"/>
      </w:pPr>
      <w:r>
        <w:rPr>
          <w:sz w:val="20"/>
        </w:rPr>
        <w:t xml:space="preserve">постоянная и объективная оценка масштабов, характера распространенности и социально-экономической значимости инфекции;</w:t>
      </w:r>
    </w:p>
    <w:p>
      <w:pPr>
        <w:pStyle w:val="0"/>
        <w:spacing w:before="200" w:line-rule="auto"/>
        <w:ind w:firstLine="540"/>
        <w:jc w:val="both"/>
      </w:pPr>
      <w:r>
        <w:rPr>
          <w:sz w:val="20"/>
        </w:rPr>
        <w:t xml:space="preserve">выявление регионов, областей, населенных пунктов с высоким уровнем заболеваемости и риском инфицирования;</w:t>
      </w:r>
    </w:p>
    <w:p>
      <w:pPr>
        <w:pStyle w:val="0"/>
        <w:spacing w:before="200" w:line-rule="auto"/>
        <w:ind w:firstLine="540"/>
        <w:jc w:val="both"/>
      </w:pPr>
      <w:r>
        <w:rPr>
          <w:sz w:val="20"/>
        </w:rPr>
        <w:t xml:space="preserve">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pPr>
        <w:pStyle w:val="0"/>
        <w:spacing w:before="200" w:line-rule="auto"/>
        <w:ind w:firstLine="540"/>
        <w:jc w:val="both"/>
      </w:pPr>
      <w:r>
        <w:rPr>
          <w:sz w:val="20"/>
        </w:rPr>
        <w:t xml:space="preserve">выявление контингентов, наиболее подверженных риску развития заболевания;</w:t>
      </w:r>
    </w:p>
    <w:p>
      <w:pPr>
        <w:pStyle w:val="0"/>
        <w:spacing w:before="200" w:line-rule="auto"/>
        <w:ind w:firstLine="540"/>
        <w:jc w:val="both"/>
      </w:pPr>
      <w:r>
        <w:rPr>
          <w:sz w:val="20"/>
        </w:rPr>
        <w:t xml:space="preserve">выявление причин и условий, определяющих уровень и структуру заболеваемости ВП на территории;</w:t>
      </w:r>
    </w:p>
    <w:p>
      <w:pPr>
        <w:pStyle w:val="0"/>
        <w:spacing w:before="200" w:line-rule="auto"/>
        <w:ind w:firstLine="540"/>
        <w:jc w:val="both"/>
      </w:pPr>
      <w:r>
        <w:rPr>
          <w:sz w:val="20"/>
        </w:rPr>
        <w:t xml:space="preserve">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pPr>
        <w:pStyle w:val="0"/>
        <w:spacing w:before="200" w:line-rule="auto"/>
        <w:ind w:firstLine="540"/>
        <w:jc w:val="both"/>
      </w:pPr>
      <w:r>
        <w:rPr>
          <w:sz w:val="20"/>
        </w:rPr>
        <w:t xml:space="preserve">изучение и оценка результатов иммунизации населения против гриппа, пневмококковой и гемофильной инфекций;</w:t>
      </w:r>
    </w:p>
    <w:p>
      <w:pPr>
        <w:pStyle w:val="0"/>
        <w:spacing w:before="200" w:line-rule="auto"/>
        <w:ind w:firstLine="540"/>
        <w:jc w:val="both"/>
      </w:pPr>
      <w:r>
        <w:rPr>
          <w:sz w:val="20"/>
        </w:rPr>
        <w:t xml:space="preserve">изучение эффективности средств специфической, неспецифической и экстренной профилактики, применяемой в эпидемических очагах ВП;</w:t>
      </w:r>
    </w:p>
    <w:p>
      <w:pPr>
        <w:pStyle w:val="0"/>
        <w:spacing w:before="200" w:line-rule="auto"/>
        <w:ind w:firstLine="540"/>
        <w:jc w:val="both"/>
      </w:pPr>
      <w:r>
        <w:rPr>
          <w:sz w:val="20"/>
        </w:rPr>
        <w:t xml:space="preserve">разработка периодических прогнозов эпидемиологической ситуации.</w:t>
      </w:r>
    </w:p>
    <w:p>
      <w:pPr>
        <w:pStyle w:val="0"/>
        <w:spacing w:before="200" w:line-rule="auto"/>
        <w:ind w:firstLine="540"/>
        <w:jc w:val="both"/>
      </w:pPr>
      <w:r>
        <w:rPr>
          <w:sz w:val="20"/>
        </w:rPr>
        <w:t xml:space="preserve">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pPr>
        <w:pStyle w:val="0"/>
        <w:jc w:val="both"/>
      </w:pPr>
      <w:r>
        <w:rPr>
          <w:sz w:val="20"/>
        </w:rPr>
      </w:r>
    </w:p>
    <w:p>
      <w:pPr>
        <w:pStyle w:val="2"/>
        <w:outlineLvl w:val="2"/>
        <w:jc w:val="center"/>
      </w:pPr>
      <w:r>
        <w:rPr>
          <w:sz w:val="20"/>
        </w:rPr>
        <w:t xml:space="preserve">Противоэпидемические мероприятия в очагах ВП</w:t>
      </w:r>
    </w:p>
    <w:p>
      <w:pPr>
        <w:pStyle w:val="0"/>
        <w:jc w:val="both"/>
      </w:pPr>
      <w:r>
        <w:rPr>
          <w:sz w:val="20"/>
        </w:rPr>
      </w:r>
    </w:p>
    <w:p>
      <w:pPr>
        <w:pStyle w:val="0"/>
        <w:ind w:firstLine="540"/>
        <w:jc w:val="both"/>
      </w:pPr>
      <w:r>
        <w:rPr>
          <w:sz w:val="20"/>
        </w:rPr>
        <w:t xml:space="preserve">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00" w:line-rule="auto"/>
        <w:ind w:firstLine="540"/>
        <w:jc w:val="both"/>
      </w:pPr>
      <w:r>
        <w:rPr>
          <w:sz w:val="20"/>
        </w:rPr>
        <w:t xml:space="preserve">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pPr>
        <w:pStyle w:val="0"/>
        <w:spacing w:before="200" w:line-rule="auto"/>
        <w:ind w:firstLine="540"/>
        <w:jc w:val="both"/>
      </w:pPr>
      <w:r>
        <w:rPr>
          <w:sz w:val="20"/>
        </w:rPr>
        <w:t xml:space="preserve">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pPr>
        <w:pStyle w:val="0"/>
        <w:spacing w:before="200" w:line-rule="auto"/>
        <w:ind w:firstLine="540"/>
        <w:jc w:val="both"/>
      </w:pPr>
      <w:r>
        <w:rPr>
          <w:sz w:val="20"/>
        </w:rPr>
        <w:t xml:space="preserve">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00" w:line-rule="auto"/>
        <w:ind w:firstLine="540"/>
        <w:jc w:val="both"/>
      </w:pPr>
      <w:r>
        <w:rPr>
          <w:sz w:val="20"/>
        </w:rPr>
        <w:t xml:space="preserve">3073. Эпидемиологическое расследование проводится в случае:</w:t>
      </w:r>
    </w:p>
    <w:p>
      <w:pPr>
        <w:pStyle w:val="0"/>
        <w:spacing w:before="200" w:line-rule="auto"/>
        <w:ind w:firstLine="540"/>
        <w:jc w:val="both"/>
      </w:pPr>
      <w:r>
        <w:rPr>
          <w:sz w:val="20"/>
        </w:rPr>
        <w:t xml:space="preserve">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pPr>
        <w:pStyle w:val="0"/>
        <w:spacing w:before="200" w:line-rule="auto"/>
        <w:ind w:firstLine="540"/>
        <w:jc w:val="both"/>
      </w:pPr>
      <w:r>
        <w:rPr>
          <w:sz w:val="20"/>
        </w:rPr>
        <w:t xml:space="preserve">регистрации тяжелых форм ВП среди населения (более 10 случаев ВП с тяжелым течением в течение от 1-й до 3-х недель);</w:t>
      </w:r>
    </w:p>
    <w:p>
      <w:pPr>
        <w:pStyle w:val="0"/>
        <w:spacing w:before="200" w:line-rule="auto"/>
        <w:ind w:firstLine="540"/>
        <w:jc w:val="both"/>
      </w:pPr>
      <w:r>
        <w:rPr>
          <w:sz w:val="20"/>
        </w:rPr>
        <w:t xml:space="preserve">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pPr>
        <w:pStyle w:val="0"/>
        <w:spacing w:before="200" w:line-rule="auto"/>
        <w:ind w:firstLine="540"/>
        <w:jc w:val="both"/>
      </w:pPr>
      <w:r>
        <w:rPr>
          <w:sz w:val="20"/>
        </w:rPr>
        <w:t xml:space="preserve">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pPr>
        <w:pStyle w:val="0"/>
        <w:spacing w:before="200" w:line-rule="auto"/>
        <w:ind w:firstLine="540"/>
        <w:jc w:val="both"/>
      </w:pPr>
      <w:r>
        <w:rPr>
          <w:sz w:val="20"/>
        </w:rPr>
        <w:t xml:space="preserve">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pPr>
        <w:pStyle w:val="0"/>
        <w:spacing w:before="200" w:line-rule="auto"/>
        <w:ind w:firstLine="540"/>
        <w:jc w:val="both"/>
      </w:pPr>
      <w:r>
        <w:rPr>
          <w:sz w:val="20"/>
        </w:rPr>
        <w:t xml:space="preserve">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00" w:line-rule="auto"/>
        <w:ind w:firstLine="540"/>
        <w:jc w:val="both"/>
      </w:pPr>
      <w:r>
        <w:rPr>
          <w:sz w:val="20"/>
        </w:rPr>
        <w:t xml:space="preserve">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00" w:line-rule="auto"/>
        <w:ind w:firstLine="540"/>
        <w:jc w:val="both"/>
      </w:pPr>
      <w:r>
        <w:rPr>
          <w:sz w:val="20"/>
        </w:rPr>
        <w:t xml:space="preserve">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pPr>
        <w:pStyle w:val="0"/>
        <w:spacing w:before="200" w:line-rule="auto"/>
        <w:ind w:firstLine="540"/>
        <w:jc w:val="both"/>
      </w:pPr>
      <w:r>
        <w:rPr>
          <w:sz w:val="20"/>
        </w:rPr>
        <w:t xml:space="preserve">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pPr>
        <w:pStyle w:val="0"/>
        <w:spacing w:before="200" w:line-rule="auto"/>
        <w:ind w:firstLine="540"/>
        <w:jc w:val="both"/>
      </w:pPr>
      <w:r>
        <w:rPr>
          <w:sz w:val="20"/>
        </w:rPr>
        <w:t xml:space="preserve">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00" w:line-rule="auto"/>
        <w:ind w:firstLine="540"/>
        <w:jc w:val="both"/>
      </w:pPr>
      <w:r>
        <w:rPr>
          <w:sz w:val="20"/>
        </w:rPr>
        <w:t xml:space="preserve">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pPr>
        <w:pStyle w:val="0"/>
        <w:spacing w:before="200" w:line-rule="auto"/>
        <w:ind w:firstLine="540"/>
        <w:jc w:val="both"/>
      </w:pPr>
      <w:r>
        <w:rPr>
          <w:sz w:val="20"/>
        </w:rPr>
        <w:t xml:space="preserve">3081. Санитарно-противоэпидемические (профилактические) мероприятия, направленные на локализацию и ликвидацию эпидемического очага ВП, включают:</w:t>
      </w:r>
    </w:p>
    <w:p>
      <w:pPr>
        <w:pStyle w:val="0"/>
        <w:spacing w:before="200" w:line-rule="auto"/>
        <w:ind w:firstLine="540"/>
        <w:jc w:val="both"/>
      </w:pPr>
      <w:r>
        <w:rPr>
          <w:sz w:val="20"/>
        </w:rPr>
        <w:t xml:space="preserve">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pPr>
        <w:pStyle w:val="0"/>
        <w:spacing w:before="200" w:line-rule="auto"/>
        <w:ind w:firstLine="540"/>
        <w:jc w:val="both"/>
      </w:pPr>
      <w:r>
        <w:rPr>
          <w:sz w:val="20"/>
        </w:rPr>
        <w:t xml:space="preserve">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pPr>
        <w:pStyle w:val="0"/>
        <w:spacing w:before="200" w:line-rule="auto"/>
        <w:ind w:firstLine="540"/>
        <w:jc w:val="both"/>
      </w:pPr>
      <w:r>
        <w:rPr>
          <w:sz w:val="20"/>
        </w:rPr>
        <w:t xml:space="preserve">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pPr>
        <w:pStyle w:val="0"/>
        <w:spacing w:before="200" w:line-rule="auto"/>
        <w:ind w:firstLine="540"/>
        <w:jc w:val="both"/>
      </w:pPr>
      <w:r>
        <w:rPr>
          <w:sz w:val="20"/>
        </w:rPr>
        <w:t xml:space="preserve">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pPr>
        <w:pStyle w:val="0"/>
        <w:spacing w:before="200" w:line-rule="auto"/>
        <w:ind w:firstLine="540"/>
        <w:jc w:val="both"/>
      </w:pPr>
      <w:r>
        <w:rPr>
          <w:sz w:val="20"/>
        </w:rPr>
        <w:t xml:space="preserve">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pPr>
        <w:pStyle w:val="0"/>
        <w:spacing w:before="200" w:line-rule="auto"/>
        <w:ind w:firstLine="540"/>
        <w:jc w:val="both"/>
      </w:pPr>
      <w:r>
        <w:rPr>
          <w:sz w:val="20"/>
        </w:rPr>
        <w:t xml:space="preserve">прекращение передачи инфекции:</w:t>
      </w:r>
    </w:p>
    <w:p>
      <w:pPr>
        <w:pStyle w:val="0"/>
        <w:spacing w:before="200" w:line-rule="auto"/>
        <w:ind w:firstLine="540"/>
        <w:jc w:val="both"/>
      </w:pPr>
      <w:r>
        <w:rPr>
          <w:sz w:val="20"/>
        </w:rPr>
        <w:t xml:space="preserve">разобщение в организованных коллективах;</w:t>
      </w:r>
    </w:p>
    <w:p>
      <w:pPr>
        <w:pStyle w:val="0"/>
        <w:spacing w:before="200" w:line-rule="auto"/>
        <w:ind w:firstLine="540"/>
        <w:jc w:val="both"/>
      </w:pPr>
      <w:r>
        <w:rPr>
          <w:sz w:val="20"/>
        </w:rPr>
        <w:t xml:space="preserve">отключение подачи воды, остановка технических устройств;</w:t>
      </w:r>
    </w:p>
    <w:p>
      <w:pPr>
        <w:pStyle w:val="0"/>
        <w:spacing w:before="200" w:line-rule="auto"/>
        <w:ind w:firstLine="540"/>
        <w:jc w:val="both"/>
      </w:pPr>
      <w:r>
        <w:rPr>
          <w:sz w:val="20"/>
        </w:rPr>
        <w:t xml:space="preserve">организация и проведение дезинфекции с использованием различных методов;</w:t>
      </w:r>
    </w:p>
    <w:p>
      <w:pPr>
        <w:pStyle w:val="0"/>
        <w:spacing w:before="200" w:line-rule="auto"/>
        <w:ind w:firstLine="540"/>
        <w:jc w:val="both"/>
      </w:pPr>
      <w:r>
        <w:rPr>
          <w:sz w:val="20"/>
        </w:rPr>
        <w:t xml:space="preserve">ревизия и осмотр вентиляционных, отопительных и других коммунальных систем;</w:t>
      </w:r>
    </w:p>
    <w:p>
      <w:pPr>
        <w:pStyle w:val="0"/>
        <w:spacing w:before="200" w:line-rule="auto"/>
        <w:ind w:firstLine="540"/>
        <w:jc w:val="both"/>
      </w:pPr>
      <w:r>
        <w:rPr>
          <w:sz w:val="20"/>
        </w:rPr>
        <w:t xml:space="preserve">отбор проб окружающей среды для лабораторного исследования (воздух, смывы, вода, почва, продукты и другие);</w:t>
      </w:r>
    </w:p>
    <w:p>
      <w:pPr>
        <w:pStyle w:val="0"/>
        <w:spacing w:before="200" w:line-rule="auto"/>
        <w:ind w:firstLine="540"/>
        <w:jc w:val="both"/>
      </w:pPr>
      <w:r>
        <w:rPr>
          <w:sz w:val="20"/>
        </w:rPr>
        <w:t xml:space="preserve">обследование лиц, подвергшихся риску заражения, и лиц, подозреваемых в качестве источника инфекции;</w:t>
      </w:r>
    </w:p>
    <w:p>
      <w:pPr>
        <w:pStyle w:val="0"/>
        <w:spacing w:before="200" w:line-rule="auto"/>
        <w:ind w:firstLine="540"/>
        <w:jc w:val="both"/>
      </w:pPr>
      <w:r>
        <w:rPr>
          <w:sz w:val="20"/>
        </w:rPr>
        <w:t xml:space="preserve">активное проведение разъяснительной работы среди населения.</w:t>
      </w:r>
    </w:p>
    <w:p>
      <w:pPr>
        <w:pStyle w:val="0"/>
        <w:spacing w:before="200" w:line-rule="auto"/>
        <w:ind w:firstLine="540"/>
        <w:jc w:val="both"/>
      </w:pPr>
      <w:r>
        <w:rPr>
          <w:sz w:val="20"/>
        </w:rPr>
        <w:t xml:space="preserve">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pPr>
        <w:pStyle w:val="0"/>
        <w:spacing w:before="200" w:line-rule="auto"/>
        <w:ind w:firstLine="540"/>
        <w:jc w:val="both"/>
      </w:pPr>
      <w:r>
        <w:rPr>
          <w:sz w:val="20"/>
        </w:rPr>
        <w:t xml:space="preserve">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pPr>
        <w:pStyle w:val="0"/>
        <w:spacing w:before="200" w:line-rule="auto"/>
        <w:ind w:firstLine="540"/>
        <w:jc w:val="both"/>
      </w:pPr>
      <w:r>
        <w:rPr>
          <w:sz w:val="20"/>
        </w:rPr>
        <w:t xml:space="preserve">изоляцию от коллектива лиц с признаками инфекций верхних и нижних дыхательных путей;</w:t>
      </w:r>
    </w:p>
    <w:p>
      <w:pPr>
        <w:pStyle w:val="0"/>
        <w:spacing w:before="200" w:line-rule="auto"/>
        <w:ind w:firstLine="540"/>
        <w:jc w:val="both"/>
      </w:pPr>
      <w:r>
        <w:rPr>
          <w:sz w:val="20"/>
        </w:rPr>
        <w:t xml:space="preserve">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pPr>
        <w:pStyle w:val="0"/>
        <w:spacing w:before="200" w:line-rule="auto"/>
        <w:ind w:firstLine="540"/>
        <w:jc w:val="both"/>
      </w:pPr>
      <w:r>
        <w:rPr>
          <w:sz w:val="20"/>
        </w:rPr>
        <w:t xml:space="preserve">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pPr>
        <w:pStyle w:val="0"/>
        <w:spacing w:before="200" w:line-rule="auto"/>
        <w:ind w:firstLine="540"/>
        <w:jc w:val="both"/>
      </w:pPr>
      <w:r>
        <w:rPr>
          <w:sz w:val="20"/>
        </w:rPr>
        <w:t xml:space="preserve">организацию и проведение заключительной дезинфекции с ревизией вентиляционной сети, проведение текущей дезинфекции с применением кварцевания;</w:t>
      </w:r>
    </w:p>
    <w:p>
      <w:pPr>
        <w:pStyle w:val="0"/>
        <w:spacing w:before="200" w:line-rule="auto"/>
        <w:ind w:firstLine="540"/>
        <w:jc w:val="both"/>
      </w:pPr>
      <w:r>
        <w:rPr>
          <w:sz w:val="20"/>
        </w:rPr>
        <w:t xml:space="preserve">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pPr>
        <w:pStyle w:val="0"/>
        <w:spacing w:before="200" w:line-rule="auto"/>
        <w:ind w:firstLine="540"/>
        <w:jc w:val="both"/>
      </w:pPr>
      <w:r>
        <w:rPr>
          <w:sz w:val="20"/>
        </w:rPr>
        <w:t xml:space="preserve">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pPr>
        <w:pStyle w:val="0"/>
        <w:spacing w:before="200" w:line-rule="auto"/>
        <w:ind w:firstLine="540"/>
        <w:jc w:val="both"/>
      </w:pPr>
      <w:r>
        <w:rPr>
          <w:sz w:val="20"/>
        </w:rPr>
        <w:t xml:space="preserve">гигиеническую оценку условий размещения, питания, обучения детей;</w:t>
      </w:r>
    </w:p>
    <w:p>
      <w:pPr>
        <w:pStyle w:val="0"/>
        <w:spacing w:before="200" w:line-rule="auto"/>
        <w:ind w:firstLine="540"/>
        <w:jc w:val="both"/>
      </w:pPr>
      <w:r>
        <w:rPr>
          <w:sz w:val="20"/>
        </w:rPr>
        <w:t xml:space="preserve">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pPr>
        <w:pStyle w:val="0"/>
        <w:spacing w:before="200" w:line-rule="auto"/>
        <w:ind w:firstLine="540"/>
        <w:jc w:val="both"/>
      </w:pPr>
      <w:r>
        <w:rPr>
          <w:sz w:val="20"/>
        </w:rPr>
        <w:t xml:space="preserve">отмену кабинетной системы;</w:t>
      </w:r>
    </w:p>
    <w:p>
      <w:pPr>
        <w:pStyle w:val="0"/>
        <w:spacing w:before="200" w:line-rule="auto"/>
        <w:ind w:firstLine="540"/>
        <w:jc w:val="both"/>
      </w:pPr>
      <w:r>
        <w:rPr>
          <w:sz w:val="20"/>
        </w:rPr>
        <w:t xml:space="preserve">запрет на проведение массовых мероприятий;</w:t>
      </w:r>
    </w:p>
    <w:p>
      <w:pPr>
        <w:pStyle w:val="0"/>
        <w:spacing w:before="200" w:line-rule="auto"/>
        <w:ind w:firstLine="540"/>
        <w:jc w:val="both"/>
      </w:pPr>
      <w:r>
        <w:rPr>
          <w:sz w:val="20"/>
        </w:rPr>
        <w:t xml:space="preserve">коррекцию питания (введение дополнительной витаминизации, пересмотр меню и другое), устранение выявленных замечаний по деятельности пищеблока;</w:t>
      </w:r>
    </w:p>
    <w:p>
      <w:pPr>
        <w:pStyle w:val="0"/>
        <w:spacing w:before="200" w:line-rule="auto"/>
        <w:ind w:firstLine="540"/>
        <w:jc w:val="both"/>
      </w:pPr>
      <w:r>
        <w:rPr>
          <w:sz w:val="20"/>
        </w:rPr>
        <w:t xml:space="preserve">обучение медицинских работников;</w:t>
      </w:r>
    </w:p>
    <w:p>
      <w:pPr>
        <w:pStyle w:val="0"/>
        <w:spacing w:before="200" w:line-rule="auto"/>
        <w:ind w:firstLine="540"/>
        <w:jc w:val="both"/>
      </w:pPr>
      <w:r>
        <w:rPr>
          <w:sz w:val="20"/>
        </w:rPr>
        <w:t xml:space="preserve">разъяснительную работу (с пациентами, воспитанниками, родителями).</w:t>
      </w:r>
    </w:p>
    <w:p>
      <w:pPr>
        <w:pStyle w:val="0"/>
        <w:spacing w:before="200" w:line-rule="auto"/>
        <w:ind w:firstLine="540"/>
        <w:jc w:val="both"/>
      </w:pPr>
      <w:r>
        <w:rPr>
          <w:sz w:val="20"/>
        </w:rPr>
        <w:t xml:space="preserve">3083. Лиц, больных ВП, и лиц с подозрением на заболевание ВП изолируют от организованных коллективов.</w:t>
      </w:r>
    </w:p>
    <w:p>
      <w:pPr>
        <w:pStyle w:val="0"/>
        <w:spacing w:before="200" w:line-rule="auto"/>
        <w:ind w:firstLine="540"/>
        <w:jc w:val="both"/>
      </w:pPr>
      <w:r>
        <w:rPr>
          <w:sz w:val="20"/>
        </w:rPr>
        <w:t xml:space="preserve">3084. Госпитализация лиц, больных ВП, и лиц с подозрением на заболевание ВП осуществляется по клиническим и эпидемиологическим показаниям.</w:t>
      </w:r>
    </w:p>
    <w:p>
      <w:pPr>
        <w:pStyle w:val="0"/>
        <w:spacing w:before="200" w:line-rule="auto"/>
        <w:ind w:firstLine="540"/>
        <w:jc w:val="both"/>
      </w:pPr>
      <w:r>
        <w:rPr>
          <w:sz w:val="20"/>
        </w:rPr>
        <w:t xml:space="preserve">3085. Госпитализация по клиническим показаниям осуществляется в соответствии со стандартами оказания медицинской помощи.</w:t>
      </w:r>
    </w:p>
    <w:p>
      <w:pPr>
        <w:pStyle w:val="0"/>
        <w:spacing w:before="200" w:line-rule="auto"/>
        <w:ind w:firstLine="540"/>
        <w:jc w:val="both"/>
      </w:pPr>
      <w:r>
        <w:rPr>
          <w:sz w:val="20"/>
        </w:rPr>
        <w:t xml:space="preserve">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pPr>
        <w:pStyle w:val="0"/>
        <w:spacing w:before="200" w:line-rule="auto"/>
        <w:ind w:firstLine="540"/>
        <w:jc w:val="both"/>
      </w:pPr>
      <w:r>
        <w:rPr>
          <w:sz w:val="20"/>
        </w:rPr>
        <w:t xml:space="preserve">3087. Лабораторному обследованию в эпидемическом очаге ВП подлежат выявленные лица - больные с симптомокомплексом пневмонии.</w:t>
      </w:r>
    </w:p>
    <w:p>
      <w:pPr>
        <w:pStyle w:val="0"/>
        <w:spacing w:before="200" w:line-rule="auto"/>
        <w:ind w:firstLine="540"/>
        <w:jc w:val="both"/>
      </w:pPr>
      <w:r>
        <w:rPr>
          <w:sz w:val="20"/>
        </w:rPr>
        <w:t xml:space="preserve">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pPr>
        <w:pStyle w:val="0"/>
        <w:spacing w:before="200" w:line-rule="auto"/>
        <w:ind w:firstLine="540"/>
        <w:jc w:val="both"/>
      </w:pPr>
      <w:r>
        <w:rPr>
          <w:sz w:val="20"/>
        </w:rPr>
        <w:t xml:space="preserve">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00" w:line-rule="auto"/>
        <w:ind w:firstLine="540"/>
        <w:jc w:val="both"/>
      </w:pPr>
      <w:r>
        <w:rPr>
          <w:sz w:val="20"/>
        </w:rPr>
        <w:t xml:space="preserve">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pPr>
        <w:pStyle w:val="0"/>
        <w:spacing w:before="200" w:line-rule="auto"/>
        <w:ind w:firstLine="540"/>
        <w:jc w:val="both"/>
      </w:pPr>
      <w:r>
        <w:rPr>
          <w:sz w:val="20"/>
        </w:rPr>
        <w:t xml:space="preserve">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pPr>
        <w:pStyle w:val="0"/>
        <w:spacing w:before="200" w:line-rule="auto"/>
        <w:ind w:firstLine="540"/>
        <w:jc w:val="both"/>
      </w:pPr>
      <w:r>
        <w:rPr>
          <w:sz w:val="20"/>
        </w:rPr>
        <w:t xml:space="preserve">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pPr>
        <w:pStyle w:val="0"/>
        <w:spacing w:before="200" w:line-rule="auto"/>
        <w:ind w:firstLine="540"/>
        <w:jc w:val="both"/>
      </w:pPr>
      <w:r>
        <w:rPr>
          <w:sz w:val="20"/>
        </w:rPr>
        <w:t xml:space="preserve">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pPr>
        <w:pStyle w:val="0"/>
        <w:spacing w:before="200" w:line-rule="auto"/>
        <w:ind w:firstLine="540"/>
        <w:jc w:val="both"/>
      </w:pPr>
      <w:r>
        <w:rPr>
          <w:sz w:val="20"/>
        </w:rPr>
        <w:t xml:space="preserve">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pPr>
        <w:pStyle w:val="0"/>
        <w:spacing w:before="200" w:line-rule="auto"/>
        <w:ind w:firstLine="540"/>
        <w:jc w:val="both"/>
      </w:pPr>
      <w:r>
        <w:rPr>
          <w:sz w:val="20"/>
        </w:rPr>
        <w:t xml:space="preserve">3096. При наличии вакцин против возбудителя инфекции может проводиться иммунизация лиц, подвергшихся риску заражения.</w:t>
      </w:r>
    </w:p>
    <w:p>
      <w:pPr>
        <w:pStyle w:val="0"/>
        <w:spacing w:before="200" w:line-rule="auto"/>
        <w:ind w:firstLine="540"/>
        <w:jc w:val="both"/>
      </w:pPr>
      <w:r>
        <w:rPr>
          <w:sz w:val="20"/>
        </w:rP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pPr>
        <w:pStyle w:val="0"/>
        <w:spacing w:before="200" w:line-rule="auto"/>
        <w:ind w:firstLine="540"/>
        <w:jc w:val="both"/>
      </w:pPr>
      <w:r>
        <w:rPr>
          <w:sz w:val="20"/>
        </w:rPr>
        <w:t xml:space="preserve">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pPr>
        <w:pStyle w:val="0"/>
        <w:spacing w:before="200" w:line-rule="auto"/>
        <w:ind w:firstLine="540"/>
        <w:jc w:val="both"/>
      </w:pPr>
      <w:r>
        <w:rPr>
          <w:sz w:val="20"/>
        </w:rP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pPr>
        <w:pStyle w:val="0"/>
        <w:spacing w:before="200" w:line-rule="auto"/>
        <w:ind w:firstLine="540"/>
        <w:jc w:val="both"/>
      </w:pPr>
      <w:r>
        <w:rPr>
          <w:sz w:val="20"/>
        </w:rPr>
        <w:t xml:space="preserve">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pPr>
        <w:pStyle w:val="0"/>
        <w:spacing w:before="200" w:line-rule="auto"/>
        <w:ind w:firstLine="540"/>
        <w:jc w:val="both"/>
      </w:pPr>
      <w:r>
        <w:rPr>
          <w:sz w:val="20"/>
        </w:rPr>
        <w:t xml:space="preserve">активное выявление больных (носителей) среди лиц групп риска.</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pPr>
        <w:pStyle w:val="0"/>
        <w:spacing w:before="200" w:line-rule="auto"/>
        <w:ind w:firstLine="540"/>
        <w:jc w:val="both"/>
      </w:pPr>
      <w:r>
        <w:rPr>
          <w:sz w:val="20"/>
        </w:rPr>
        <w:t xml:space="preserve">3100. Мероприятия по недопущению возникновения случаев ВП среди людей включают:</w:t>
      </w:r>
    </w:p>
    <w:p>
      <w:pPr>
        <w:pStyle w:val="0"/>
        <w:spacing w:before="200" w:line-rule="auto"/>
        <w:ind w:firstLine="540"/>
        <w:jc w:val="both"/>
      </w:pPr>
      <w:r>
        <w:rPr>
          <w:sz w:val="20"/>
        </w:rPr>
        <w:t xml:space="preserve">благоустройство населенных пунктов и жилых помещений граждан, бесперебойное теплоснабжение;</w:t>
      </w:r>
    </w:p>
    <w:p>
      <w:pPr>
        <w:pStyle w:val="0"/>
        <w:spacing w:before="200" w:line-rule="auto"/>
        <w:ind w:firstLine="540"/>
        <w:jc w:val="both"/>
      </w:pPr>
      <w:r>
        <w:rPr>
          <w:sz w:val="20"/>
        </w:rPr>
        <w:t xml:space="preserve">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pPr>
        <w:pStyle w:val="0"/>
        <w:spacing w:before="200" w:line-rule="auto"/>
        <w:ind w:firstLine="540"/>
        <w:jc w:val="both"/>
      </w:pPr>
      <w:r>
        <w:rPr>
          <w:sz w:val="20"/>
        </w:rPr>
        <w:t xml:space="preserve">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pPr>
        <w:pStyle w:val="0"/>
        <w:jc w:val="both"/>
      </w:pPr>
      <w:r>
        <w:rPr>
          <w:sz w:val="20"/>
        </w:rPr>
      </w:r>
    </w:p>
    <w:p>
      <w:pPr>
        <w:pStyle w:val="2"/>
        <w:outlineLvl w:val="2"/>
        <w:jc w:val="center"/>
      </w:pPr>
      <w:r>
        <w:rPr>
          <w:sz w:val="20"/>
        </w:rPr>
        <w:t xml:space="preserve">Гигиеническое воспитание населения</w:t>
      </w:r>
    </w:p>
    <w:p>
      <w:pPr>
        <w:pStyle w:val="0"/>
        <w:jc w:val="both"/>
      </w:pPr>
      <w:r>
        <w:rPr>
          <w:sz w:val="20"/>
        </w:rPr>
      </w:r>
    </w:p>
    <w:p>
      <w:pPr>
        <w:pStyle w:val="0"/>
        <w:ind w:firstLine="540"/>
        <w:jc w:val="both"/>
      </w:pPr>
      <w:r>
        <w:rPr>
          <w:sz w:val="20"/>
        </w:rPr>
        <w:t xml:space="preserve">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pPr>
        <w:pStyle w:val="0"/>
        <w:spacing w:before="200" w:line-rule="auto"/>
        <w:ind w:firstLine="540"/>
        <w:jc w:val="both"/>
      </w:pPr>
      <w:r>
        <w:rPr>
          <w:sz w:val="20"/>
        </w:rPr>
        <w:t xml:space="preserve">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pPr>
        <w:pStyle w:val="0"/>
        <w:jc w:val="both"/>
      </w:pPr>
      <w:r>
        <w:rPr>
          <w:sz w:val="20"/>
        </w:rPr>
      </w:r>
    </w:p>
    <w:p>
      <w:pPr>
        <w:pStyle w:val="2"/>
        <w:outlineLvl w:val="1"/>
        <w:jc w:val="center"/>
      </w:pPr>
      <w:r>
        <w:rPr>
          <w:sz w:val="20"/>
        </w:rPr>
        <w:t xml:space="preserve">XLI. Профилактика стрептококковой (группы A) инфекции</w:t>
      </w:r>
    </w:p>
    <w:p>
      <w:pPr>
        <w:pStyle w:val="0"/>
        <w:jc w:val="both"/>
      </w:pPr>
      <w:r>
        <w:rPr>
          <w:sz w:val="20"/>
        </w:rPr>
      </w:r>
    </w:p>
    <w:p>
      <w:pPr>
        <w:pStyle w:val="0"/>
        <w:ind w:firstLine="540"/>
        <w:jc w:val="both"/>
      </w:pPr>
      <w:r>
        <w:rPr>
          <w:sz w:val="20"/>
        </w:rP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pPr>
        <w:pStyle w:val="0"/>
        <w:spacing w:before="200" w:line-rule="auto"/>
        <w:ind w:firstLine="540"/>
        <w:jc w:val="both"/>
      </w:pPr>
      <w:r>
        <w:rPr>
          <w:sz w:val="20"/>
        </w:rPr>
        <w:t xml:space="preserve">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pPr>
        <w:pStyle w:val="0"/>
        <w:spacing w:before="200" w:line-rule="auto"/>
        <w:ind w:firstLine="540"/>
        <w:jc w:val="both"/>
      </w:pPr>
      <w:r>
        <w:rPr>
          <w:sz w:val="20"/>
        </w:rPr>
        <w:t xml:space="preserve">3105. Болезни, вызываемые СГА-инфекцией, подразделяются на первичные, вторичные и редко встречающиеся формы.</w:t>
      </w:r>
    </w:p>
    <w:p>
      <w:pPr>
        <w:pStyle w:val="0"/>
        <w:spacing w:before="200" w:line-rule="auto"/>
        <w:ind w:firstLine="540"/>
        <w:jc w:val="both"/>
      </w:pPr>
      <w:r>
        <w:rPr>
          <w:sz w:val="20"/>
        </w:rPr>
        <w:t xml:space="preserve">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pPr>
        <w:pStyle w:val="0"/>
        <w:spacing w:before="200" w:line-rule="auto"/>
        <w:ind w:firstLine="540"/>
        <w:jc w:val="both"/>
      </w:pPr>
      <w:r>
        <w:rPr>
          <w:sz w:val="20"/>
        </w:rPr>
        <w:t xml:space="preserve">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pPr>
        <w:pStyle w:val="0"/>
        <w:spacing w:before="200" w:line-rule="auto"/>
        <w:ind w:firstLine="540"/>
        <w:jc w:val="both"/>
      </w:pPr>
      <w:r>
        <w:rPr>
          <w:sz w:val="20"/>
        </w:rPr>
        <w:t xml:space="preserve">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pPr>
        <w:pStyle w:val="0"/>
        <w:spacing w:before="200" w:line-rule="auto"/>
        <w:ind w:firstLine="540"/>
        <w:jc w:val="both"/>
      </w:pPr>
      <w:r>
        <w:rPr>
          <w:sz w:val="20"/>
        </w:rPr>
        <w:t xml:space="preserve">3109. Выявляются новые постстрептококковые осложнения, такие как летаргический энцефалит, обсессивно-компульсивное расстройство и тики.</w:t>
      </w:r>
    </w:p>
    <w:p>
      <w:pPr>
        <w:pStyle w:val="0"/>
        <w:spacing w:before="200" w:line-rule="auto"/>
        <w:ind w:firstLine="540"/>
        <w:jc w:val="both"/>
      </w:pPr>
      <w:r>
        <w:rPr>
          <w:sz w:val="20"/>
        </w:rPr>
        <w:t xml:space="preserve">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pPr>
        <w:pStyle w:val="0"/>
        <w:spacing w:before="200" w:line-rule="auto"/>
        <w:ind w:firstLine="540"/>
        <w:jc w:val="both"/>
      </w:pPr>
      <w:r>
        <w:rPr>
          <w:sz w:val="20"/>
        </w:rPr>
        <w:t xml:space="preserve">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pPr>
        <w:pStyle w:val="0"/>
        <w:spacing w:before="200" w:line-rule="auto"/>
        <w:ind w:firstLine="540"/>
        <w:jc w:val="both"/>
      </w:pPr>
      <w:r>
        <w:rPr>
          <w:sz w:val="20"/>
        </w:rPr>
        <w:t xml:space="preserve">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pPr>
        <w:pStyle w:val="0"/>
        <w:spacing w:before="200" w:line-rule="auto"/>
        <w:ind w:firstLine="540"/>
        <w:jc w:val="both"/>
      </w:pPr>
      <w:r>
        <w:rPr>
          <w:sz w:val="20"/>
        </w:rPr>
        <w:t xml:space="preserve">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pPr>
        <w:pStyle w:val="0"/>
        <w:spacing w:before="200" w:line-rule="auto"/>
        <w:ind w:firstLine="540"/>
        <w:jc w:val="both"/>
      </w:pPr>
      <w:r>
        <w:rPr>
          <w:sz w:val="20"/>
        </w:rPr>
        <w:t xml:space="preserve">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pPr>
        <w:pStyle w:val="0"/>
        <w:spacing w:before="200" w:line-rule="auto"/>
        <w:ind w:firstLine="540"/>
        <w:jc w:val="both"/>
      </w:pPr>
      <w:r>
        <w:rPr>
          <w:sz w:val="20"/>
        </w:rPr>
        <w:t xml:space="preserve">3115. Естественная восприимчивость людей высокая. Иммунитет после перенесенной СГА-инфекции носит антитоксический и антимикробный характер.</w:t>
      </w:r>
    </w:p>
    <w:p>
      <w:pPr>
        <w:pStyle w:val="0"/>
        <w:spacing w:before="200" w:line-rule="auto"/>
        <w:ind w:firstLine="540"/>
        <w:jc w:val="both"/>
      </w:pPr>
      <w:r>
        <w:rPr>
          <w:sz w:val="20"/>
        </w:rP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pPr>
        <w:pStyle w:val="0"/>
        <w:spacing w:before="200" w:line-rule="auto"/>
        <w:ind w:firstLine="540"/>
        <w:jc w:val="both"/>
      </w:pPr>
      <w:r>
        <w:rPr>
          <w:sz w:val="20"/>
        </w:rPr>
        <w:t xml:space="preserve">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pPr>
        <w:pStyle w:val="0"/>
        <w:spacing w:before="200" w:line-rule="auto"/>
        <w:ind w:firstLine="540"/>
        <w:jc w:val="both"/>
      </w:pPr>
      <w:r>
        <w:rPr>
          <w:sz w:val="20"/>
        </w:rPr>
        <w:t xml:space="preserve">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pPr>
        <w:pStyle w:val="0"/>
        <w:spacing w:before="200" w:line-rule="auto"/>
        <w:ind w:firstLine="540"/>
        <w:jc w:val="both"/>
      </w:pPr>
      <w:r>
        <w:rPr>
          <w:sz w:val="20"/>
        </w:rPr>
        <w:t xml:space="preserve">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pPr>
        <w:pStyle w:val="0"/>
        <w:jc w:val="both"/>
      </w:pPr>
      <w:r>
        <w:rPr>
          <w:sz w:val="20"/>
        </w:rPr>
      </w:r>
    </w:p>
    <w:p>
      <w:pPr>
        <w:pStyle w:val="2"/>
        <w:outlineLvl w:val="2"/>
        <w:jc w:val="center"/>
      </w:pPr>
      <w:r>
        <w:rPr>
          <w:sz w:val="20"/>
        </w:rPr>
        <w:t xml:space="preserve">Лабораторная диагностика СГА-инфекции</w:t>
      </w:r>
    </w:p>
    <w:p>
      <w:pPr>
        <w:pStyle w:val="0"/>
        <w:jc w:val="both"/>
      </w:pPr>
      <w:r>
        <w:rPr>
          <w:sz w:val="20"/>
        </w:rPr>
      </w:r>
    </w:p>
    <w:p>
      <w:pPr>
        <w:pStyle w:val="0"/>
        <w:ind w:firstLine="540"/>
        <w:jc w:val="both"/>
      </w:pPr>
      <w:r>
        <w:rPr>
          <w:sz w:val="20"/>
        </w:rPr>
        <w:t xml:space="preserve">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pPr>
        <w:pStyle w:val="0"/>
        <w:spacing w:before="200" w:line-rule="auto"/>
        <w:ind w:firstLine="540"/>
        <w:jc w:val="both"/>
      </w:pPr>
      <w:r>
        <w:rPr>
          <w:sz w:val="20"/>
        </w:rPr>
        <w:t xml:space="preserve">3121. При невозможности или неэффективности бактериологического исследования допустимо использовать молекулярные методы диагностики (ПЦР).</w:t>
      </w:r>
    </w:p>
    <w:p>
      <w:pPr>
        <w:pStyle w:val="0"/>
        <w:spacing w:before="200" w:line-rule="auto"/>
        <w:ind w:firstLine="540"/>
        <w:jc w:val="both"/>
      </w:pPr>
      <w:r>
        <w:rPr>
          <w:sz w:val="20"/>
        </w:rPr>
        <w:t xml:space="preserve">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pPr>
        <w:pStyle w:val="0"/>
        <w:spacing w:before="200" w:line-rule="auto"/>
        <w:ind w:firstLine="540"/>
        <w:jc w:val="both"/>
      </w:pPr>
      <w:r>
        <w:rPr>
          <w:sz w:val="20"/>
        </w:rPr>
        <w:t xml:space="preserve">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pPr>
        <w:pStyle w:val="0"/>
        <w:spacing w:before="200" w:line-rule="auto"/>
        <w:ind w:firstLine="540"/>
        <w:jc w:val="both"/>
      </w:pPr>
      <w:r>
        <w:rPr>
          <w:sz w:val="20"/>
        </w:rPr>
        <w:t xml:space="preserve">3124. Для постановки этиологического диагноза определяется видовая принадлежность стрептококков и их чувствительность к антибиотикам.</w:t>
      </w:r>
    </w:p>
    <w:p>
      <w:pPr>
        <w:pStyle w:val="0"/>
        <w:spacing w:before="200" w:line-rule="auto"/>
        <w:ind w:firstLine="540"/>
        <w:jc w:val="both"/>
      </w:pPr>
      <w:r>
        <w:rPr>
          <w:sz w:val="20"/>
        </w:rPr>
        <w:t xml:space="preserve">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pPr>
        <w:pStyle w:val="0"/>
        <w:spacing w:before="200" w:line-rule="auto"/>
        <w:ind w:firstLine="540"/>
        <w:jc w:val="both"/>
      </w:pPr>
      <w:r>
        <w:rPr>
          <w:sz w:val="20"/>
        </w:rPr>
        <w:t xml:space="preserve">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pPr>
        <w:pStyle w:val="0"/>
        <w:spacing w:before="200" w:line-rule="auto"/>
        <w:ind w:firstLine="540"/>
        <w:jc w:val="both"/>
      </w:pPr>
      <w:r>
        <w:rPr>
          <w:sz w:val="20"/>
        </w:rPr>
        <w:t xml:space="preserve">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pPr>
        <w:pStyle w:val="0"/>
        <w:spacing w:before="200" w:line-rule="auto"/>
        <w:ind w:firstLine="540"/>
        <w:jc w:val="both"/>
      </w:pPr>
      <w:r>
        <w:rPr>
          <w:sz w:val="20"/>
        </w:rP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pPr>
        <w:pStyle w:val="0"/>
        <w:jc w:val="both"/>
      </w:pPr>
      <w:r>
        <w:rPr>
          <w:sz w:val="20"/>
        </w:rPr>
      </w:r>
    </w:p>
    <w:p>
      <w:pPr>
        <w:pStyle w:val="2"/>
        <w:outlineLvl w:val="2"/>
        <w:jc w:val="center"/>
      </w:pPr>
      <w:r>
        <w:rPr>
          <w:sz w:val="20"/>
        </w:rPr>
        <w:t xml:space="preserve">Организация и проведение</w:t>
      </w:r>
    </w:p>
    <w:p>
      <w:pPr>
        <w:pStyle w:val="2"/>
        <w:jc w:val="center"/>
      </w:pPr>
      <w:r>
        <w:rPr>
          <w:sz w:val="20"/>
        </w:rPr>
        <w:t xml:space="preserve">санитарно-противоэпидемических мероприятий</w:t>
      </w:r>
    </w:p>
    <w:p>
      <w:pPr>
        <w:pStyle w:val="0"/>
        <w:jc w:val="both"/>
      </w:pPr>
      <w:r>
        <w:rPr>
          <w:sz w:val="20"/>
        </w:rPr>
      </w:r>
    </w:p>
    <w:p>
      <w:pPr>
        <w:pStyle w:val="0"/>
        <w:ind w:firstLine="540"/>
        <w:jc w:val="both"/>
      </w:pPr>
      <w:r>
        <w:rPr>
          <w:sz w:val="20"/>
        </w:rPr>
        <w:t xml:space="preserve">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pPr>
        <w:pStyle w:val="0"/>
        <w:spacing w:before="200" w:line-rule="auto"/>
        <w:ind w:firstLine="540"/>
        <w:jc w:val="both"/>
      </w:pPr>
      <w:r>
        <w:rPr>
          <w:sz w:val="20"/>
        </w:rPr>
        <w:t xml:space="preserve">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pPr>
        <w:pStyle w:val="0"/>
        <w:spacing w:before="200" w:line-rule="auto"/>
        <w:ind w:firstLine="540"/>
        <w:jc w:val="both"/>
      </w:pPr>
      <w:r>
        <w:rPr>
          <w:sz w:val="20"/>
        </w:rPr>
        <w:t xml:space="preserve">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pPr>
        <w:pStyle w:val="0"/>
        <w:spacing w:before="200" w:line-rule="auto"/>
        <w:ind w:firstLine="540"/>
        <w:jc w:val="both"/>
      </w:pPr>
      <w:r>
        <w:rPr>
          <w:sz w:val="20"/>
        </w:rPr>
        <w:t xml:space="preserve">3132. Бактериологическому обследованию на наличие возбудителя стрептококковой инфекции подлежат:</w:t>
      </w:r>
    </w:p>
    <w:p>
      <w:pPr>
        <w:pStyle w:val="0"/>
        <w:spacing w:before="200" w:line-rule="auto"/>
        <w:ind w:firstLine="540"/>
        <w:jc w:val="both"/>
      </w:pPr>
      <w:r>
        <w:rPr>
          <w:sz w:val="20"/>
        </w:rPr>
        <w:t xml:space="preserve">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pPr>
        <w:pStyle w:val="0"/>
        <w:spacing w:before="200" w:line-rule="auto"/>
        <w:ind w:firstLine="540"/>
        <w:jc w:val="both"/>
      </w:pPr>
      <w:r>
        <w:rPr>
          <w:sz w:val="20"/>
        </w:rPr>
        <w:t xml:space="preserve">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pPr>
        <w:pStyle w:val="0"/>
        <w:spacing w:before="200" w:line-rule="auto"/>
        <w:ind w:firstLine="540"/>
        <w:jc w:val="both"/>
      </w:pPr>
      <w:r>
        <w:rPr>
          <w:sz w:val="20"/>
        </w:rPr>
        <w:t xml:space="preserve">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pPr>
        <w:pStyle w:val="0"/>
        <w:jc w:val="both"/>
      </w:pPr>
      <w:r>
        <w:rPr>
          <w:sz w:val="20"/>
        </w:rPr>
      </w:r>
    </w:p>
    <w:p>
      <w:pPr>
        <w:pStyle w:val="2"/>
        <w:outlineLvl w:val="2"/>
        <w:jc w:val="center"/>
      </w:pPr>
      <w:r>
        <w:rPr>
          <w:sz w:val="20"/>
        </w:rPr>
        <w:t xml:space="preserve">Мероприятия в очагах СГА-инфекции</w:t>
      </w:r>
    </w:p>
    <w:p>
      <w:pPr>
        <w:pStyle w:val="0"/>
        <w:jc w:val="both"/>
      </w:pPr>
      <w:r>
        <w:rPr>
          <w:sz w:val="20"/>
        </w:rPr>
      </w:r>
    </w:p>
    <w:p>
      <w:pPr>
        <w:pStyle w:val="0"/>
        <w:ind w:firstLine="540"/>
        <w:jc w:val="both"/>
      </w:pPr>
      <w:r>
        <w:rPr>
          <w:sz w:val="20"/>
        </w:rPr>
        <w:t xml:space="preserve">3136. Наибольшее эпидемиологическое значение имеют больные с локализацией очагов инфекции в верхних дыхательных путях (при скарлатине, ангине).</w:t>
      </w:r>
    </w:p>
    <w:p>
      <w:pPr>
        <w:pStyle w:val="0"/>
        <w:spacing w:before="200" w:line-rule="auto"/>
        <w:ind w:firstLine="540"/>
        <w:jc w:val="both"/>
      </w:pPr>
      <w:r>
        <w:rPr>
          <w:sz w:val="20"/>
        </w:rPr>
        <w:t xml:space="preserve">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pPr>
        <w:pStyle w:val="0"/>
        <w:spacing w:before="200" w:line-rule="auto"/>
        <w:ind w:firstLine="540"/>
        <w:jc w:val="both"/>
      </w:pPr>
      <w:r>
        <w:rPr>
          <w:sz w:val="20"/>
        </w:rPr>
        <w:t xml:space="preserve">3138. В отношении больных СГА-инфекцией проводятся противоэпидемические мероприятия.</w:t>
      </w:r>
    </w:p>
    <w:p>
      <w:pPr>
        <w:pStyle w:val="0"/>
        <w:spacing w:before="200" w:line-rule="auto"/>
        <w:ind w:firstLine="540"/>
        <w:jc w:val="both"/>
      </w:pPr>
      <w:r>
        <w:rPr>
          <w:sz w:val="20"/>
        </w:rP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pPr>
        <w:pStyle w:val="0"/>
        <w:spacing w:before="200" w:line-rule="auto"/>
        <w:ind w:firstLine="540"/>
        <w:jc w:val="both"/>
      </w:pPr>
      <w:r>
        <w:rPr>
          <w:sz w:val="20"/>
        </w:rPr>
        <w:t xml:space="preserve">3140. Выписка больного скарлатиной из стационара осуществляется после клинического выздоровления.</w:t>
      </w:r>
    </w:p>
    <w:p>
      <w:pPr>
        <w:pStyle w:val="0"/>
        <w:spacing w:before="200" w:line-rule="auto"/>
        <w:ind w:firstLine="540"/>
        <w:jc w:val="both"/>
      </w:pPr>
      <w:r>
        <w:rPr>
          <w:sz w:val="20"/>
        </w:rPr>
        <w:t xml:space="preserve">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pPr>
        <w:pStyle w:val="0"/>
        <w:spacing w:before="200" w:line-rule="auto"/>
        <w:ind w:firstLine="540"/>
        <w:jc w:val="both"/>
      </w:pPr>
      <w:r>
        <w:rPr>
          <w:sz w:val="20"/>
        </w:rPr>
        <w:t xml:space="preserve">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pPr>
        <w:pStyle w:val="0"/>
        <w:spacing w:before="200" w:line-rule="auto"/>
        <w:ind w:firstLine="540"/>
        <w:jc w:val="both"/>
      </w:pPr>
      <w:r>
        <w:rPr>
          <w:sz w:val="20"/>
        </w:rPr>
        <w:t xml:space="preserve">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pPr>
        <w:pStyle w:val="0"/>
        <w:spacing w:before="200" w:line-rule="auto"/>
        <w:ind w:firstLine="540"/>
        <w:jc w:val="both"/>
      </w:pPr>
      <w:r>
        <w:rPr>
          <w:sz w:val="20"/>
        </w:rPr>
        <w:t xml:space="preserve">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pPr>
        <w:pStyle w:val="0"/>
        <w:spacing w:before="200" w:line-rule="auto"/>
        <w:ind w:firstLine="540"/>
        <w:jc w:val="both"/>
      </w:pPr>
      <w:r>
        <w:rPr>
          <w:sz w:val="20"/>
        </w:rPr>
        <w:t xml:space="preserve">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pPr>
        <w:pStyle w:val="0"/>
        <w:spacing w:before="200" w:line-rule="auto"/>
        <w:ind w:firstLine="540"/>
        <w:jc w:val="both"/>
      </w:pPr>
      <w:r>
        <w:rPr>
          <w:sz w:val="20"/>
        </w:rPr>
        <w:t xml:space="preserve">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pPr>
        <w:pStyle w:val="0"/>
        <w:spacing w:before="200" w:line-rule="auto"/>
        <w:ind w:firstLine="540"/>
        <w:jc w:val="both"/>
      </w:pPr>
      <w:r>
        <w:rPr>
          <w:sz w:val="20"/>
        </w:rPr>
        <w:t xml:space="preserve">3147. Противоэпидемические мероприятия проводятся в отношении лиц, контактировавших с больным скарлатиной.</w:t>
      </w:r>
    </w:p>
    <w:p>
      <w:pPr>
        <w:pStyle w:val="0"/>
        <w:spacing w:before="200" w:line-rule="auto"/>
        <w:ind w:firstLine="540"/>
        <w:jc w:val="both"/>
      </w:pPr>
      <w:r>
        <w:rPr>
          <w:sz w:val="20"/>
        </w:rPr>
        <w:t xml:space="preserve">3148. При регистрации заболевания скарлатиной в дошкольной образовательной организации проводят следующие мероприятия:</w:t>
      </w:r>
    </w:p>
    <w:p>
      <w:pPr>
        <w:pStyle w:val="0"/>
        <w:spacing w:before="200" w:line-rule="auto"/>
        <w:ind w:firstLine="540"/>
        <w:jc w:val="both"/>
      </w:pPr>
      <w:r>
        <w:rPr>
          <w:sz w:val="20"/>
        </w:rPr>
        <w:t xml:space="preserve">в группе, где выявлен больной, вводятся ограничительные мероприятия сроком на 7 календарных дней с момента изоляции последнего больного;</w:t>
      </w:r>
    </w:p>
    <w:p>
      <w:pPr>
        <w:pStyle w:val="0"/>
        <w:spacing w:before="200" w:line-rule="auto"/>
        <w:ind w:firstLine="540"/>
        <w:jc w:val="both"/>
      </w:pPr>
      <w:r>
        <w:rPr>
          <w:sz w:val="20"/>
        </w:rPr>
        <w:t xml:space="preserve">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pPr>
        <w:pStyle w:val="0"/>
        <w:spacing w:before="200" w:line-rule="auto"/>
        <w:ind w:firstLine="540"/>
        <w:jc w:val="both"/>
      </w:pPr>
      <w:r>
        <w:rPr>
          <w:sz w:val="20"/>
        </w:rPr>
        <w:t xml:space="preserve">у детей и персонала группы проводится осмотр зева и кожных покровов с термометрией не менее 2 раз в день;</w:t>
      </w:r>
    </w:p>
    <w:p>
      <w:pPr>
        <w:pStyle w:val="0"/>
        <w:spacing w:before="200" w:line-rule="auto"/>
        <w:ind w:firstLine="540"/>
        <w:jc w:val="both"/>
      </w:pPr>
      <w:r>
        <w:rPr>
          <w:sz w:val="20"/>
        </w:rPr>
        <w:t xml:space="preserve">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pPr>
        <w:pStyle w:val="0"/>
        <w:spacing w:before="200" w:line-rule="auto"/>
        <w:ind w:firstLine="540"/>
        <w:jc w:val="both"/>
      </w:pPr>
      <w:r>
        <w:rPr>
          <w:sz w:val="20"/>
        </w:rPr>
        <w:t xml:space="preserve">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pPr>
        <w:pStyle w:val="0"/>
        <w:spacing w:before="200" w:line-rule="auto"/>
        <w:ind w:firstLine="540"/>
        <w:jc w:val="both"/>
      </w:pPr>
      <w:r>
        <w:rPr>
          <w:sz w:val="20"/>
        </w:rPr>
        <w:t xml:space="preserve">всем лицам, контактировавшим с больным, а также имеющим хронические воспалительные поражения носоглотки, проводится санация;</w:t>
      </w:r>
    </w:p>
    <w:p>
      <w:pPr>
        <w:pStyle w:val="0"/>
        <w:spacing w:before="200" w:line-rule="auto"/>
        <w:ind w:firstLine="540"/>
        <w:jc w:val="both"/>
      </w:pPr>
      <w:r>
        <w:rPr>
          <w:sz w:val="20"/>
        </w:rPr>
        <w:t xml:space="preserve">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pPr>
        <w:pStyle w:val="0"/>
        <w:spacing w:before="200" w:line-rule="auto"/>
        <w:ind w:firstLine="540"/>
        <w:jc w:val="both"/>
      </w:pPr>
      <w:r>
        <w:rPr>
          <w:sz w:val="20"/>
        </w:rPr>
        <w:t xml:space="preserve">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pPr>
        <w:pStyle w:val="0"/>
        <w:spacing w:before="200" w:line-rule="auto"/>
        <w:ind w:firstLine="540"/>
        <w:jc w:val="both"/>
      </w:pPr>
      <w:r>
        <w:rPr>
          <w:sz w:val="20"/>
        </w:rPr>
        <w:t xml:space="preserve">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pPr>
        <w:pStyle w:val="0"/>
        <w:spacing w:before="200" w:line-rule="auto"/>
        <w:ind w:firstLine="540"/>
        <w:jc w:val="both"/>
      </w:pPr>
      <w:r>
        <w:rPr>
          <w:sz w:val="20"/>
        </w:rPr>
        <w:t xml:space="preserve">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pPr>
        <w:pStyle w:val="0"/>
        <w:spacing w:before="200" w:line-rule="auto"/>
        <w:ind w:firstLine="540"/>
        <w:jc w:val="both"/>
      </w:pPr>
      <w:r>
        <w:rPr>
          <w:sz w:val="20"/>
        </w:rPr>
        <w:t xml:space="preserve">3152. При регистрации случая скарлатины в общеобразовательной организации ограничительные мероприятия не проводятся.</w:t>
      </w:r>
    </w:p>
    <w:p>
      <w:pPr>
        <w:pStyle w:val="0"/>
        <w:spacing w:before="200" w:line-rule="auto"/>
        <w:ind w:firstLine="540"/>
        <w:jc w:val="both"/>
      </w:pPr>
      <w:r>
        <w:rPr>
          <w:sz w:val="20"/>
        </w:rPr>
        <w:t xml:space="preserve">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pPr>
        <w:pStyle w:val="0"/>
        <w:spacing w:before="200" w:line-rule="auto"/>
        <w:ind w:firstLine="540"/>
        <w:jc w:val="both"/>
      </w:pPr>
      <w:r>
        <w:rPr>
          <w:sz w:val="20"/>
        </w:rPr>
        <w:t xml:space="preserve">3154. В отношении лиц, контактировавших с больными, решается вопрос о проведении экстренной профилактики.</w:t>
      </w:r>
    </w:p>
    <w:p>
      <w:pPr>
        <w:pStyle w:val="0"/>
        <w:jc w:val="both"/>
      </w:pPr>
      <w:r>
        <w:rPr>
          <w:sz w:val="20"/>
        </w:rPr>
      </w:r>
    </w:p>
    <w:p>
      <w:pPr>
        <w:pStyle w:val="2"/>
        <w:outlineLvl w:val="2"/>
        <w:jc w:val="center"/>
      </w:pPr>
      <w:r>
        <w:rPr>
          <w:sz w:val="20"/>
        </w:rPr>
        <w:t xml:space="preserve">Мероприятия в очагах внутрибольничной СГА-инфекции</w:t>
      </w:r>
    </w:p>
    <w:p>
      <w:pPr>
        <w:pStyle w:val="0"/>
        <w:jc w:val="both"/>
      </w:pPr>
      <w:r>
        <w:rPr>
          <w:sz w:val="20"/>
        </w:rPr>
      </w:r>
    </w:p>
    <w:p>
      <w:pPr>
        <w:pStyle w:val="0"/>
        <w:ind w:firstLine="540"/>
        <w:jc w:val="both"/>
      </w:pPr>
      <w:r>
        <w:rPr>
          <w:sz w:val="20"/>
        </w:rPr>
        <w:t xml:space="preserve">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pPr>
        <w:pStyle w:val="0"/>
        <w:spacing w:before="200" w:line-rule="auto"/>
        <w:ind w:firstLine="540"/>
        <w:jc w:val="both"/>
      </w:pPr>
      <w:r>
        <w:rPr>
          <w:sz w:val="20"/>
        </w:rPr>
        <w:t xml:space="preserve">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pPr>
        <w:pStyle w:val="0"/>
        <w:spacing w:before="200" w:line-rule="auto"/>
        <w:ind w:firstLine="540"/>
        <w:jc w:val="both"/>
      </w:pPr>
      <w:r>
        <w:rPr>
          <w:sz w:val="20"/>
        </w:rPr>
        <w:t xml:space="preserve">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pPr>
        <w:pStyle w:val="0"/>
        <w:spacing w:before="200" w:line-rule="auto"/>
        <w:ind w:firstLine="540"/>
        <w:jc w:val="both"/>
      </w:pPr>
      <w:r>
        <w:rPr>
          <w:sz w:val="20"/>
        </w:rPr>
        <w:t xml:space="preserve">в палате ежедневно проводится влажная уборка с использованием дезинфекционных средств;</w:t>
      </w:r>
    </w:p>
    <w:p>
      <w:pPr>
        <w:pStyle w:val="0"/>
        <w:spacing w:before="200" w:line-rule="auto"/>
        <w:ind w:firstLine="540"/>
        <w:jc w:val="both"/>
      </w:pPr>
      <w:r>
        <w:rPr>
          <w:sz w:val="20"/>
        </w:rPr>
        <w:t xml:space="preserve">у пациента собирается эпиданамнез с целью определения источника инфицирования СГА-инфекцией (вне- или внутрибольничный);</w:t>
      </w:r>
    </w:p>
    <w:p>
      <w:pPr>
        <w:pStyle w:val="0"/>
        <w:spacing w:before="200" w:line-rule="auto"/>
        <w:ind w:firstLine="540"/>
        <w:jc w:val="both"/>
      </w:pPr>
      <w:r>
        <w:rPr>
          <w:sz w:val="20"/>
        </w:rPr>
        <w:t xml:space="preserve">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pPr>
        <w:pStyle w:val="0"/>
        <w:spacing w:before="200" w:line-rule="auto"/>
        <w:ind w:firstLine="540"/>
        <w:jc w:val="both"/>
      </w:pPr>
      <w:r>
        <w:rPr>
          <w:sz w:val="20"/>
        </w:rPr>
        <w:t xml:space="preserve">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pPr>
        <w:pStyle w:val="0"/>
        <w:spacing w:before="200" w:line-rule="auto"/>
        <w:ind w:firstLine="540"/>
        <w:jc w:val="both"/>
      </w:pPr>
      <w:r>
        <w:rPr>
          <w:sz w:val="20"/>
        </w:rPr>
        <w:t xml:space="preserve">3156. При выявлении таких лиц они информируются о необходимости обращения к врачу по месту жительства для диагностики и возможного лечения.</w:t>
      </w:r>
    </w:p>
    <w:p>
      <w:pPr>
        <w:pStyle w:val="0"/>
        <w:jc w:val="both"/>
      </w:pPr>
      <w:r>
        <w:rPr>
          <w:sz w:val="20"/>
        </w:rPr>
      </w:r>
    </w:p>
    <w:p>
      <w:pPr>
        <w:pStyle w:val="2"/>
        <w:outlineLvl w:val="2"/>
        <w:jc w:val="center"/>
      </w:pPr>
      <w:r>
        <w:rPr>
          <w:sz w:val="20"/>
        </w:rPr>
        <w:t xml:space="preserve">Средства и методы дезинфекции, применяемые</w:t>
      </w:r>
    </w:p>
    <w:p>
      <w:pPr>
        <w:pStyle w:val="2"/>
        <w:jc w:val="center"/>
      </w:pPr>
      <w:r>
        <w:rPr>
          <w:sz w:val="20"/>
        </w:rPr>
        <w:t xml:space="preserve">для профилактики СГА-инфекции</w:t>
      </w:r>
    </w:p>
    <w:p>
      <w:pPr>
        <w:pStyle w:val="0"/>
        <w:jc w:val="both"/>
      </w:pPr>
      <w:r>
        <w:rPr>
          <w:sz w:val="20"/>
        </w:rPr>
      </w:r>
    </w:p>
    <w:p>
      <w:pPr>
        <w:pStyle w:val="0"/>
        <w:ind w:firstLine="540"/>
        <w:jc w:val="both"/>
      </w:pPr>
      <w:r>
        <w:rPr>
          <w:sz w:val="20"/>
        </w:rPr>
        <w:t xml:space="preserve">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pPr>
        <w:pStyle w:val="0"/>
        <w:spacing w:before="200" w:line-rule="auto"/>
        <w:ind w:firstLine="540"/>
        <w:jc w:val="both"/>
      </w:pPr>
      <w:r>
        <w:rPr>
          <w:sz w:val="20"/>
        </w:rPr>
        <w:t xml:space="preserve">3158. Заключительная дезинфекция в очагах стрептококковой инфекции не проводится.</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первичных и вторичных</w:t>
      </w:r>
    </w:p>
    <w:p>
      <w:pPr>
        <w:pStyle w:val="2"/>
        <w:jc w:val="center"/>
      </w:pPr>
      <w:r>
        <w:rPr>
          <w:sz w:val="20"/>
        </w:rPr>
        <w:t xml:space="preserve">(иммунопатологических и токсико-септических)</w:t>
      </w:r>
    </w:p>
    <w:p>
      <w:pPr>
        <w:pStyle w:val="2"/>
        <w:jc w:val="center"/>
      </w:pPr>
      <w:r>
        <w:rPr>
          <w:sz w:val="20"/>
        </w:rPr>
        <w:t xml:space="preserve">форм стрептококковой (группы A) инфекции</w:t>
      </w:r>
    </w:p>
    <w:p>
      <w:pPr>
        <w:pStyle w:val="0"/>
        <w:jc w:val="both"/>
      </w:pPr>
      <w:r>
        <w:rPr>
          <w:sz w:val="20"/>
        </w:rPr>
      </w:r>
    </w:p>
    <w:p>
      <w:pPr>
        <w:pStyle w:val="0"/>
        <w:ind w:firstLine="540"/>
        <w:jc w:val="both"/>
      </w:pPr>
      <w:r>
        <w:rPr>
          <w:sz w:val="20"/>
        </w:rPr>
        <w:t xml:space="preserve">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наблюдение за уровнем и динамикой заболеваемости и летальности СГА-инфекции с различными клиническими проявлениями, особенно инвазивных форм;</w:t>
      </w:r>
    </w:p>
    <w:p>
      <w:pPr>
        <w:pStyle w:val="0"/>
        <w:spacing w:before="200" w:line-rule="auto"/>
        <w:ind w:firstLine="540"/>
        <w:jc w:val="both"/>
      </w:pPr>
      <w:r>
        <w:rPr>
          <w:sz w:val="20"/>
        </w:rPr>
        <w:t xml:space="preserve">сбор и анализ данных о типовой структуре СГА, выделяемых от больных и носителей;</w:t>
      </w:r>
    </w:p>
    <w:p>
      <w:pPr>
        <w:pStyle w:val="0"/>
        <w:spacing w:before="200" w:line-rule="auto"/>
        <w:ind w:firstLine="540"/>
        <w:jc w:val="both"/>
      </w:pPr>
      <w:r>
        <w:rPr>
          <w:sz w:val="20"/>
        </w:rPr>
        <w:t xml:space="preserve">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pPr>
        <w:pStyle w:val="0"/>
        <w:spacing w:before="200" w:line-rule="auto"/>
        <w:ind w:firstLine="540"/>
        <w:jc w:val="both"/>
      </w:pPr>
      <w:r>
        <w:rPr>
          <w:sz w:val="20"/>
        </w:rPr>
        <w:t xml:space="preserve">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pPr>
        <w:pStyle w:val="0"/>
        <w:spacing w:before="200" w:line-rule="auto"/>
        <w:ind w:firstLine="540"/>
        <w:jc w:val="both"/>
      </w:pPr>
      <w:r>
        <w:rPr>
          <w:sz w:val="20"/>
        </w:rPr>
        <w:t xml:space="preserve">оценка эффективности проводимых мер борьбы и профилактики респираторной стрептококковой инфекции, разработку мероприятий по их коррекции.</w:t>
      </w:r>
    </w:p>
    <w:p>
      <w:pPr>
        <w:pStyle w:val="0"/>
        <w:jc w:val="both"/>
      </w:pPr>
      <w:r>
        <w:rPr>
          <w:sz w:val="20"/>
        </w:rPr>
      </w:r>
    </w:p>
    <w:p>
      <w:pPr>
        <w:pStyle w:val="2"/>
        <w:outlineLvl w:val="2"/>
        <w:jc w:val="center"/>
      </w:pPr>
      <w:r>
        <w:rPr>
          <w:sz w:val="20"/>
        </w:rPr>
        <w:t xml:space="preserve">Гигиеническое воспитание и обучение</w:t>
      </w:r>
    </w:p>
    <w:p>
      <w:pPr>
        <w:pStyle w:val="0"/>
        <w:jc w:val="both"/>
      </w:pPr>
      <w:r>
        <w:rPr>
          <w:sz w:val="20"/>
        </w:rPr>
      </w:r>
    </w:p>
    <w:p>
      <w:pPr>
        <w:pStyle w:val="0"/>
        <w:ind w:firstLine="540"/>
        <w:jc w:val="both"/>
      </w:pPr>
      <w:r>
        <w:rPr>
          <w:sz w:val="20"/>
        </w:rPr>
        <w:t xml:space="preserve">3160. Гигиеническое воспитание и обучение осуществляется:</w:t>
      </w:r>
    </w:p>
    <w:p>
      <w:pPr>
        <w:pStyle w:val="0"/>
        <w:spacing w:before="200" w:line-rule="auto"/>
        <w:ind w:firstLine="540"/>
        <w:jc w:val="both"/>
      </w:pPr>
      <w:r>
        <w:rPr>
          <w:sz w:val="20"/>
        </w:rPr>
        <w:t xml:space="preserve">при подготовке, переподготовке медицинских работников;</w:t>
      </w:r>
    </w:p>
    <w:p>
      <w:pPr>
        <w:pStyle w:val="0"/>
        <w:spacing w:before="200" w:line-rule="auto"/>
        <w:ind w:firstLine="540"/>
        <w:jc w:val="both"/>
      </w:pPr>
      <w:r>
        <w:rPr>
          <w:sz w:val="20"/>
        </w:rPr>
        <w:t xml:space="preserve">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pPr>
        <w:pStyle w:val="0"/>
        <w:spacing w:before="200" w:line-rule="auto"/>
        <w:ind w:firstLine="540"/>
        <w:jc w:val="both"/>
      </w:pPr>
      <w:r>
        <w:rPr>
          <w:sz w:val="20"/>
        </w:rPr>
        <w:t xml:space="preserve">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pPr>
        <w:pStyle w:val="0"/>
        <w:spacing w:before="200" w:line-rule="auto"/>
        <w:ind w:firstLine="540"/>
        <w:jc w:val="both"/>
      </w:pPr>
      <w:r>
        <w:rPr>
          <w:sz w:val="20"/>
        </w:rPr>
        <w:t xml:space="preserve">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pPr>
        <w:pStyle w:val="0"/>
        <w:jc w:val="both"/>
      </w:pPr>
      <w:r>
        <w:rPr>
          <w:sz w:val="20"/>
        </w:rPr>
      </w:r>
    </w:p>
    <w:p>
      <w:pPr>
        <w:pStyle w:val="2"/>
        <w:outlineLvl w:val="1"/>
        <w:jc w:val="center"/>
      </w:pPr>
      <w:r>
        <w:rPr>
          <w:sz w:val="20"/>
        </w:rPr>
        <w:t xml:space="preserve">XLII. Профилактика легионеллеза</w:t>
      </w:r>
    </w:p>
    <w:p>
      <w:pPr>
        <w:pStyle w:val="0"/>
        <w:jc w:val="both"/>
      </w:pPr>
      <w:r>
        <w:rPr>
          <w:sz w:val="20"/>
        </w:rPr>
      </w:r>
    </w:p>
    <w:p>
      <w:pPr>
        <w:pStyle w:val="0"/>
        <w:ind w:firstLine="540"/>
        <w:jc w:val="both"/>
      </w:pPr>
      <w:r>
        <w:rPr>
          <w:sz w:val="20"/>
        </w:rPr>
        <w:t xml:space="preserve">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pPr>
        <w:pStyle w:val="0"/>
        <w:spacing w:before="200" w:line-rule="auto"/>
        <w:ind w:firstLine="540"/>
        <w:jc w:val="both"/>
      </w:pPr>
      <w:r>
        <w:rPr>
          <w:sz w:val="20"/>
        </w:rPr>
        <w:t xml:space="preserve">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pPr>
        <w:pStyle w:val="0"/>
        <w:spacing w:before="200" w:line-rule="auto"/>
        <w:ind w:firstLine="540"/>
        <w:jc w:val="both"/>
      </w:pPr>
      <w:r>
        <w:rPr>
          <w:sz w:val="20"/>
        </w:rPr>
        <w:t xml:space="preserve">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pPr>
        <w:pStyle w:val="0"/>
        <w:spacing w:before="200" w:line-rule="auto"/>
        <w:ind w:firstLine="540"/>
        <w:jc w:val="both"/>
      </w:pPr>
      <w:r>
        <w:rPr>
          <w:sz w:val="20"/>
        </w:rPr>
        <w:t xml:space="preserve">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pPr>
        <w:pStyle w:val="0"/>
        <w:spacing w:before="200" w:line-rule="auto"/>
        <w:ind w:firstLine="540"/>
        <w:jc w:val="both"/>
      </w:pPr>
      <w:r>
        <w:rPr>
          <w:sz w:val="20"/>
        </w:rP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pPr>
        <w:pStyle w:val="0"/>
        <w:spacing w:before="200" w:line-rule="auto"/>
        <w:ind w:firstLine="540"/>
        <w:jc w:val="both"/>
      </w:pPr>
      <w:r>
        <w:rPr>
          <w:sz w:val="20"/>
        </w:rPr>
        <w:t xml:space="preserve">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pPr>
        <w:pStyle w:val="0"/>
        <w:spacing w:before="200" w:line-rule="auto"/>
        <w:ind w:firstLine="540"/>
        <w:jc w:val="both"/>
      </w:pPr>
      <w:r>
        <w:rPr>
          <w:sz w:val="20"/>
        </w:rPr>
        <w:t xml:space="preserve">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pPr>
        <w:pStyle w:val="0"/>
        <w:spacing w:before="200" w:line-rule="auto"/>
        <w:ind w:firstLine="540"/>
        <w:jc w:val="both"/>
      </w:pPr>
      <w:r>
        <w:rPr>
          <w:sz w:val="20"/>
        </w:rPr>
        <w:t xml:space="preserve">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pPr>
        <w:pStyle w:val="0"/>
        <w:spacing w:before="200" w:line-rule="auto"/>
        <w:ind w:firstLine="540"/>
        <w:jc w:val="both"/>
      </w:pPr>
      <w:r>
        <w:rPr>
          <w:sz w:val="20"/>
        </w:rPr>
        <w:t xml:space="preserve">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pPr>
        <w:pStyle w:val="0"/>
        <w:spacing w:before="200" w:line-rule="auto"/>
        <w:ind w:firstLine="540"/>
        <w:jc w:val="both"/>
      </w:pPr>
      <w:r>
        <w:rPr>
          <w:sz w:val="20"/>
        </w:rPr>
        <w:t xml:space="preserve">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pPr>
        <w:pStyle w:val="0"/>
        <w:spacing w:before="200" w:line-rule="auto"/>
        <w:ind w:firstLine="540"/>
        <w:jc w:val="both"/>
      </w:pPr>
      <w:r>
        <w:rPr>
          <w:sz w:val="20"/>
        </w:rPr>
        <w:t xml:space="preserve">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pPr>
        <w:pStyle w:val="0"/>
        <w:spacing w:before="200" w:line-rule="auto"/>
        <w:ind w:firstLine="540"/>
        <w:jc w:val="both"/>
      </w:pPr>
      <w:r>
        <w:rPr>
          <w:sz w:val="20"/>
        </w:rPr>
        <w:t xml:space="preserve">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pPr>
        <w:pStyle w:val="0"/>
        <w:spacing w:before="200" w:line-rule="auto"/>
        <w:ind w:firstLine="540"/>
        <w:jc w:val="both"/>
      </w:pPr>
      <w:r>
        <w:rPr>
          <w:sz w:val="20"/>
        </w:rP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pPr>
        <w:pStyle w:val="0"/>
        <w:spacing w:before="200" w:line-rule="auto"/>
        <w:ind w:firstLine="540"/>
        <w:jc w:val="both"/>
      </w:pPr>
      <w:r>
        <w:rPr>
          <w:sz w:val="20"/>
        </w:rPr>
        <w:t xml:space="preserve">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pPr>
        <w:pStyle w:val="0"/>
        <w:jc w:val="both"/>
      </w:pPr>
      <w:r>
        <w:rPr>
          <w:sz w:val="20"/>
        </w:rPr>
      </w:r>
    </w:p>
    <w:p>
      <w:pPr>
        <w:pStyle w:val="2"/>
        <w:outlineLvl w:val="2"/>
        <w:jc w:val="center"/>
      </w:pPr>
      <w:r>
        <w:rPr>
          <w:sz w:val="20"/>
        </w:rPr>
        <w:t xml:space="preserve">Выявление, учет и регистрация случаев легионеллеза</w:t>
      </w:r>
    </w:p>
    <w:p>
      <w:pPr>
        <w:pStyle w:val="0"/>
        <w:jc w:val="both"/>
      </w:pPr>
      <w:r>
        <w:rPr>
          <w:sz w:val="20"/>
        </w:rPr>
      </w:r>
    </w:p>
    <w:p>
      <w:pPr>
        <w:pStyle w:val="0"/>
        <w:ind w:firstLine="540"/>
        <w:jc w:val="both"/>
      </w:pPr>
      <w:r>
        <w:rPr>
          <w:sz w:val="20"/>
        </w:rPr>
        <w:t xml:space="preserve">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pPr>
        <w:pStyle w:val="0"/>
        <w:spacing w:before="200" w:line-rule="auto"/>
        <w:ind w:firstLine="540"/>
        <w:jc w:val="both"/>
      </w:pPr>
      <w:r>
        <w:rPr>
          <w:sz w:val="20"/>
        </w:rPr>
        <w:t xml:space="preserve">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pPr>
        <w:pStyle w:val="0"/>
        <w:spacing w:before="200" w:line-rule="auto"/>
        <w:ind w:firstLine="540"/>
        <w:jc w:val="both"/>
      </w:pPr>
      <w:r>
        <w:rPr>
          <w:sz w:val="20"/>
        </w:rP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pPr>
        <w:pStyle w:val="0"/>
        <w:spacing w:before="200" w:line-rule="auto"/>
        <w:ind w:firstLine="540"/>
        <w:jc w:val="both"/>
      </w:pPr>
      <w:r>
        <w:rPr>
          <w:sz w:val="20"/>
        </w:rPr>
        <w:t xml:space="preserve">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pPr>
        <w:pStyle w:val="0"/>
        <w:spacing w:before="200" w:line-rule="auto"/>
        <w:ind w:firstLine="540"/>
        <w:jc w:val="both"/>
      </w:pPr>
      <w:r>
        <w:rPr>
          <w:sz w:val="20"/>
        </w:rPr>
        <w:t xml:space="preserve">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pPr>
        <w:pStyle w:val="0"/>
        <w:spacing w:before="200" w:line-rule="auto"/>
        <w:ind w:firstLine="540"/>
        <w:jc w:val="both"/>
      </w:pPr>
      <w:r>
        <w:rPr>
          <w:sz w:val="20"/>
        </w:rPr>
        <w:t xml:space="preserve">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pPr>
        <w:pStyle w:val="0"/>
        <w:spacing w:before="200" w:line-rule="auto"/>
        <w:ind w:firstLine="540"/>
        <w:jc w:val="both"/>
      </w:pPr>
      <w:r>
        <w:rPr>
          <w:sz w:val="20"/>
        </w:rPr>
        <w:t xml:space="preserve">теплое время года;</w:t>
      </w:r>
    </w:p>
    <w:p>
      <w:pPr>
        <w:pStyle w:val="0"/>
        <w:spacing w:before="200" w:line-rule="auto"/>
        <w:ind w:firstLine="540"/>
        <w:jc w:val="both"/>
      </w:pPr>
      <w:r>
        <w:rPr>
          <w:sz w:val="20"/>
        </w:rPr>
        <w:t xml:space="preserve">возраст старше 40 лет;</w:t>
      </w:r>
    </w:p>
    <w:p>
      <w:pPr>
        <w:pStyle w:val="0"/>
        <w:spacing w:before="200" w:line-rule="auto"/>
        <w:ind w:firstLine="540"/>
        <w:jc w:val="both"/>
      </w:pPr>
      <w:r>
        <w:rPr>
          <w:sz w:val="20"/>
        </w:rPr>
        <w:t xml:space="preserve">мужской пол (болеют в 2 - 3 раза чаще);</w:t>
      </w:r>
    </w:p>
    <w:p>
      <w:pPr>
        <w:pStyle w:val="0"/>
        <w:spacing w:before="200" w:line-rule="auto"/>
        <w:ind w:firstLine="540"/>
        <w:jc w:val="both"/>
      </w:pPr>
      <w:r>
        <w:rPr>
          <w:sz w:val="20"/>
        </w:rPr>
        <w:t xml:space="preserve">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pPr>
        <w:pStyle w:val="0"/>
        <w:spacing w:before="200" w:line-rule="auto"/>
        <w:ind w:firstLine="540"/>
        <w:jc w:val="both"/>
      </w:pPr>
      <w:r>
        <w:rPr>
          <w:sz w:val="20"/>
        </w:rPr>
        <w:t xml:space="preserve">наличие вредных привычек (курение, алкоголь);</w:t>
      </w:r>
    </w:p>
    <w:p>
      <w:pPr>
        <w:pStyle w:val="0"/>
        <w:spacing w:before="200" w:line-rule="auto"/>
        <w:ind w:firstLine="540"/>
        <w:jc w:val="both"/>
      </w:pPr>
      <w:r>
        <w:rPr>
          <w:sz w:val="20"/>
        </w:rPr>
        <w:t xml:space="preserve">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pPr>
        <w:pStyle w:val="0"/>
        <w:spacing w:before="200" w:line-rule="auto"/>
        <w:ind w:firstLine="540"/>
        <w:jc w:val="both"/>
      </w:pPr>
      <w:r>
        <w:rPr>
          <w:sz w:val="20"/>
        </w:rPr>
        <w:t xml:space="preserve">3183. К группам риска при нозокомиальном легионеллезе относятся пациенты:</w:t>
      </w:r>
    </w:p>
    <w:p>
      <w:pPr>
        <w:pStyle w:val="0"/>
        <w:spacing w:before="200" w:line-rule="auto"/>
        <w:ind w:firstLine="540"/>
        <w:jc w:val="both"/>
      </w:pPr>
      <w:r>
        <w:rPr>
          <w:sz w:val="20"/>
        </w:rPr>
        <w:t xml:space="preserve">старше 25 лет;</w:t>
      </w:r>
    </w:p>
    <w:p>
      <w:pPr>
        <w:pStyle w:val="0"/>
        <w:spacing w:before="200" w:line-rule="auto"/>
        <w:ind w:firstLine="540"/>
        <w:jc w:val="both"/>
      </w:pPr>
      <w:r>
        <w:rPr>
          <w:sz w:val="20"/>
        </w:rPr>
        <w:t xml:space="preserve">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pPr>
        <w:pStyle w:val="0"/>
        <w:spacing w:before="200" w:line-rule="auto"/>
        <w:ind w:firstLine="540"/>
        <w:jc w:val="both"/>
      </w:pPr>
      <w:r>
        <w:rPr>
          <w:sz w:val="20"/>
        </w:rPr>
        <w:t xml:space="preserve">больные сахарным диабетом, сердечно-сосудистыми заболеваниями, легочной недостаточностью;</w:t>
      </w:r>
    </w:p>
    <w:p>
      <w:pPr>
        <w:pStyle w:val="0"/>
        <w:spacing w:before="200" w:line-rule="auto"/>
        <w:ind w:firstLine="540"/>
        <w:jc w:val="both"/>
      </w:pPr>
      <w:r>
        <w:rPr>
          <w:sz w:val="20"/>
        </w:rPr>
        <w:t xml:space="preserve">больные, лечение которых сопровождается интубацией и вентиляцией легких.</w:t>
      </w:r>
    </w:p>
    <w:p>
      <w:pPr>
        <w:pStyle w:val="0"/>
        <w:spacing w:before="200" w:line-rule="auto"/>
        <w:ind w:firstLine="540"/>
        <w:jc w:val="both"/>
      </w:pPr>
      <w:r>
        <w:rPr>
          <w:sz w:val="20"/>
        </w:rPr>
        <w:t xml:space="preserve">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pPr>
        <w:pStyle w:val="0"/>
        <w:spacing w:before="200" w:line-rule="auto"/>
        <w:ind w:firstLine="540"/>
        <w:jc w:val="both"/>
      </w:pPr>
      <w:r>
        <w:rPr>
          <w:sz w:val="20"/>
        </w:rPr>
        <w:t xml:space="preserve">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pPr>
        <w:pStyle w:val="0"/>
        <w:spacing w:before="200" w:line-rule="auto"/>
        <w:ind w:firstLine="540"/>
        <w:jc w:val="both"/>
      </w:pPr>
      <w:r>
        <w:rPr>
          <w:sz w:val="20"/>
        </w:rPr>
        <w:t xml:space="preserve">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pPr>
        <w:pStyle w:val="0"/>
        <w:jc w:val="both"/>
      </w:pPr>
      <w:r>
        <w:rPr>
          <w:sz w:val="20"/>
        </w:rPr>
      </w:r>
    </w:p>
    <w:p>
      <w:pPr>
        <w:pStyle w:val="2"/>
        <w:outlineLvl w:val="2"/>
        <w:jc w:val="center"/>
      </w:pPr>
      <w:r>
        <w:rPr>
          <w:sz w:val="20"/>
        </w:rPr>
        <w:t xml:space="preserve">Лабораторная диагностика</w:t>
      </w:r>
    </w:p>
    <w:p>
      <w:pPr>
        <w:pStyle w:val="0"/>
        <w:jc w:val="both"/>
      </w:pPr>
      <w:r>
        <w:rPr>
          <w:sz w:val="20"/>
        </w:rPr>
      </w:r>
    </w:p>
    <w:p>
      <w:pPr>
        <w:pStyle w:val="0"/>
        <w:ind w:firstLine="540"/>
        <w:jc w:val="both"/>
      </w:pPr>
      <w:r>
        <w:rPr>
          <w:sz w:val="20"/>
        </w:rPr>
        <w:t xml:space="preserve">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pPr>
        <w:pStyle w:val="0"/>
        <w:spacing w:before="200" w:line-rule="auto"/>
        <w:ind w:firstLine="540"/>
        <w:jc w:val="both"/>
      </w:pPr>
      <w:r>
        <w:rPr>
          <w:sz w:val="20"/>
        </w:rPr>
        <w:t xml:space="preserve">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pPr>
        <w:pStyle w:val="0"/>
        <w:spacing w:before="200" w:line-rule="auto"/>
        <w:ind w:firstLine="540"/>
        <w:jc w:val="both"/>
      </w:pPr>
      <w:r>
        <w:rPr>
          <w:sz w:val="20"/>
        </w:rPr>
        <w:t xml:space="preserve">при выделении культуры легионелл из отделяемого респираторного тракта или легочной ткани;</w:t>
      </w:r>
    </w:p>
    <w:p>
      <w:pPr>
        <w:pStyle w:val="0"/>
        <w:spacing w:before="200" w:line-rule="auto"/>
        <w:ind w:firstLine="540"/>
        <w:jc w:val="both"/>
      </w:pPr>
      <w:r>
        <w:rPr>
          <w:sz w:val="20"/>
        </w:rPr>
        <w:t xml:space="preserve">при 4-кратном или более нарастании титра специфических антител к Legionella pneumophila серогруппа 1 в реакции непрямой иммунофлюоресценции;</w:t>
      </w:r>
    </w:p>
    <w:p>
      <w:pPr>
        <w:pStyle w:val="0"/>
        <w:spacing w:before="200" w:line-rule="auto"/>
        <w:ind w:firstLine="540"/>
        <w:jc w:val="both"/>
      </w:pPr>
      <w:r>
        <w:rPr>
          <w:sz w:val="20"/>
        </w:rPr>
        <w:t xml:space="preserve">при определении растворимого антигена Legionella pneumophila серогруппа 1 в моче иммуноферментным или иммунохроматографическим методом.</w:t>
      </w:r>
    </w:p>
    <w:p>
      <w:pPr>
        <w:pStyle w:val="0"/>
        <w:spacing w:before="200" w:line-rule="auto"/>
        <w:ind w:firstLine="540"/>
        <w:jc w:val="both"/>
      </w:pPr>
      <w:r>
        <w:rPr>
          <w:sz w:val="20"/>
        </w:rPr>
        <w:t xml:space="preserve">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pPr>
        <w:pStyle w:val="0"/>
        <w:spacing w:before="200" w:line-rule="auto"/>
        <w:ind w:firstLine="540"/>
        <w:jc w:val="both"/>
      </w:pPr>
      <w:r>
        <w:rPr>
          <w:sz w:val="20"/>
        </w:rPr>
        <w:t xml:space="preserve">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pPr>
        <w:pStyle w:val="0"/>
        <w:spacing w:before="200" w:line-rule="auto"/>
        <w:ind w:firstLine="540"/>
        <w:jc w:val="both"/>
      </w:pPr>
      <w:r>
        <w:rPr>
          <w:sz w:val="20"/>
        </w:rPr>
        <w:t xml:space="preserve">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pPr>
        <w:pStyle w:val="0"/>
        <w:spacing w:before="200" w:line-rule="auto"/>
        <w:ind w:firstLine="540"/>
        <w:jc w:val="both"/>
      </w:pPr>
      <w:r>
        <w:rPr>
          <w:sz w:val="20"/>
        </w:rPr>
        <w:t xml:space="preserve">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pPr>
        <w:pStyle w:val="0"/>
        <w:spacing w:before="200" w:line-rule="auto"/>
        <w:ind w:firstLine="540"/>
        <w:jc w:val="both"/>
      </w:pPr>
      <w:r>
        <w:rPr>
          <w:sz w:val="20"/>
        </w:rPr>
        <w:t xml:space="preserve">3193. Выявление диагностического нарастания титров антител в реакции непрямой иммунофлюоресценции возможно к 3-ей неделе заболевания.</w:t>
      </w:r>
    </w:p>
    <w:p>
      <w:pPr>
        <w:pStyle w:val="0"/>
        <w:spacing w:before="200" w:line-rule="auto"/>
        <w:ind w:firstLine="540"/>
        <w:jc w:val="both"/>
      </w:pPr>
      <w:r>
        <w:rPr>
          <w:sz w:val="20"/>
        </w:rPr>
        <w:t xml:space="preserve">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pPr>
        <w:pStyle w:val="0"/>
        <w:jc w:val="both"/>
      </w:pPr>
      <w:r>
        <w:rPr>
          <w:sz w:val="20"/>
        </w:rPr>
      </w:r>
    </w:p>
    <w:p>
      <w:pPr>
        <w:pStyle w:val="2"/>
        <w:outlineLvl w:val="2"/>
        <w:jc w:val="center"/>
      </w:pPr>
      <w:r>
        <w:rPr>
          <w:sz w:val="20"/>
        </w:rPr>
        <w:t xml:space="preserve">Организация и проведение санитарно-противоэпидемических</w:t>
      </w:r>
    </w:p>
    <w:p>
      <w:pPr>
        <w:pStyle w:val="2"/>
        <w:jc w:val="center"/>
      </w:pPr>
      <w:r>
        <w:rPr>
          <w:sz w:val="20"/>
        </w:rPr>
        <w:t xml:space="preserve">мероприятий. Мероприятия в эпидемическом очаге</w:t>
      </w:r>
    </w:p>
    <w:p>
      <w:pPr>
        <w:pStyle w:val="0"/>
        <w:jc w:val="both"/>
      </w:pPr>
      <w:r>
        <w:rPr>
          <w:sz w:val="20"/>
        </w:rPr>
      </w:r>
    </w:p>
    <w:p>
      <w:pPr>
        <w:pStyle w:val="0"/>
        <w:ind w:firstLine="540"/>
        <w:jc w:val="both"/>
      </w:pPr>
      <w:r>
        <w:rPr>
          <w:sz w:val="20"/>
        </w:rPr>
        <w:t xml:space="preserve">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pPr>
        <w:pStyle w:val="0"/>
        <w:spacing w:before="200" w:line-rule="auto"/>
        <w:ind w:firstLine="540"/>
        <w:jc w:val="both"/>
      </w:pPr>
      <w:r>
        <w:rPr>
          <w:sz w:val="20"/>
        </w:rPr>
        <w:t xml:space="preserve">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pPr>
        <w:pStyle w:val="0"/>
        <w:spacing w:before="200" w:line-rule="auto"/>
        <w:ind w:firstLine="540"/>
        <w:jc w:val="both"/>
      </w:pPr>
      <w:r>
        <w:rPr>
          <w:sz w:val="20"/>
        </w:rPr>
        <w:t xml:space="preserve">3197. Работа специалистов по локализации вспышки начинается с эпидемиологического обследования очага.</w:t>
      </w:r>
    </w:p>
    <w:p>
      <w:pPr>
        <w:pStyle w:val="0"/>
        <w:spacing w:before="200" w:line-rule="auto"/>
        <w:ind w:firstLine="540"/>
        <w:jc w:val="both"/>
      </w:pPr>
      <w:r>
        <w:rPr>
          <w:sz w:val="20"/>
        </w:rPr>
        <w:t xml:space="preserve">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pPr>
        <w:pStyle w:val="0"/>
        <w:spacing w:before="200" w:line-rule="auto"/>
        <w:ind w:firstLine="540"/>
        <w:jc w:val="both"/>
      </w:pPr>
      <w:r>
        <w:rPr>
          <w:sz w:val="20"/>
        </w:rPr>
        <w:t xml:space="preserve">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pPr>
        <w:pStyle w:val="0"/>
        <w:spacing w:before="200" w:line-rule="auto"/>
        <w:ind w:firstLine="540"/>
        <w:jc w:val="both"/>
      </w:pPr>
      <w:r>
        <w:rPr>
          <w:sz w:val="20"/>
        </w:rPr>
        <w:t xml:space="preserve">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pPr>
        <w:pStyle w:val="0"/>
        <w:spacing w:before="200" w:line-rule="auto"/>
        <w:ind w:firstLine="540"/>
        <w:jc w:val="both"/>
      </w:pPr>
      <w:r>
        <w:rPr>
          <w:sz w:val="20"/>
        </w:rPr>
        <w:t xml:space="preserve">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pPr>
        <w:pStyle w:val="0"/>
        <w:spacing w:before="200" w:line-rule="auto"/>
        <w:ind w:firstLine="540"/>
        <w:jc w:val="both"/>
      </w:pPr>
      <w:r>
        <w:rPr>
          <w:sz w:val="20"/>
        </w:rPr>
        <w:t xml:space="preserve">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pPr>
        <w:pStyle w:val="0"/>
        <w:spacing w:before="200" w:line-rule="auto"/>
        <w:ind w:firstLine="540"/>
        <w:jc w:val="both"/>
      </w:pPr>
      <w:r>
        <w:rPr>
          <w:sz w:val="20"/>
        </w:rPr>
        <w:t xml:space="preserve">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history="0" w:anchor="P18846" w:tooltip="САНИТАРНО-ПАРАЗИТОЛОГИЧЕСКИЕ ИССЛЕДОВАНИЯ">
        <w:r>
          <w:rPr>
            <w:sz w:val="20"/>
            <w:color w:val="0000ff"/>
          </w:rPr>
          <w:t xml:space="preserve">приложение 36</w:t>
        </w:r>
      </w:hyperlink>
      <w:r>
        <w:rPr>
          <w:sz w:val="20"/>
        </w:rPr>
        <w:t xml:space="preserve"> к Санитарным правилам).</w:t>
      </w:r>
    </w:p>
    <w:p>
      <w:pPr>
        <w:pStyle w:val="0"/>
        <w:spacing w:before="200" w:line-rule="auto"/>
        <w:ind w:firstLine="540"/>
        <w:jc w:val="both"/>
      </w:pPr>
      <w:r>
        <w:rPr>
          <w:sz w:val="20"/>
        </w:rPr>
        <w:t xml:space="preserve">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pPr>
        <w:pStyle w:val="0"/>
        <w:spacing w:before="200" w:line-rule="auto"/>
        <w:ind w:firstLine="540"/>
        <w:jc w:val="both"/>
      </w:pPr>
      <w:r>
        <w:rPr>
          <w:sz w:val="20"/>
        </w:rPr>
        <w:t xml:space="preserve">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pPr>
        <w:pStyle w:val="0"/>
        <w:spacing w:before="200" w:line-rule="auto"/>
        <w:ind w:firstLine="540"/>
        <w:jc w:val="both"/>
      </w:pPr>
      <w:r>
        <w:rPr>
          <w:sz w:val="20"/>
        </w:rPr>
        <w:t xml:space="preserve">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pPr>
        <w:pStyle w:val="0"/>
        <w:spacing w:before="200" w:line-rule="auto"/>
        <w:ind w:firstLine="540"/>
        <w:jc w:val="both"/>
      </w:pPr>
      <w:r>
        <w:rPr>
          <w:sz w:val="20"/>
        </w:rPr>
        <w:t xml:space="preserve">3207. Основные направления деятельности, по которым проводится оценка эффективности мероприятий при легионеллезе:</w:t>
      </w:r>
    </w:p>
    <w:p>
      <w:pPr>
        <w:pStyle w:val="0"/>
        <w:spacing w:before="200" w:line-rule="auto"/>
        <w:ind w:firstLine="540"/>
        <w:jc w:val="both"/>
      </w:pPr>
      <w:r>
        <w:rPr>
          <w:sz w:val="20"/>
        </w:rPr>
        <w:t xml:space="preserve">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history="0" w:anchor="P18733" w:tooltip="КОНЦЕНТРАЦИИ LEGIONELLA PNEUMOPHILA В ОТДЕЛЬНЫХ ОБЪЕКТАХ">
        <w:r>
          <w:rPr>
            <w:sz w:val="20"/>
            <w:color w:val="0000ff"/>
          </w:rPr>
          <w:t xml:space="preserve">приложение 33</w:t>
        </w:r>
      </w:hyperlink>
      <w:r>
        <w:rPr>
          <w:sz w:val="20"/>
        </w:rPr>
        <w:t xml:space="preserve"> к Санитарным правилам);</w:t>
      </w:r>
    </w:p>
    <w:p>
      <w:pPr>
        <w:pStyle w:val="0"/>
        <w:spacing w:before="200" w:line-rule="auto"/>
        <w:ind w:firstLine="540"/>
        <w:jc w:val="both"/>
      </w:pPr>
      <w:r>
        <w:rPr>
          <w:sz w:val="20"/>
        </w:rPr>
        <w:t xml:space="preserve">мониторинг заболеваемости внебольничными пневмониями в пределах границ ликвидированного эпидемического очага;</w:t>
      </w:r>
    </w:p>
    <w:p>
      <w:pPr>
        <w:pStyle w:val="0"/>
        <w:spacing w:before="200" w:line-rule="auto"/>
        <w:ind w:firstLine="540"/>
        <w:jc w:val="both"/>
      </w:pPr>
      <w:r>
        <w:rPr>
          <w:sz w:val="20"/>
        </w:rPr>
        <w:t xml:space="preserve">экономическая и практическая целесообразность организационных решений.</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легионеллезной инфекцией</w:t>
      </w:r>
    </w:p>
    <w:p>
      <w:pPr>
        <w:pStyle w:val="0"/>
        <w:jc w:val="both"/>
      </w:pPr>
      <w:r>
        <w:rPr>
          <w:sz w:val="20"/>
        </w:rPr>
      </w:r>
    </w:p>
    <w:p>
      <w:pPr>
        <w:pStyle w:val="0"/>
        <w:ind w:firstLine="540"/>
        <w:jc w:val="both"/>
      </w:pPr>
      <w:r>
        <w:rPr>
          <w:sz w:val="20"/>
        </w:rPr>
        <w:t xml:space="preserve">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pPr>
        <w:pStyle w:val="0"/>
        <w:spacing w:before="200" w:line-rule="auto"/>
        <w:ind w:firstLine="540"/>
        <w:jc w:val="both"/>
      </w:pPr>
      <w:r>
        <w:rPr>
          <w:sz w:val="20"/>
        </w:rPr>
        <w:t xml:space="preserve">сбор, передача и анализ информации;</w:t>
      </w:r>
    </w:p>
    <w:p>
      <w:pPr>
        <w:pStyle w:val="0"/>
        <w:spacing w:before="200" w:line-rule="auto"/>
        <w:ind w:firstLine="540"/>
        <w:jc w:val="both"/>
      </w:pPr>
      <w:r>
        <w:rPr>
          <w:sz w:val="20"/>
        </w:rPr>
        <w:t xml:space="preserve">оценка эффективности проводимых мероприятий;</w:t>
      </w:r>
    </w:p>
    <w:p>
      <w:pPr>
        <w:pStyle w:val="0"/>
        <w:spacing w:before="200" w:line-rule="auto"/>
        <w:ind w:firstLine="540"/>
        <w:jc w:val="both"/>
      </w:pPr>
      <w:r>
        <w:rPr>
          <w:sz w:val="20"/>
        </w:rPr>
        <w:t xml:space="preserve">постоянная и объективная оценка масштабов, характера распространенности и социально-экономической значимости инфекции;</w:t>
      </w:r>
    </w:p>
    <w:p>
      <w:pPr>
        <w:pStyle w:val="0"/>
        <w:spacing w:before="200" w:line-rule="auto"/>
        <w:ind w:firstLine="540"/>
        <w:jc w:val="both"/>
      </w:pPr>
      <w:r>
        <w:rPr>
          <w:sz w:val="20"/>
        </w:rPr>
        <w:t xml:space="preserve">выявление регионов, областей, населенных пунктов и учреждений с высоким уровнем заболеваемости и риском инфицирования;</w:t>
      </w:r>
    </w:p>
    <w:p>
      <w:pPr>
        <w:pStyle w:val="0"/>
        <w:spacing w:before="200" w:line-rule="auto"/>
        <w:ind w:firstLine="540"/>
        <w:jc w:val="both"/>
      </w:pPr>
      <w:r>
        <w:rPr>
          <w:sz w:val="20"/>
        </w:rPr>
        <w:t xml:space="preserve">выявление контингентов, наиболее подверженных риску развития заболевания;</w:t>
      </w:r>
    </w:p>
    <w:p>
      <w:pPr>
        <w:pStyle w:val="0"/>
        <w:spacing w:before="200" w:line-rule="auto"/>
        <w:ind w:firstLine="540"/>
        <w:jc w:val="both"/>
      </w:pPr>
      <w:r>
        <w:rPr>
          <w:sz w:val="20"/>
        </w:rPr>
        <w:t xml:space="preserve">выявление причин и условий, определяющих уровень и структуру заболеваемости легионеллезом на территории;</w:t>
      </w:r>
    </w:p>
    <w:p>
      <w:pPr>
        <w:pStyle w:val="0"/>
        <w:spacing w:before="200" w:line-rule="auto"/>
        <w:ind w:firstLine="540"/>
        <w:jc w:val="both"/>
      </w:pPr>
      <w:r>
        <w:rPr>
          <w:sz w:val="20"/>
        </w:rPr>
        <w:t xml:space="preserve">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pPr>
        <w:pStyle w:val="0"/>
        <w:spacing w:before="200" w:line-rule="auto"/>
        <w:ind w:firstLine="540"/>
        <w:jc w:val="both"/>
      </w:pPr>
      <w:r>
        <w:rPr>
          <w:sz w:val="20"/>
        </w:rPr>
        <w:t xml:space="preserve">разработка периодических прогнозов эпидемиологической ситуации.</w:t>
      </w:r>
    </w:p>
    <w:p>
      <w:pPr>
        <w:pStyle w:val="0"/>
        <w:jc w:val="both"/>
      </w:pPr>
      <w:r>
        <w:rPr>
          <w:sz w:val="20"/>
        </w:rPr>
      </w:r>
    </w:p>
    <w:p>
      <w:pPr>
        <w:pStyle w:val="2"/>
        <w:outlineLvl w:val="2"/>
        <w:jc w:val="center"/>
      </w:pPr>
      <w:r>
        <w:rPr>
          <w:sz w:val="20"/>
        </w:rPr>
        <w:t xml:space="preserve">Профилактические мероприятия</w:t>
      </w:r>
    </w:p>
    <w:p>
      <w:pPr>
        <w:pStyle w:val="0"/>
        <w:jc w:val="both"/>
      </w:pPr>
      <w:r>
        <w:rPr>
          <w:sz w:val="20"/>
        </w:rPr>
      </w:r>
    </w:p>
    <w:p>
      <w:pPr>
        <w:pStyle w:val="0"/>
        <w:ind w:firstLine="540"/>
        <w:jc w:val="both"/>
      </w:pPr>
      <w:r>
        <w:rPr>
          <w:sz w:val="20"/>
        </w:rPr>
        <w:t xml:space="preserve">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pPr>
        <w:pStyle w:val="0"/>
        <w:spacing w:before="200" w:line-rule="auto"/>
        <w:ind w:firstLine="540"/>
        <w:jc w:val="both"/>
      </w:pPr>
      <w:r>
        <w:rPr>
          <w:sz w:val="20"/>
        </w:rP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pPr>
        <w:pStyle w:val="0"/>
        <w:spacing w:before="200" w:line-rule="auto"/>
        <w:ind w:firstLine="540"/>
        <w:jc w:val="both"/>
      </w:pPr>
      <w:r>
        <w:rPr>
          <w:sz w:val="20"/>
        </w:rPr>
        <w:t xml:space="preserve">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pPr>
        <w:pStyle w:val="0"/>
        <w:spacing w:before="200" w:line-rule="auto"/>
        <w:ind w:firstLine="540"/>
        <w:jc w:val="both"/>
      </w:pPr>
      <w:r>
        <w:rPr>
          <w:sz w:val="20"/>
        </w:rPr>
        <w:t xml:space="preserve">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pPr>
        <w:pStyle w:val="0"/>
        <w:spacing w:before="200" w:line-rule="auto"/>
        <w:ind w:firstLine="540"/>
        <w:jc w:val="both"/>
      </w:pPr>
      <w:r>
        <w:rPr>
          <w:sz w:val="20"/>
        </w:rPr>
        <w:t xml:space="preserve">3213. Природные водоемы не являются объектами профилактического исследования воды на наличие возбудителя легионеллеза.</w:t>
      </w:r>
    </w:p>
    <w:p>
      <w:pPr>
        <w:pStyle w:val="0"/>
        <w:spacing w:before="200" w:line-rule="auto"/>
        <w:ind w:firstLine="540"/>
        <w:jc w:val="both"/>
      </w:pPr>
      <w:r>
        <w:rPr>
          <w:sz w:val="20"/>
        </w:rPr>
        <w:t xml:space="preserve">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pPr>
        <w:pStyle w:val="0"/>
        <w:spacing w:before="200" w:line-rule="auto"/>
        <w:ind w:firstLine="540"/>
        <w:jc w:val="both"/>
      </w:pPr>
      <w:r>
        <w:rPr>
          <w:sz w:val="20"/>
        </w:rPr>
        <w:t xml:space="preserve">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pPr>
        <w:pStyle w:val="0"/>
        <w:spacing w:before="200" w:line-rule="auto"/>
        <w:ind w:firstLine="540"/>
        <w:jc w:val="both"/>
      </w:pPr>
      <w:r>
        <w:rPr>
          <w:sz w:val="20"/>
        </w:rPr>
        <w:t xml:space="preserve">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pPr>
        <w:pStyle w:val="0"/>
        <w:spacing w:before="200" w:line-rule="auto"/>
        <w:ind w:firstLine="540"/>
        <w:jc w:val="both"/>
      </w:pPr>
      <w:r>
        <w:rPr>
          <w:sz w:val="20"/>
        </w:rPr>
        <w:t xml:space="preserve">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pPr>
        <w:pStyle w:val="0"/>
        <w:spacing w:before="200" w:line-rule="auto"/>
        <w:ind w:firstLine="540"/>
        <w:jc w:val="both"/>
      </w:pPr>
      <w:r>
        <w:rPr>
          <w:sz w:val="20"/>
        </w:rPr>
        <w:t xml:space="preserve">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pPr>
        <w:pStyle w:val="0"/>
        <w:spacing w:before="200" w:line-rule="auto"/>
        <w:ind w:firstLine="540"/>
        <w:jc w:val="both"/>
      </w:pPr>
      <w:r>
        <w:rPr>
          <w:sz w:val="20"/>
        </w:rPr>
        <w:t xml:space="preserve">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pPr>
        <w:pStyle w:val="0"/>
        <w:spacing w:before="200" w:line-rule="auto"/>
        <w:ind w:firstLine="540"/>
        <w:jc w:val="both"/>
      </w:pPr>
      <w:r>
        <w:rPr>
          <w:sz w:val="20"/>
        </w:rPr>
        <w:t xml:space="preserve">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pPr>
        <w:pStyle w:val="0"/>
        <w:spacing w:before="200" w:line-rule="auto"/>
        <w:ind w:firstLine="540"/>
        <w:jc w:val="both"/>
      </w:pPr>
      <w:r>
        <w:rPr>
          <w:sz w:val="20"/>
        </w:rPr>
        <w:t xml:space="preserve">3217. Профилактические мероприятия включают:</w:t>
      </w:r>
    </w:p>
    <w:p>
      <w:pPr>
        <w:pStyle w:val="0"/>
        <w:spacing w:before="200" w:line-rule="auto"/>
        <w:ind w:firstLine="540"/>
        <w:jc w:val="both"/>
      </w:pPr>
      <w:r>
        <w:rPr>
          <w:sz w:val="20"/>
        </w:rPr>
        <w:t xml:space="preserve">общую очистку и промывку системы;</w:t>
      </w:r>
    </w:p>
    <w:p>
      <w:pPr>
        <w:pStyle w:val="0"/>
        <w:spacing w:before="200" w:line-rule="auto"/>
        <w:ind w:firstLine="540"/>
        <w:jc w:val="both"/>
      </w:pPr>
      <w:r>
        <w:rPr>
          <w:sz w:val="20"/>
        </w:rPr>
        <w:t xml:space="preserve">физическую и (или) химическую дезинфекцию:</w:t>
      </w:r>
    </w:p>
    <w:p>
      <w:pPr>
        <w:pStyle w:val="0"/>
        <w:spacing w:before="200" w:line-rule="auto"/>
        <w:ind w:firstLine="540"/>
        <w:jc w:val="both"/>
      </w:pPr>
      <w:r>
        <w:rPr>
          <w:sz w:val="20"/>
        </w:rPr>
        <w:t xml:space="preserve">резкое повышение температуры воды в системе до 65 °C и выше;</w:t>
      </w:r>
    </w:p>
    <w:p>
      <w:pPr>
        <w:pStyle w:val="0"/>
        <w:spacing w:before="200" w:line-rule="auto"/>
        <w:ind w:firstLine="540"/>
        <w:jc w:val="both"/>
      </w:pPr>
      <w:r>
        <w:rPr>
          <w:sz w:val="20"/>
        </w:rPr>
        <w:t xml:space="preserve">применение дезинфицирующих средств, обладающих способностью разрушать и предотвращать образование новых микробных биопленок.</w:t>
      </w:r>
    </w:p>
    <w:p>
      <w:pPr>
        <w:pStyle w:val="0"/>
        <w:spacing w:before="200" w:line-rule="auto"/>
        <w:ind w:firstLine="540"/>
        <w:jc w:val="both"/>
      </w:pPr>
      <w:r>
        <w:rPr>
          <w:sz w:val="20"/>
        </w:rPr>
        <w:t xml:space="preserve">3218. Тактика очистки, промывки и обеззараживания водной системы зависит от условий эксплуатации и материалов конструкции.</w:t>
      </w:r>
    </w:p>
    <w:p>
      <w:pPr>
        <w:pStyle w:val="0"/>
        <w:spacing w:before="200" w:line-rule="auto"/>
        <w:ind w:firstLine="540"/>
        <w:jc w:val="both"/>
      </w:pPr>
      <w:r>
        <w:rPr>
          <w:sz w:val="20"/>
        </w:rPr>
        <w:t xml:space="preserve">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pPr>
        <w:pStyle w:val="0"/>
        <w:spacing w:before="200" w:line-rule="auto"/>
        <w:ind w:firstLine="540"/>
        <w:jc w:val="both"/>
      </w:pPr>
      <w:r>
        <w:rPr>
          <w:sz w:val="20"/>
        </w:rPr>
        <w:t xml:space="preserve">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pPr>
        <w:pStyle w:val="0"/>
        <w:spacing w:before="200" w:line-rule="auto"/>
        <w:ind w:firstLine="540"/>
        <w:jc w:val="both"/>
      </w:pPr>
      <w:r>
        <w:rPr>
          <w:sz w:val="20"/>
        </w:rPr>
        <w:t xml:space="preserve">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pPr>
        <w:pStyle w:val="0"/>
        <w:spacing w:before="200" w:line-rule="auto"/>
        <w:ind w:firstLine="540"/>
        <w:jc w:val="both"/>
      </w:pPr>
      <w:r>
        <w:rPr>
          <w:sz w:val="20"/>
        </w:rPr>
        <w:t xml:space="preserve">использование в системе водоснабжения покрытий, исключающих формирование биопленок на их поверхности.</w:t>
      </w:r>
    </w:p>
    <w:p>
      <w:pPr>
        <w:pStyle w:val="0"/>
        <w:spacing w:before="200" w:line-rule="auto"/>
        <w:ind w:firstLine="540"/>
        <w:jc w:val="both"/>
      </w:pPr>
      <w:r>
        <w:rPr>
          <w:sz w:val="20"/>
        </w:rPr>
        <w:t xml:space="preserve">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pPr>
        <w:pStyle w:val="0"/>
        <w:spacing w:before="200" w:line-rule="auto"/>
        <w:ind w:firstLine="540"/>
        <w:jc w:val="both"/>
      </w:pPr>
      <w:r>
        <w:rPr>
          <w:sz w:val="20"/>
        </w:rP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pPr>
        <w:pStyle w:val="0"/>
        <w:spacing w:before="200" w:line-rule="auto"/>
        <w:ind w:firstLine="540"/>
        <w:jc w:val="both"/>
      </w:pPr>
      <w:r>
        <w:rPr>
          <w:sz w:val="20"/>
        </w:rPr>
        <w:t xml:space="preserve">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pPr>
        <w:pStyle w:val="0"/>
        <w:spacing w:before="200" w:line-rule="auto"/>
        <w:ind w:firstLine="540"/>
        <w:jc w:val="both"/>
      </w:pPr>
      <w:r>
        <w:rPr>
          <w:sz w:val="20"/>
        </w:rPr>
        <w:t xml:space="preserve">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pPr>
        <w:pStyle w:val="0"/>
        <w:spacing w:before="200" w:line-rule="auto"/>
        <w:ind w:firstLine="540"/>
        <w:jc w:val="both"/>
      </w:pPr>
      <w:r>
        <w:rPr>
          <w:sz w:val="20"/>
        </w:rPr>
        <w:t xml:space="preserve">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pPr>
        <w:pStyle w:val="0"/>
        <w:spacing w:before="200" w:line-rule="auto"/>
        <w:ind w:firstLine="540"/>
        <w:jc w:val="both"/>
      </w:pPr>
      <w:r>
        <w:rPr>
          <w:sz w:val="20"/>
        </w:rPr>
        <w:t xml:space="preserve">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pPr>
        <w:pStyle w:val="0"/>
        <w:spacing w:before="200" w:line-rule="auto"/>
        <w:ind w:firstLine="540"/>
        <w:jc w:val="both"/>
      </w:pPr>
      <w:r>
        <w:rPr>
          <w:sz w:val="20"/>
        </w:rPr>
        <w:t xml:space="preserve">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pPr>
        <w:pStyle w:val="0"/>
        <w:spacing w:before="200" w:line-rule="auto"/>
        <w:ind w:firstLine="540"/>
        <w:jc w:val="both"/>
      </w:pPr>
      <w:r>
        <w:rPr>
          <w:sz w:val="20"/>
        </w:rPr>
        <w:t xml:space="preserve">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pPr>
        <w:pStyle w:val="0"/>
        <w:spacing w:before="200" w:line-rule="auto"/>
        <w:ind w:firstLine="540"/>
        <w:jc w:val="both"/>
      </w:pPr>
      <w:r>
        <w:rPr>
          <w:sz w:val="20"/>
        </w:rP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pPr>
        <w:pStyle w:val="0"/>
        <w:spacing w:before="200" w:line-rule="auto"/>
        <w:ind w:firstLine="540"/>
        <w:jc w:val="both"/>
      </w:pPr>
      <w:r>
        <w:rPr>
          <w:sz w:val="20"/>
        </w:rPr>
        <w:t xml:space="preserve">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pPr>
        <w:pStyle w:val="0"/>
        <w:spacing w:before="200" w:line-rule="auto"/>
        <w:ind w:firstLine="540"/>
        <w:jc w:val="both"/>
      </w:pPr>
      <w:r>
        <w:rPr>
          <w:sz w:val="20"/>
        </w:rPr>
        <w:t xml:space="preserve">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pPr>
        <w:pStyle w:val="0"/>
        <w:spacing w:before="200" w:line-rule="auto"/>
        <w:ind w:firstLine="540"/>
        <w:jc w:val="both"/>
      </w:pPr>
      <w:r>
        <w:rPr>
          <w:sz w:val="20"/>
        </w:rPr>
        <w:t xml:space="preserve">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pPr>
        <w:pStyle w:val="0"/>
        <w:spacing w:before="200" w:line-rule="auto"/>
        <w:ind w:firstLine="540"/>
        <w:jc w:val="both"/>
      </w:pPr>
      <w:r>
        <w:rPr>
          <w:sz w:val="20"/>
        </w:rPr>
        <w:t xml:space="preserve">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pPr>
        <w:pStyle w:val="0"/>
        <w:spacing w:before="200" w:line-rule="auto"/>
        <w:ind w:firstLine="540"/>
        <w:jc w:val="both"/>
      </w:pPr>
      <w:r>
        <w:rPr>
          <w:sz w:val="20"/>
        </w:rPr>
        <w:t xml:space="preserve">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pPr>
        <w:pStyle w:val="0"/>
        <w:spacing w:before="200" w:line-rule="auto"/>
        <w:ind w:firstLine="540"/>
        <w:jc w:val="both"/>
      </w:pPr>
      <w:r>
        <w:rPr>
          <w:sz w:val="20"/>
        </w:rPr>
        <w:t xml:space="preserve">3232. Основными методами дезинфекции искусственных водных резервуаров являются термический и химический.</w:t>
      </w:r>
    </w:p>
    <w:p>
      <w:pPr>
        <w:pStyle w:val="0"/>
        <w:spacing w:before="200" w:line-rule="auto"/>
        <w:ind w:firstLine="540"/>
        <w:jc w:val="both"/>
      </w:pPr>
      <w:r>
        <w:rPr>
          <w:sz w:val="20"/>
        </w:rPr>
        <w:t xml:space="preserve">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pPr>
        <w:pStyle w:val="0"/>
        <w:spacing w:before="200" w:line-rule="auto"/>
        <w:ind w:firstLine="540"/>
        <w:jc w:val="both"/>
      </w:pPr>
      <w:r>
        <w:rPr>
          <w:sz w:val="20"/>
        </w:rPr>
        <w:t xml:space="preserve">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pPr>
        <w:pStyle w:val="0"/>
        <w:spacing w:before="200" w:line-rule="auto"/>
        <w:ind w:firstLine="540"/>
        <w:jc w:val="both"/>
      </w:pPr>
      <w:r>
        <w:rPr>
          <w:sz w:val="20"/>
        </w:rPr>
        <w:t xml:space="preserve">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pPr>
        <w:pStyle w:val="0"/>
        <w:spacing w:before="200" w:line-rule="auto"/>
        <w:ind w:firstLine="540"/>
        <w:jc w:val="both"/>
      </w:pPr>
      <w:r>
        <w:rPr>
          <w:sz w:val="20"/>
        </w:rP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pPr>
        <w:pStyle w:val="0"/>
        <w:spacing w:before="200" w:line-rule="auto"/>
        <w:ind w:firstLine="540"/>
        <w:jc w:val="both"/>
      </w:pPr>
      <w:r>
        <w:rPr>
          <w:sz w:val="20"/>
        </w:rPr>
        <w:t xml:space="preserve">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pPr>
        <w:pStyle w:val="0"/>
        <w:spacing w:before="200" w:line-rule="auto"/>
        <w:ind w:firstLine="540"/>
        <w:jc w:val="both"/>
      </w:pPr>
      <w:r>
        <w:rPr>
          <w:sz w:val="20"/>
        </w:rPr>
        <w:t xml:space="preserve">проведение постоянного хлорирования при концентрации 2 - 3 мг/л свободного хлора в течение 24 - 48 часов;</w:t>
      </w:r>
    </w:p>
    <w:p>
      <w:pPr>
        <w:pStyle w:val="0"/>
        <w:spacing w:before="200" w:line-rule="auto"/>
        <w:ind w:firstLine="540"/>
        <w:jc w:val="both"/>
      </w:pPr>
      <w:r>
        <w:rPr>
          <w:sz w:val="20"/>
        </w:rPr>
        <w:t xml:space="preserve">хлорирование меньшими дозами 0,7 - 1,0 мг/л по 1 часу в день.</w:t>
      </w:r>
    </w:p>
    <w:p>
      <w:pPr>
        <w:pStyle w:val="0"/>
        <w:spacing w:before="200" w:line-rule="auto"/>
        <w:ind w:firstLine="540"/>
        <w:jc w:val="both"/>
      </w:pPr>
      <w:r>
        <w:rPr>
          <w:sz w:val="20"/>
        </w:rPr>
        <w:t xml:space="preserve">Применяются дезинфицирующие средства, не содержащие активного хлора, а также другие средства и технологии их применения.</w:t>
      </w:r>
    </w:p>
    <w:p>
      <w:pPr>
        <w:pStyle w:val="0"/>
        <w:jc w:val="both"/>
      </w:pPr>
      <w:r>
        <w:rPr>
          <w:sz w:val="20"/>
        </w:rPr>
      </w:r>
    </w:p>
    <w:p>
      <w:pPr>
        <w:pStyle w:val="2"/>
        <w:outlineLvl w:val="2"/>
        <w:jc w:val="center"/>
      </w:pPr>
      <w:r>
        <w:rPr>
          <w:sz w:val="20"/>
        </w:rPr>
        <w:t xml:space="preserve">Гигиеническое воспитание населения и обучение граждан</w:t>
      </w:r>
    </w:p>
    <w:p>
      <w:pPr>
        <w:pStyle w:val="2"/>
        <w:jc w:val="center"/>
      </w:pPr>
      <w:r>
        <w:rPr>
          <w:sz w:val="20"/>
        </w:rPr>
        <w:t xml:space="preserve">по вопросам профилактики</w:t>
      </w:r>
    </w:p>
    <w:p>
      <w:pPr>
        <w:pStyle w:val="0"/>
        <w:jc w:val="both"/>
      </w:pPr>
      <w:r>
        <w:rPr>
          <w:sz w:val="20"/>
        </w:rPr>
      </w:r>
    </w:p>
    <w:p>
      <w:pPr>
        <w:pStyle w:val="0"/>
        <w:ind w:firstLine="540"/>
        <w:jc w:val="both"/>
      </w:pPr>
      <w:r>
        <w:rPr>
          <w:sz w:val="20"/>
        </w:rPr>
        <w:t xml:space="preserve">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pPr>
        <w:pStyle w:val="0"/>
        <w:jc w:val="both"/>
      </w:pPr>
      <w:r>
        <w:rPr>
          <w:sz w:val="20"/>
        </w:rPr>
      </w:r>
    </w:p>
    <w:p>
      <w:pPr>
        <w:pStyle w:val="2"/>
        <w:outlineLvl w:val="1"/>
        <w:jc w:val="center"/>
      </w:pPr>
      <w:r>
        <w:rPr>
          <w:sz w:val="20"/>
        </w:rPr>
        <w:t xml:space="preserve">XLIII. Профилактика паразитарных болезней на территории</w:t>
      </w:r>
    </w:p>
    <w:p>
      <w:pPr>
        <w:pStyle w:val="2"/>
        <w:jc w:val="center"/>
      </w:pPr>
      <w:r>
        <w:rPr>
          <w:sz w:val="20"/>
        </w:rPr>
        <w:t xml:space="preserve">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pPr>
        <w:pStyle w:val="0"/>
        <w:spacing w:before="200" w:line-rule="auto"/>
        <w:ind w:firstLine="540"/>
        <w:jc w:val="both"/>
      </w:pPr>
      <w:r>
        <w:rPr>
          <w:sz w:val="20"/>
        </w:rP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history="0" w:anchor="P1349" w:tooltip="V. САНИТАРНАЯ ОХРАНА ТЕРРИТОРИИ РОССИЙСКОЙ ФЕДЕРАЦИИ">
        <w:r>
          <w:rPr>
            <w:sz w:val="20"/>
            <w:color w:val="0000ff"/>
          </w:rPr>
          <w:t xml:space="preserve">главы V</w:t>
        </w:r>
      </w:hyperlink>
      <w:r>
        <w:rPr>
          <w:sz w:val="20"/>
        </w:rPr>
        <w:t xml:space="preserve"> Санитарных правил.</w:t>
      </w:r>
    </w:p>
    <w:p>
      <w:pPr>
        <w:pStyle w:val="0"/>
        <w:spacing w:before="200" w:line-rule="auto"/>
        <w:ind w:firstLine="540"/>
        <w:jc w:val="both"/>
      </w:pPr>
      <w:r>
        <w:rPr>
          <w:sz w:val="20"/>
        </w:rP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pPr>
        <w:pStyle w:val="0"/>
        <w:jc w:val="both"/>
      </w:pPr>
      <w:r>
        <w:rPr>
          <w:sz w:val="20"/>
        </w:rPr>
      </w:r>
    </w:p>
    <w:p>
      <w:pPr>
        <w:pStyle w:val="2"/>
        <w:outlineLvl w:val="2"/>
        <w:jc w:val="center"/>
      </w:pPr>
      <w:r>
        <w:rPr>
          <w:sz w:val="20"/>
        </w:rPr>
        <w:t xml:space="preserve">Выявление, регистрация и учет паразитарных болезней</w:t>
      </w:r>
    </w:p>
    <w:p>
      <w:pPr>
        <w:pStyle w:val="0"/>
        <w:jc w:val="both"/>
      </w:pPr>
      <w:r>
        <w:rPr>
          <w:sz w:val="20"/>
        </w:rPr>
      </w:r>
    </w:p>
    <w:p>
      <w:pPr>
        <w:pStyle w:val="0"/>
        <w:ind w:firstLine="540"/>
        <w:jc w:val="both"/>
      </w:pPr>
      <w:r>
        <w:rPr>
          <w:sz w:val="20"/>
        </w:rP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pPr>
        <w:pStyle w:val="0"/>
        <w:spacing w:before="200" w:line-rule="auto"/>
        <w:ind w:firstLine="540"/>
        <w:jc w:val="both"/>
      </w:pPr>
      <w:r>
        <w:rPr>
          <w:sz w:val="20"/>
        </w:rPr>
        <w:t xml:space="preserve">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pPr>
        <w:pStyle w:val="0"/>
        <w:spacing w:before="200" w:line-rule="auto"/>
        <w:ind w:firstLine="540"/>
        <w:jc w:val="both"/>
      </w:pPr>
      <w:r>
        <w:rPr>
          <w:sz w:val="20"/>
        </w:rPr>
        <w:t xml:space="preserve">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pPr>
        <w:pStyle w:val="0"/>
        <w:spacing w:before="200" w:line-rule="auto"/>
        <w:ind w:firstLine="540"/>
        <w:jc w:val="both"/>
      </w:pPr>
      <w:r>
        <w:rPr>
          <w:sz w:val="20"/>
        </w:rPr>
        <w:t xml:space="preserve">3266. Лабораторные исследования на наличие возбудителей паразитозов осуществляют юридические лица и индивидуальные предприниматели.</w:t>
      </w:r>
    </w:p>
    <w:p>
      <w:pPr>
        <w:pStyle w:val="0"/>
        <w:spacing w:before="200" w:line-rule="auto"/>
        <w:ind w:firstLine="540"/>
        <w:jc w:val="both"/>
      </w:pPr>
      <w:r>
        <w:rPr>
          <w:sz w:val="20"/>
        </w:rPr>
        <w:t xml:space="preserve">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pPr>
        <w:pStyle w:val="0"/>
        <w:spacing w:before="200" w:line-rule="auto"/>
        <w:ind w:firstLine="540"/>
        <w:jc w:val="both"/>
      </w:pPr>
      <w:r>
        <w:rPr>
          <w:sz w:val="20"/>
        </w:rPr>
        <w:t xml:space="preserve">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pPr>
        <w:pStyle w:val="0"/>
        <w:spacing w:before="200" w:line-rule="auto"/>
        <w:ind w:firstLine="540"/>
        <w:jc w:val="both"/>
      </w:pPr>
      <w:r>
        <w:rPr>
          <w:sz w:val="20"/>
        </w:rPr>
        <w:t xml:space="preserve">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pPr>
        <w:pStyle w:val="0"/>
        <w:spacing w:before="200" w:line-rule="auto"/>
        <w:ind w:firstLine="540"/>
        <w:jc w:val="both"/>
      </w:pPr>
      <w:r>
        <w:rPr>
          <w:sz w:val="20"/>
        </w:rPr>
        <w:t xml:space="preserve">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pPr>
        <w:pStyle w:val="0"/>
        <w:spacing w:before="200" w:line-rule="auto"/>
        <w:ind w:firstLine="540"/>
        <w:jc w:val="both"/>
      </w:pPr>
      <w:r>
        <w:rPr>
          <w:sz w:val="20"/>
        </w:rPr>
        <w:t xml:space="preserve">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pPr>
        <w:pStyle w:val="0"/>
        <w:spacing w:before="200" w:line-rule="auto"/>
        <w:ind w:firstLine="540"/>
        <w:jc w:val="both"/>
      </w:pPr>
      <w:r>
        <w:rPr>
          <w:sz w:val="20"/>
        </w:rPr>
        <w:t xml:space="preserve">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pPr>
        <w:pStyle w:val="0"/>
        <w:spacing w:before="200" w:line-rule="auto"/>
        <w:ind w:firstLine="540"/>
        <w:jc w:val="both"/>
      </w:pPr>
      <w:r>
        <w:rPr>
          <w:sz w:val="20"/>
        </w:rPr>
        <w:t xml:space="preserve">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pPr>
        <w:pStyle w:val="0"/>
        <w:spacing w:before="200" w:line-rule="auto"/>
        <w:ind w:firstLine="540"/>
        <w:jc w:val="both"/>
      </w:pPr>
      <w:r>
        <w:rPr>
          <w:sz w:val="20"/>
        </w:rPr>
        <w:t xml:space="preserve">3274. За всеми выявленными инвазированными лицами устанавливают медицинское наблюдение в соответствующих медицинских организациях.</w:t>
      </w:r>
    </w:p>
    <w:p>
      <w:pPr>
        <w:pStyle w:val="0"/>
        <w:spacing w:before="200" w:line-rule="auto"/>
        <w:ind w:firstLine="540"/>
        <w:jc w:val="both"/>
      </w:pPr>
      <w:r>
        <w:rPr>
          <w:sz w:val="20"/>
        </w:rPr>
        <w:t xml:space="preserve">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w:t>
      </w:r>
    </w:p>
    <w:p>
      <w:pPr>
        <w:pStyle w:val="2"/>
        <w:jc w:val="center"/>
      </w:pPr>
      <w:r>
        <w:rPr>
          <w:sz w:val="20"/>
        </w:rPr>
        <w:t xml:space="preserve">паразитарных болезней</w:t>
      </w:r>
    </w:p>
    <w:p>
      <w:pPr>
        <w:pStyle w:val="0"/>
        <w:jc w:val="both"/>
      </w:pPr>
      <w:r>
        <w:rPr>
          <w:sz w:val="20"/>
        </w:rPr>
      </w:r>
    </w:p>
    <w:p>
      <w:pPr>
        <w:pStyle w:val="0"/>
        <w:ind w:firstLine="540"/>
        <w:jc w:val="both"/>
      </w:pPr>
      <w:r>
        <w:rPr>
          <w:sz w:val="20"/>
        </w:rPr>
        <w:t xml:space="preserve">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непрерывное наблюдение за эпидемическим процессом с целью оценки ситуации в популяции людей и в объектах окружающей среды;</w:t>
      </w:r>
    </w:p>
    <w:p>
      <w:pPr>
        <w:pStyle w:val="0"/>
        <w:spacing w:before="200" w:line-rule="auto"/>
        <w:ind w:firstLine="540"/>
        <w:jc w:val="both"/>
      </w:pPr>
      <w:r>
        <w:rPr>
          <w:sz w:val="20"/>
        </w:rPr>
        <w:t xml:space="preserve">постоянную оценку масштабов, характера распространенности и социально-экономической значимости паразитарных болезней;</w:t>
      </w:r>
    </w:p>
    <w:p>
      <w:pPr>
        <w:pStyle w:val="0"/>
        <w:spacing w:before="200" w:line-rule="auto"/>
        <w:ind w:firstLine="540"/>
        <w:jc w:val="both"/>
      </w:pPr>
      <w:r>
        <w:rPr>
          <w:sz w:val="20"/>
        </w:rPr>
        <w:t xml:space="preserve">выявление тенденций эпидемического процесса;</w:t>
      </w:r>
    </w:p>
    <w:p>
      <w:pPr>
        <w:pStyle w:val="0"/>
        <w:spacing w:before="200" w:line-rule="auto"/>
        <w:ind w:firstLine="540"/>
        <w:jc w:val="both"/>
      </w:pPr>
      <w:r>
        <w:rPr>
          <w:sz w:val="20"/>
        </w:rPr>
        <w:t xml:space="preserve">выявление регионов, областей, населенных пунктов с высоким уровнем заболеваемости и риском заражения;</w:t>
      </w:r>
    </w:p>
    <w:p>
      <w:pPr>
        <w:pStyle w:val="0"/>
        <w:spacing w:before="200" w:line-rule="auto"/>
        <w:ind w:firstLine="540"/>
        <w:jc w:val="both"/>
      </w:pPr>
      <w:r>
        <w:rPr>
          <w:sz w:val="20"/>
        </w:rPr>
        <w:t xml:space="preserve">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pPr>
        <w:pStyle w:val="0"/>
        <w:spacing w:before="200" w:line-rule="auto"/>
        <w:ind w:firstLine="540"/>
        <w:jc w:val="both"/>
      </w:pPr>
      <w:r>
        <w:rPr>
          <w:sz w:val="20"/>
        </w:rPr>
        <w:t xml:space="preserve">оценку качества и эффективности осуществляемых профилактических и противоэпидемических мероприятий;</w:t>
      </w:r>
    </w:p>
    <w:p>
      <w:pPr>
        <w:pStyle w:val="0"/>
        <w:spacing w:before="200" w:line-rule="auto"/>
        <w:ind w:firstLine="540"/>
        <w:jc w:val="both"/>
      </w:pPr>
      <w:r>
        <w:rPr>
          <w:sz w:val="20"/>
        </w:rPr>
        <w:t xml:space="preserve">планирование последовательности мероприятий и сроков их реализации;</w:t>
      </w:r>
    </w:p>
    <w:p>
      <w:pPr>
        <w:pStyle w:val="0"/>
        <w:spacing w:before="200" w:line-rule="auto"/>
        <w:ind w:firstLine="540"/>
        <w:jc w:val="both"/>
      </w:pPr>
      <w:r>
        <w:rPr>
          <w:sz w:val="20"/>
        </w:rPr>
        <w:t xml:space="preserve">разработку прогнозов эпидемиологической ситуации.</w:t>
      </w:r>
    </w:p>
    <w:p>
      <w:pPr>
        <w:pStyle w:val="0"/>
        <w:spacing w:before="200" w:line-rule="auto"/>
        <w:ind w:firstLine="540"/>
        <w:jc w:val="both"/>
      </w:pPr>
      <w:r>
        <w:rPr>
          <w:sz w:val="20"/>
        </w:rPr>
        <w:t xml:space="preserve">3277. Эпидемиологическую диагностику осуществляют с помощью ретроспективного и оперативного эпидемиологического анализа заболеваемости.</w:t>
      </w:r>
    </w:p>
    <w:p>
      <w:pPr>
        <w:pStyle w:val="0"/>
        <w:spacing w:before="200" w:line-rule="auto"/>
        <w:ind w:firstLine="540"/>
        <w:jc w:val="both"/>
      </w:pPr>
      <w:r>
        <w:rPr>
          <w:sz w:val="20"/>
        </w:rPr>
        <w:t xml:space="preserve">3278. Многолетний ретроспективный эпидемиологический анализ (проводят не менее чем за 5 лет) предусматривает:</w:t>
      </w:r>
    </w:p>
    <w:p>
      <w:pPr>
        <w:pStyle w:val="0"/>
        <w:spacing w:before="200" w:line-rule="auto"/>
        <w:ind w:firstLine="540"/>
        <w:jc w:val="both"/>
      </w:pPr>
      <w:r>
        <w:rPr>
          <w:sz w:val="20"/>
        </w:rPr>
        <w:t xml:space="preserve">анализ многолетней динамики заболеваемости (пораженности);</w:t>
      </w:r>
    </w:p>
    <w:p>
      <w:pPr>
        <w:pStyle w:val="0"/>
        <w:spacing w:before="200" w:line-rule="auto"/>
        <w:ind w:firstLine="540"/>
        <w:jc w:val="both"/>
      </w:pPr>
      <w:r>
        <w:rPr>
          <w:sz w:val="20"/>
        </w:rPr>
        <w:t xml:space="preserve">анализ заболеваемости по территориям;</w:t>
      </w:r>
    </w:p>
    <w:p>
      <w:pPr>
        <w:pStyle w:val="0"/>
        <w:spacing w:before="200" w:line-rule="auto"/>
        <w:ind w:firstLine="540"/>
        <w:jc w:val="both"/>
      </w:pPr>
      <w:r>
        <w:rPr>
          <w:sz w:val="20"/>
        </w:rPr>
        <w:t xml:space="preserve">анализ заболеваемости по возрастным группам, полу, контингентам населения;</w:t>
      </w:r>
    </w:p>
    <w:p>
      <w:pPr>
        <w:pStyle w:val="0"/>
        <w:spacing w:before="200" w:line-rule="auto"/>
        <w:ind w:firstLine="540"/>
        <w:jc w:val="both"/>
      </w:pPr>
      <w:r>
        <w:rPr>
          <w:sz w:val="20"/>
        </w:rPr>
        <w:t xml:space="preserve">анализ эпидемических очагов паразитарных болезней по конкретным нозологическим формам;</w:t>
      </w:r>
    </w:p>
    <w:p>
      <w:pPr>
        <w:pStyle w:val="0"/>
        <w:spacing w:before="200" w:line-rule="auto"/>
        <w:ind w:firstLine="540"/>
        <w:jc w:val="both"/>
      </w:pPr>
      <w:r>
        <w:rPr>
          <w:sz w:val="20"/>
        </w:rPr>
        <w:t xml:space="preserve">анализ по факторам риска с учетом источников и факторов передачи паразитозов;</w:t>
      </w:r>
    </w:p>
    <w:p>
      <w:pPr>
        <w:pStyle w:val="0"/>
        <w:spacing w:before="200" w:line-rule="auto"/>
        <w:ind w:firstLine="540"/>
        <w:jc w:val="both"/>
      </w:pPr>
      <w:r>
        <w:rPr>
          <w:sz w:val="20"/>
        </w:rPr>
        <w:t xml:space="preserve">анализ лабораторной диагностики паразитозов;</w:t>
      </w:r>
    </w:p>
    <w:p>
      <w:pPr>
        <w:pStyle w:val="0"/>
        <w:spacing w:before="200" w:line-rule="auto"/>
        <w:ind w:firstLine="540"/>
        <w:jc w:val="both"/>
      </w:pPr>
      <w:r>
        <w:rPr>
          <w:sz w:val="20"/>
        </w:rPr>
        <w:t xml:space="preserve">выводы и предложения по разработке профилактических мероприятий.</w:t>
      </w:r>
    </w:p>
    <w:p>
      <w:pPr>
        <w:pStyle w:val="0"/>
        <w:spacing w:before="200" w:line-rule="auto"/>
        <w:ind w:firstLine="540"/>
        <w:jc w:val="both"/>
      </w:pPr>
      <w:r>
        <w:rPr>
          <w:sz w:val="20"/>
        </w:rPr>
        <w:t xml:space="preserve">3279. Ретроспективный эпидемиологический анализ заболеваемости паразитозами проводят ежегодно.</w:t>
      </w:r>
    </w:p>
    <w:p>
      <w:pPr>
        <w:pStyle w:val="0"/>
        <w:spacing w:before="200" w:line-rule="auto"/>
        <w:ind w:firstLine="540"/>
        <w:jc w:val="both"/>
      </w:pPr>
      <w:r>
        <w:rPr>
          <w:sz w:val="20"/>
        </w:rPr>
        <w:t xml:space="preserve">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pPr>
        <w:pStyle w:val="0"/>
        <w:spacing w:before="200" w:line-rule="auto"/>
        <w:ind w:firstLine="540"/>
        <w:jc w:val="both"/>
      </w:pPr>
      <w:r>
        <w:rPr>
          <w:sz w:val="20"/>
        </w:rPr>
        <w:t xml:space="preserve">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pPr>
        <w:pStyle w:val="0"/>
        <w:jc w:val="both"/>
      </w:pPr>
      <w:r>
        <w:rPr>
          <w:sz w:val="20"/>
        </w:rPr>
      </w:r>
    </w:p>
    <w:p>
      <w:pPr>
        <w:pStyle w:val="2"/>
        <w:outlineLvl w:val="2"/>
        <w:jc w:val="center"/>
      </w:pPr>
      <w:r>
        <w:rPr>
          <w:sz w:val="20"/>
        </w:rPr>
        <w:t xml:space="preserve">Требования к мероприятиям по профилактике отдельных групп</w:t>
      </w:r>
    </w:p>
    <w:p>
      <w:pPr>
        <w:pStyle w:val="2"/>
        <w:jc w:val="center"/>
      </w:pPr>
      <w:r>
        <w:rPr>
          <w:sz w:val="20"/>
        </w:rPr>
        <w:t xml:space="preserve">паразитарных болезней</w:t>
      </w:r>
    </w:p>
    <w:p>
      <w:pPr>
        <w:pStyle w:val="0"/>
        <w:jc w:val="both"/>
      </w:pPr>
      <w:r>
        <w:rPr>
          <w:sz w:val="20"/>
        </w:rPr>
      </w:r>
    </w:p>
    <w:p>
      <w:pPr>
        <w:pStyle w:val="0"/>
        <w:ind w:firstLine="540"/>
        <w:jc w:val="both"/>
      </w:pPr>
      <w:r>
        <w:rPr>
          <w:sz w:val="20"/>
        </w:rPr>
        <w:t xml:space="preserve">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pPr>
        <w:pStyle w:val="0"/>
        <w:spacing w:before="200" w:line-rule="auto"/>
        <w:ind w:firstLine="540"/>
        <w:jc w:val="both"/>
      </w:pPr>
      <w:r>
        <w:rPr>
          <w:sz w:val="20"/>
        </w:rPr>
        <w:t xml:space="preserve">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pPr>
        <w:pStyle w:val="0"/>
        <w:spacing w:before="200" w:line-rule="auto"/>
        <w:ind w:firstLine="540"/>
        <w:jc w:val="both"/>
      </w:pPr>
      <w:r>
        <w:rPr>
          <w:sz w:val="20"/>
        </w:rPr>
        <w:t xml:space="preserve">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pPr>
        <w:pStyle w:val="0"/>
        <w:spacing w:before="200" w:line-rule="auto"/>
        <w:ind w:firstLine="540"/>
        <w:jc w:val="both"/>
      </w:pPr>
      <w:r>
        <w:rPr>
          <w:sz w:val="20"/>
        </w:rPr>
        <w:t xml:space="preserve">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pPr>
        <w:pStyle w:val="0"/>
        <w:spacing w:before="200" w:line-rule="auto"/>
        <w:ind w:firstLine="540"/>
        <w:jc w:val="both"/>
      </w:pPr>
      <w:r>
        <w:rPr>
          <w:sz w:val="20"/>
        </w:rP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history="0" w:anchor="P7590" w:tooltip="Основные противомалярийные мероприятия">
        <w:r>
          <w:rPr>
            <w:sz w:val="20"/>
            <w:color w:val="0000ff"/>
          </w:rPr>
          <w:t xml:space="preserve">таблицей 1</w:t>
        </w:r>
      </w:hyperlink>
      <w:r>
        <w:rPr>
          <w:sz w:val="20"/>
        </w:rPr>
        <w:t xml:space="preserve">.</w:t>
      </w:r>
    </w:p>
    <w:p>
      <w:pPr>
        <w:pStyle w:val="0"/>
        <w:jc w:val="both"/>
      </w:pPr>
      <w:r>
        <w:rPr>
          <w:sz w:val="20"/>
        </w:rPr>
      </w:r>
    </w:p>
    <w:p>
      <w:pPr>
        <w:pStyle w:val="0"/>
        <w:outlineLvl w:val="3"/>
        <w:jc w:val="right"/>
      </w:pPr>
      <w:r>
        <w:rPr>
          <w:sz w:val="20"/>
        </w:rPr>
        <w:t xml:space="preserve">Таблица 1</w:t>
      </w:r>
    </w:p>
    <w:p>
      <w:pPr>
        <w:pStyle w:val="0"/>
        <w:jc w:val="both"/>
      </w:pPr>
      <w:r>
        <w:rPr>
          <w:sz w:val="20"/>
        </w:rPr>
      </w:r>
    </w:p>
    <w:bookmarkStart w:id="7590" w:name="P7590"/>
    <w:bookmarkEnd w:id="7590"/>
    <w:p>
      <w:pPr>
        <w:pStyle w:val="2"/>
        <w:jc w:val="center"/>
      </w:pPr>
      <w:r>
        <w:rPr>
          <w:sz w:val="20"/>
        </w:rPr>
        <w:t xml:space="preserve">Основные противомалярийные мероприятия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0"/>
        <w:gridCol w:w="4454"/>
        <w:gridCol w:w="1349"/>
        <w:gridCol w:w="1882"/>
        <w:gridCol w:w="907"/>
      </w:tblGrid>
      <w:tr>
        <w:tc>
          <w:tcPr>
            <w:gridSpan w:val="2"/>
            <w:tcW w:w="4924" w:type="dxa"/>
          </w:tcPr>
          <w:p>
            <w:pPr>
              <w:pStyle w:val="0"/>
              <w:jc w:val="center"/>
            </w:pPr>
            <w:r>
              <w:rPr>
                <w:sz w:val="20"/>
              </w:rPr>
              <w:t xml:space="preserve">Наименование мероприятий</w:t>
            </w:r>
          </w:p>
        </w:tc>
        <w:tc>
          <w:tcPr>
            <w:tcW w:w="1349" w:type="dxa"/>
          </w:tcPr>
          <w:p>
            <w:pPr>
              <w:pStyle w:val="0"/>
              <w:jc w:val="center"/>
            </w:pPr>
            <w:r>
              <w:rPr>
                <w:sz w:val="20"/>
              </w:rPr>
              <w:t xml:space="preserve">При отсутствии инфекции</w:t>
            </w:r>
          </w:p>
        </w:tc>
        <w:tc>
          <w:tcPr>
            <w:tcW w:w="1882" w:type="dxa"/>
          </w:tcPr>
          <w:p>
            <w:pPr>
              <w:pStyle w:val="0"/>
              <w:jc w:val="center"/>
            </w:pPr>
            <w:r>
              <w:rPr>
                <w:sz w:val="20"/>
              </w:rPr>
              <w:t xml:space="preserve">При завозе инфекции в период, когда возможна передача</w:t>
            </w:r>
          </w:p>
        </w:tc>
        <w:tc>
          <w:tcPr>
            <w:tcW w:w="907" w:type="dxa"/>
          </w:tcPr>
          <w:p>
            <w:pPr>
              <w:pStyle w:val="0"/>
              <w:jc w:val="center"/>
            </w:pPr>
            <w:r>
              <w:rPr>
                <w:sz w:val="20"/>
              </w:rPr>
              <w:t xml:space="preserve">В активных очагах</w:t>
            </w:r>
          </w:p>
        </w:tc>
      </w:tr>
      <w:tr>
        <w:tc>
          <w:tcPr>
            <w:gridSpan w:val="5"/>
            <w:tcW w:w="9062" w:type="dxa"/>
          </w:tcPr>
          <w:p>
            <w:pPr>
              <w:pStyle w:val="0"/>
              <w:outlineLvl w:val="4"/>
            </w:pPr>
            <w:r>
              <w:rPr>
                <w:sz w:val="20"/>
              </w:rPr>
              <w:t xml:space="preserve">I. Лечебно-профилактические</w:t>
            </w:r>
          </w:p>
        </w:tc>
      </w:tr>
      <w:tr>
        <w:tc>
          <w:tcPr>
            <w:gridSpan w:val="5"/>
            <w:tcW w:w="9062" w:type="dxa"/>
          </w:tcPr>
          <w:p>
            <w:pPr>
              <w:pStyle w:val="0"/>
            </w:pPr>
            <w:r>
              <w:rPr>
                <w:sz w:val="20"/>
              </w:rPr>
              <w:t xml:space="preserve">1. Выявление случаев малярии</w:t>
            </w:r>
          </w:p>
        </w:tc>
      </w:tr>
      <w:tr>
        <w:tc>
          <w:tcPr>
            <w:gridSpan w:val="2"/>
            <w:tcW w:w="4924" w:type="dxa"/>
          </w:tcPr>
          <w:p>
            <w:pPr>
              <w:pStyle w:val="0"/>
            </w:pPr>
            <w:r>
              <w:rPr>
                <w:sz w:val="20"/>
              </w:rPr>
              <w:t xml:space="preserve">активный метод</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gridSpan w:val="2"/>
            <w:tcW w:w="4924" w:type="dxa"/>
          </w:tcPr>
          <w:p>
            <w:pPr>
              <w:pStyle w:val="0"/>
            </w:pPr>
            <w:r>
              <w:rPr>
                <w:sz w:val="20"/>
              </w:rPr>
              <w:t xml:space="preserve">пассивный метод</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jc w:val="center"/>
            </w:pPr>
            <w:r>
              <w:rPr>
                <w:sz w:val="20"/>
              </w:rPr>
              <w:t xml:space="preserve">2.</w:t>
            </w:r>
          </w:p>
        </w:tc>
        <w:tc>
          <w:tcPr>
            <w:tcW w:w="4454" w:type="dxa"/>
          </w:tcPr>
          <w:p>
            <w:pPr>
              <w:pStyle w:val="0"/>
              <w:jc w:val="both"/>
            </w:pPr>
            <w:r>
              <w:rPr>
                <w:sz w:val="20"/>
              </w:rPr>
              <w:t xml:space="preserve">Предварительное лечение лихорадящих лиц при вероятности заболевания тропической малярией</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jc w:val="center"/>
            </w:pPr>
            <w:r>
              <w:rPr>
                <w:sz w:val="20"/>
              </w:rPr>
              <w:t xml:space="preserve">3.</w:t>
            </w:r>
          </w:p>
        </w:tc>
        <w:tc>
          <w:tcPr>
            <w:tcW w:w="4454" w:type="dxa"/>
          </w:tcPr>
          <w:p>
            <w:pPr>
              <w:pStyle w:val="0"/>
              <w:jc w:val="both"/>
            </w:pPr>
            <w:r>
              <w:rPr>
                <w:sz w:val="20"/>
              </w:rPr>
              <w:t xml:space="preserve">Лечение больных и (или) паразитоносителей</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jc w:val="center"/>
            </w:pPr>
            <w:r>
              <w:rPr>
                <w:sz w:val="20"/>
              </w:rPr>
              <w:t xml:space="preserve">4.</w:t>
            </w:r>
          </w:p>
        </w:tc>
        <w:tc>
          <w:tcPr>
            <w:tcW w:w="4454" w:type="dxa"/>
          </w:tcPr>
          <w:p>
            <w:pPr>
              <w:pStyle w:val="0"/>
              <w:jc w:val="both"/>
            </w:pPr>
            <w:r>
              <w:rPr>
                <w:sz w:val="20"/>
              </w:rPr>
              <w:t xml:space="preserve">Эпидемиологическое обследование очага</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jc w:val="center"/>
            </w:pPr>
            <w:r>
              <w:rPr>
                <w:sz w:val="20"/>
              </w:rPr>
              <w:t xml:space="preserve">5.</w:t>
            </w:r>
          </w:p>
        </w:tc>
        <w:tc>
          <w:tcPr>
            <w:tcW w:w="4454" w:type="dxa"/>
          </w:tcPr>
          <w:p>
            <w:pPr>
              <w:pStyle w:val="0"/>
              <w:jc w:val="both"/>
            </w:pPr>
            <w:r>
              <w:rPr>
                <w:sz w:val="20"/>
              </w:rPr>
              <w:t xml:space="preserve">Химиопрофилактика сезонная, межсезонная</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jc w:val="center"/>
            </w:pPr>
            <w:r>
              <w:rPr>
                <w:sz w:val="20"/>
              </w:rPr>
              <w:t xml:space="preserve">6.</w:t>
            </w:r>
          </w:p>
        </w:tc>
        <w:tc>
          <w:tcPr>
            <w:tcW w:w="4454" w:type="dxa"/>
          </w:tcPr>
          <w:p>
            <w:pPr>
              <w:pStyle w:val="0"/>
              <w:jc w:val="both"/>
            </w:pPr>
            <w:r>
              <w:rPr>
                <w:sz w:val="20"/>
              </w:rPr>
              <w:t xml:space="preserve">Проверка достоверности отсутствия малярии</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gridSpan w:val="5"/>
            <w:tcW w:w="9062" w:type="dxa"/>
          </w:tcPr>
          <w:p>
            <w:pPr>
              <w:pStyle w:val="0"/>
              <w:outlineLvl w:val="4"/>
              <w:jc w:val="both"/>
            </w:pPr>
            <w:r>
              <w:rPr>
                <w:sz w:val="20"/>
              </w:rPr>
              <w:t xml:space="preserve">II. Энтомологические и дезинсекционные мероприятия</w:t>
            </w:r>
          </w:p>
        </w:tc>
      </w:tr>
      <w:tr>
        <w:tc>
          <w:tcPr>
            <w:tcW w:w="470" w:type="dxa"/>
          </w:tcPr>
          <w:p>
            <w:pPr>
              <w:pStyle w:val="0"/>
              <w:jc w:val="center"/>
            </w:pPr>
            <w:r>
              <w:rPr>
                <w:sz w:val="20"/>
              </w:rPr>
              <w:t xml:space="preserve">1.</w:t>
            </w:r>
          </w:p>
        </w:tc>
        <w:tc>
          <w:tcPr>
            <w:tcW w:w="4454" w:type="dxa"/>
          </w:tcPr>
          <w:p>
            <w:pPr>
              <w:pStyle w:val="0"/>
              <w:jc w:val="both"/>
            </w:pPr>
            <w:r>
              <w:rPr>
                <w:sz w:val="20"/>
              </w:rPr>
              <w:t xml:space="preserve">Мониторинг за переносчиком</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2.</w:t>
            </w:r>
          </w:p>
        </w:tc>
        <w:tc>
          <w:tcPr>
            <w:tcW w:w="4454" w:type="dxa"/>
          </w:tcPr>
          <w:p>
            <w:pPr>
              <w:pStyle w:val="0"/>
              <w:jc w:val="both"/>
            </w:pPr>
            <w:r>
              <w:rPr>
                <w:sz w:val="20"/>
              </w:rPr>
              <w:t xml:space="preserve">Расчет сроков сезона эффективной заражаемости комаров и сезона передачи малярии</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3.</w:t>
            </w:r>
          </w:p>
        </w:tc>
        <w:tc>
          <w:tcPr>
            <w:tcW w:w="4454" w:type="dxa"/>
          </w:tcPr>
          <w:p>
            <w:pPr>
              <w:pStyle w:val="0"/>
              <w:jc w:val="both"/>
            </w:pPr>
            <w:r>
              <w:rPr>
                <w:sz w:val="20"/>
              </w:rPr>
              <w:t xml:space="preserve">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4.</w:t>
            </w:r>
          </w:p>
        </w:tc>
        <w:tc>
          <w:tcPr>
            <w:tcW w:w="4454" w:type="dxa"/>
          </w:tcPr>
          <w:p>
            <w:pPr>
              <w:pStyle w:val="0"/>
              <w:jc w:val="both"/>
            </w:pPr>
            <w:r>
              <w:rPr>
                <w:sz w:val="20"/>
              </w:rPr>
              <w:t xml:space="preserve">Предупреждение образования анофелогенных водоемов и сокращение площади существующих</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5.</w:t>
            </w:r>
          </w:p>
        </w:tc>
        <w:tc>
          <w:tcPr>
            <w:tcW w:w="4454" w:type="dxa"/>
          </w:tcPr>
          <w:p>
            <w:pPr>
              <w:pStyle w:val="0"/>
              <w:jc w:val="both"/>
            </w:pPr>
            <w:r>
              <w:rPr>
                <w:sz w:val="20"/>
              </w:rPr>
              <w:t xml:space="preserve">Защита населения от укусов комаров с помощью репеллентов, защитной одежды и электрофумигирующих устройств</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6.</w:t>
            </w:r>
          </w:p>
        </w:tc>
        <w:tc>
          <w:tcPr>
            <w:tcW w:w="4454" w:type="dxa"/>
          </w:tcPr>
          <w:p>
            <w:pPr>
              <w:pStyle w:val="0"/>
              <w:jc w:val="both"/>
            </w:pPr>
            <w:r>
              <w:rPr>
                <w:sz w:val="20"/>
              </w:rPr>
              <w:t xml:space="preserve">Обработка помещений инсектицидами</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7.</w:t>
            </w:r>
          </w:p>
        </w:tc>
        <w:tc>
          <w:tcPr>
            <w:tcW w:w="4454" w:type="dxa"/>
          </w:tcPr>
          <w:p>
            <w:pPr>
              <w:pStyle w:val="0"/>
              <w:jc w:val="both"/>
            </w:pPr>
            <w:r>
              <w:rPr>
                <w:sz w:val="20"/>
              </w:rPr>
              <w:t xml:space="preserve">Обработка анофелогенных водоемов ларвицидами</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tcW w:w="470" w:type="dxa"/>
          </w:tcPr>
          <w:p>
            <w:pPr>
              <w:pStyle w:val="0"/>
            </w:pPr>
            <w:r>
              <w:rPr>
                <w:sz w:val="20"/>
              </w:rPr>
              <w:t xml:space="preserve">8.</w:t>
            </w:r>
          </w:p>
        </w:tc>
        <w:tc>
          <w:tcPr>
            <w:tcW w:w="4454" w:type="dxa"/>
          </w:tcPr>
          <w:p>
            <w:pPr>
              <w:pStyle w:val="0"/>
              <w:jc w:val="both"/>
            </w:pPr>
            <w:r>
              <w:rPr>
                <w:sz w:val="20"/>
              </w:rPr>
              <w:t xml:space="preserve">Энтомологический контроль качества ларвицидных и имагоцидных обработок</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gridSpan w:val="2"/>
            <w:tcW w:w="4924" w:type="dxa"/>
          </w:tcPr>
          <w:p>
            <w:pPr>
              <w:pStyle w:val="0"/>
              <w:outlineLvl w:val="4"/>
              <w:jc w:val="both"/>
            </w:pPr>
            <w:r>
              <w:rPr>
                <w:sz w:val="20"/>
              </w:rPr>
              <w:t xml:space="preserve">III. Подготовка кадров</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r>
        <w:tc>
          <w:tcPr>
            <w:gridSpan w:val="2"/>
            <w:tcW w:w="4924" w:type="dxa"/>
          </w:tcPr>
          <w:p>
            <w:pPr>
              <w:pStyle w:val="0"/>
              <w:outlineLvl w:val="4"/>
              <w:jc w:val="both"/>
            </w:pPr>
            <w:r>
              <w:rPr>
                <w:sz w:val="20"/>
              </w:rPr>
              <w:t xml:space="preserve">IV. Санитарно-просветительная работа среди населения</w:t>
            </w:r>
          </w:p>
        </w:tc>
        <w:tc>
          <w:tcPr>
            <w:tcW w:w="1349" w:type="dxa"/>
          </w:tcPr>
          <w:p>
            <w:pPr>
              <w:pStyle w:val="0"/>
              <w:jc w:val="center"/>
            </w:pPr>
            <w:r>
              <w:rPr>
                <w:sz w:val="20"/>
              </w:rPr>
              <w:t xml:space="preserve">-</w:t>
            </w:r>
          </w:p>
        </w:tc>
        <w:tc>
          <w:tcPr>
            <w:tcW w:w="1882" w:type="dxa"/>
          </w:tcPr>
          <w:p>
            <w:pPr>
              <w:pStyle w:val="0"/>
              <w:jc w:val="center"/>
            </w:pPr>
            <w:r>
              <w:rPr>
                <w:sz w:val="20"/>
              </w:rPr>
              <w:t xml:space="preserve">+</w:t>
            </w:r>
          </w:p>
        </w:tc>
        <w:tc>
          <w:tcPr>
            <w:tcW w:w="907"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pPr>
        <w:pStyle w:val="0"/>
        <w:spacing w:before="200" w:line-rule="auto"/>
        <w:ind w:firstLine="540"/>
        <w:jc w:val="both"/>
      </w:pPr>
      <w:r>
        <w:rPr>
          <w:sz w:val="20"/>
        </w:rPr>
        <w:t xml:space="preserve">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pPr>
        <w:pStyle w:val="0"/>
        <w:spacing w:before="200" w:line-rule="auto"/>
        <w:ind w:firstLine="540"/>
        <w:jc w:val="both"/>
      </w:pPr>
      <w:r>
        <w:rPr>
          <w:sz w:val="20"/>
        </w:rPr>
        <w:t xml:space="preserve">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pPr>
        <w:pStyle w:val="0"/>
        <w:spacing w:before="200" w:line-rule="auto"/>
        <w:ind w:firstLine="540"/>
        <w:jc w:val="both"/>
      </w:pPr>
      <w:r>
        <w:rPr>
          <w:sz w:val="20"/>
        </w:rPr>
        <w:t xml:space="preserve">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pPr>
        <w:pStyle w:val="0"/>
        <w:spacing w:before="200" w:line-rule="auto"/>
        <w:ind w:firstLine="540"/>
        <w:jc w:val="both"/>
      </w:pPr>
      <w:r>
        <w:rPr>
          <w:sz w:val="20"/>
        </w:rPr>
        <w:t xml:space="preserve">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pPr>
        <w:pStyle w:val="0"/>
        <w:spacing w:before="200" w:line-rule="auto"/>
        <w:ind w:firstLine="540"/>
        <w:jc w:val="both"/>
      </w:pPr>
      <w:r>
        <w:rPr>
          <w:sz w:val="20"/>
        </w:rPr>
        <w:t xml:space="preserve">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pPr>
        <w:pStyle w:val="0"/>
        <w:spacing w:before="200" w:line-rule="auto"/>
        <w:ind w:firstLine="540"/>
        <w:jc w:val="both"/>
      </w:pPr>
      <w:r>
        <w:rPr>
          <w:sz w:val="20"/>
        </w:rPr>
        <w:t xml:space="preserve">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pPr>
        <w:pStyle w:val="0"/>
        <w:spacing w:before="200" w:line-rule="auto"/>
        <w:ind w:firstLine="540"/>
        <w:jc w:val="both"/>
      </w:pPr>
      <w:r>
        <w:rPr>
          <w:sz w:val="20"/>
        </w:rPr>
        <w:t xml:space="preserve">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pPr>
        <w:pStyle w:val="0"/>
        <w:spacing w:before="200" w:line-rule="auto"/>
        <w:ind w:firstLine="540"/>
        <w:jc w:val="both"/>
      </w:pPr>
      <w:r>
        <w:rPr>
          <w:sz w:val="20"/>
        </w:rPr>
        <w:t xml:space="preserve">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pPr>
        <w:pStyle w:val="0"/>
        <w:spacing w:before="200" w:line-rule="auto"/>
        <w:ind w:firstLine="540"/>
        <w:jc w:val="both"/>
      </w:pPr>
      <w:r>
        <w:rPr>
          <w:sz w:val="20"/>
        </w:rPr>
        <w:t xml:space="preserve">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pPr>
        <w:pStyle w:val="0"/>
        <w:spacing w:before="200" w:line-rule="auto"/>
        <w:ind w:firstLine="540"/>
        <w:jc w:val="both"/>
      </w:pPr>
      <w:r>
        <w:rPr>
          <w:sz w:val="20"/>
        </w:rPr>
        <w:t xml:space="preserve">3294. Обследованию на малярию подлежат:</w:t>
      </w:r>
    </w:p>
    <w:p>
      <w:pPr>
        <w:pStyle w:val="0"/>
        <w:spacing w:before="200" w:line-rule="auto"/>
        <w:ind w:firstLine="540"/>
        <w:jc w:val="both"/>
      </w:pPr>
      <w:r>
        <w:rPr>
          <w:sz w:val="20"/>
        </w:rPr>
        <w:t xml:space="preserve">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pPr>
        <w:pStyle w:val="0"/>
        <w:spacing w:before="200" w:line-rule="auto"/>
        <w:ind w:firstLine="540"/>
        <w:jc w:val="both"/>
      </w:pPr>
      <w:r>
        <w:rPr>
          <w:sz w:val="20"/>
        </w:rPr>
        <w:t xml:space="preserve">лица с неустановленным диагнозом, лихорадящие в течение 5 дней;</w:t>
      </w:r>
    </w:p>
    <w:p>
      <w:pPr>
        <w:pStyle w:val="0"/>
        <w:spacing w:before="200" w:line-rule="auto"/>
        <w:ind w:firstLine="540"/>
        <w:jc w:val="both"/>
      </w:pPr>
      <w:r>
        <w:rPr>
          <w:sz w:val="20"/>
        </w:rPr>
        <w:t xml:space="preserve">больные с установленным диагнозом, но с продолжающимися периодическими подъемами температуры, несмотря на проводимое специфическое лечение;</w:t>
      </w:r>
    </w:p>
    <w:p>
      <w:pPr>
        <w:pStyle w:val="0"/>
        <w:spacing w:before="200" w:line-rule="auto"/>
        <w:ind w:firstLine="540"/>
        <w:jc w:val="both"/>
      </w:pPr>
      <w:r>
        <w:rPr>
          <w:sz w:val="20"/>
        </w:rPr>
        <w:t xml:space="preserve">лица, проживающие в активном очаге, при любом повышении температуры.</w:t>
      </w:r>
    </w:p>
    <w:p>
      <w:pPr>
        <w:pStyle w:val="0"/>
        <w:jc w:val="both"/>
      </w:pPr>
      <w:r>
        <w:rPr>
          <w:sz w:val="20"/>
        </w:rPr>
      </w:r>
    </w:p>
    <w:p>
      <w:pPr>
        <w:pStyle w:val="2"/>
        <w:outlineLvl w:val="2"/>
        <w:jc w:val="center"/>
      </w:pPr>
      <w:r>
        <w:rPr>
          <w:sz w:val="20"/>
        </w:rPr>
        <w:t xml:space="preserve">Мероприятия по профилактике гельминтозов, передающихся</w:t>
      </w:r>
    </w:p>
    <w:p>
      <w:pPr>
        <w:pStyle w:val="2"/>
        <w:jc w:val="center"/>
      </w:pPr>
      <w:r>
        <w:rPr>
          <w:sz w:val="20"/>
        </w:rPr>
        <w:t xml:space="preserve">через мясо и мясные продукты</w:t>
      </w:r>
    </w:p>
    <w:p>
      <w:pPr>
        <w:pStyle w:val="0"/>
        <w:jc w:val="both"/>
      </w:pPr>
      <w:r>
        <w:rPr>
          <w:sz w:val="20"/>
        </w:rPr>
      </w:r>
    </w:p>
    <w:p>
      <w:pPr>
        <w:pStyle w:val="0"/>
        <w:ind w:firstLine="540"/>
        <w:jc w:val="both"/>
      </w:pPr>
      <w:r>
        <w:rPr>
          <w:sz w:val="20"/>
        </w:rPr>
        <w:t xml:space="preserve">3295. Основными паразитарными болезнями, передающимися через мясо и мясную продукцию, являются трихинеллез и тениидозы.</w:t>
      </w:r>
    </w:p>
    <w:p>
      <w:pPr>
        <w:pStyle w:val="0"/>
        <w:spacing w:before="200" w:line-rule="auto"/>
        <w:ind w:firstLine="540"/>
        <w:jc w:val="both"/>
      </w:pPr>
      <w:r>
        <w:rPr>
          <w:sz w:val="20"/>
        </w:rPr>
        <w:t xml:space="preserve">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pPr>
        <w:pStyle w:val="0"/>
        <w:spacing w:before="200" w:line-rule="auto"/>
        <w:ind w:firstLine="540"/>
        <w:jc w:val="both"/>
      </w:pPr>
      <w:r>
        <w:rPr>
          <w:sz w:val="20"/>
        </w:rPr>
        <w:t xml:space="preserve">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pPr>
        <w:pStyle w:val="0"/>
        <w:spacing w:before="200" w:line-rule="auto"/>
        <w:ind w:firstLine="540"/>
        <w:jc w:val="both"/>
      </w:pPr>
      <w:r>
        <w:rPr>
          <w:sz w:val="20"/>
        </w:rPr>
        <w:t xml:space="preserve">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pPr>
        <w:pStyle w:val="0"/>
        <w:spacing w:before="200" w:line-rule="auto"/>
        <w:ind w:firstLine="540"/>
        <w:jc w:val="both"/>
      </w:pPr>
      <w:r>
        <w:rPr>
          <w:sz w:val="20"/>
        </w:rPr>
        <w:t xml:space="preserve">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pPr>
        <w:pStyle w:val="0"/>
        <w:spacing w:before="200" w:line-rule="auto"/>
        <w:ind w:firstLine="540"/>
        <w:jc w:val="both"/>
      </w:pPr>
      <w:r>
        <w:rPr>
          <w:sz w:val="20"/>
        </w:rPr>
        <w:t xml:space="preserve">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pPr>
        <w:pStyle w:val="0"/>
        <w:spacing w:before="200" w:line-rule="auto"/>
        <w:ind w:firstLine="540"/>
        <w:jc w:val="both"/>
      </w:pPr>
      <w:r>
        <w:rPr>
          <w:sz w:val="20"/>
        </w:rP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pPr>
        <w:pStyle w:val="0"/>
        <w:spacing w:before="200" w:line-rule="auto"/>
        <w:ind w:firstLine="540"/>
        <w:jc w:val="both"/>
      </w:pPr>
      <w:r>
        <w:rPr>
          <w:sz w:val="20"/>
        </w:rPr>
        <w:t xml:space="preserve">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pPr>
        <w:pStyle w:val="0"/>
        <w:spacing w:before="200" w:line-rule="auto"/>
        <w:ind w:firstLine="540"/>
        <w:jc w:val="both"/>
      </w:pPr>
      <w:r>
        <w:rPr>
          <w:sz w:val="20"/>
        </w:rPr>
        <w:t xml:space="preserve">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pPr>
        <w:pStyle w:val="0"/>
        <w:spacing w:before="200" w:line-rule="auto"/>
        <w:ind w:firstLine="540"/>
        <w:jc w:val="both"/>
      </w:pPr>
      <w:r>
        <w:rPr>
          <w:sz w:val="20"/>
        </w:rPr>
        <w:t xml:space="preserve">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pPr>
        <w:pStyle w:val="0"/>
        <w:spacing w:before="200" w:line-rule="auto"/>
        <w:ind w:firstLine="540"/>
        <w:jc w:val="both"/>
      </w:pPr>
      <w:r>
        <w:rPr>
          <w:sz w:val="20"/>
        </w:rPr>
        <w:t xml:space="preserve">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pPr>
        <w:pStyle w:val="0"/>
        <w:spacing w:before="200" w:line-rule="auto"/>
        <w:ind w:firstLine="540"/>
        <w:jc w:val="both"/>
      </w:pPr>
      <w:r>
        <w:rPr>
          <w:sz w:val="20"/>
        </w:rPr>
        <w:t xml:space="preserve">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pPr>
        <w:pStyle w:val="0"/>
        <w:spacing w:before="200" w:line-rule="auto"/>
        <w:ind w:firstLine="540"/>
        <w:jc w:val="both"/>
      </w:pPr>
      <w:r>
        <w:rPr>
          <w:sz w:val="20"/>
        </w:rPr>
        <w:t xml:space="preserve">3307. Юридические лица, а также индивидуальные предприниматели обеспечивают:</w:t>
      </w:r>
    </w:p>
    <w:p>
      <w:pPr>
        <w:pStyle w:val="0"/>
        <w:spacing w:before="200" w:line-rule="auto"/>
        <w:ind w:firstLine="540"/>
        <w:jc w:val="both"/>
      </w:pPr>
      <w:r>
        <w:rPr>
          <w:sz w:val="20"/>
        </w:rPr>
        <w:t xml:space="preserve">безопасность мяса и мясной продукции в процессе ее производства и реализации в соответствии с требованиями </w:t>
      </w:r>
      <w:r>
        <w:rPr>
          <w:sz w:val="20"/>
        </w:rPr>
        <w:t xml:space="preserve">технических регламентов</w:t>
      </w:r>
      <w:r>
        <w:rPr>
          <w:sz w:val="20"/>
        </w:rPr>
        <w:t xml:space="preserve">;</w:t>
      </w:r>
    </w:p>
    <w:p>
      <w:pPr>
        <w:pStyle w:val="0"/>
        <w:spacing w:before="200" w:line-rule="auto"/>
        <w:ind w:firstLine="540"/>
        <w:jc w:val="both"/>
      </w:pPr>
      <w:r>
        <w:rPr>
          <w:sz w:val="20"/>
        </w:rPr>
        <w:t xml:space="preserve">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pPr>
        <w:pStyle w:val="0"/>
        <w:spacing w:before="200" w:line-rule="auto"/>
        <w:ind w:firstLine="540"/>
        <w:jc w:val="both"/>
      </w:pPr>
      <w:r>
        <w:rPr>
          <w:sz w:val="20"/>
        </w:rPr>
        <w:t xml:space="preserve">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pPr>
        <w:pStyle w:val="0"/>
        <w:jc w:val="both"/>
      </w:pPr>
      <w:r>
        <w:rPr>
          <w:sz w:val="20"/>
        </w:rPr>
      </w:r>
    </w:p>
    <w:p>
      <w:pPr>
        <w:pStyle w:val="2"/>
        <w:outlineLvl w:val="2"/>
        <w:jc w:val="center"/>
      </w:pPr>
      <w:r>
        <w:rPr>
          <w:sz w:val="20"/>
        </w:rPr>
        <w:t xml:space="preserve">Мероприятия по профилактике гельминтозов,</w:t>
      </w:r>
    </w:p>
    <w:p>
      <w:pPr>
        <w:pStyle w:val="2"/>
        <w:jc w:val="center"/>
      </w:pPr>
      <w:r>
        <w:rPr>
          <w:sz w:val="20"/>
        </w:rPr>
        <w:t xml:space="preserve">передающихся через рыбу, ракообразных, моллюсков,</w:t>
      </w:r>
    </w:p>
    <w:p>
      <w:pPr>
        <w:pStyle w:val="2"/>
        <w:jc w:val="center"/>
      </w:pPr>
      <w:r>
        <w:rPr>
          <w:sz w:val="20"/>
        </w:rPr>
        <w:t xml:space="preserve">земноводных, пресмыкающихся и продукты их переработки</w:t>
      </w:r>
    </w:p>
    <w:p>
      <w:pPr>
        <w:pStyle w:val="0"/>
        <w:jc w:val="both"/>
      </w:pPr>
      <w:r>
        <w:rPr>
          <w:sz w:val="20"/>
        </w:rPr>
      </w:r>
    </w:p>
    <w:p>
      <w:pPr>
        <w:pStyle w:val="0"/>
        <w:ind w:firstLine="540"/>
        <w:jc w:val="both"/>
      </w:pPr>
      <w:r>
        <w:rPr>
          <w:sz w:val="20"/>
        </w:rPr>
        <w:t xml:space="preserve">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pPr>
        <w:pStyle w:val="0"/>
        <w:spacing w:before="200" w:line-rule="auto"/>
        <w:ind w:firstLine="540"/>
        <w:jc w:val="both"/>
      </w:pPr>
      <w:r>
        <w:rPr>
          <w:sz w:val="20"/>
        </w:rPr>
        <w:t xml:space="preserve">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pPr>
        <w:pStyle w:val="0"/>
        <w:spacing w:before="200" w:line-rule="auto"/>
        <w:ind w:firstLine="540"/>
        <w:jc w:val="both"/>
      </w:pPr>
      <w:r>
        <w:rPr>
          <w:sz w:val="20"/>
        </w:rPr>
        <w:t xml:space="preserve">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pPr>
        <w:pStyle w:val="0"/>
        <w:spacing w:before="200" w:line-rule="auto"/>
        <w:ind w:firstLine="540"/>
        <w:jc w:val="both"/>
      </w:pPr>
      <w:r>
        <w:rPr>
          <w:sz w:val="20"/>
        </w:rPr>
        <w:t xml:space="preserve">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pPr>
        <w:pStyle w:val="0"/>
        <w:spacing w:before="200" w:line-rule="auto"/>
        <w:ind w:firstLine="540"/>
        <w:jc w:val="both"/>
      </w:pPr>
      <w:r>
        <w:rPr>
          <w:sz w:val="20"/>
        </w:rP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w:history="0" r:id="rId233" w:tooltip="&quot;Водный кодекс Российской Федерации&quot; от 03.06.2006 N 74-ФЗ (ред. от 01.05.2022) {КонсультантПлюс}">
        <w:r>
          <w:rPr>
            <w:sz w:val="20"/>
            <w:color w:val="0000ff"/>
          </w:rPr>
          <w:t xml:space="preserve">кодекса</w:t>
        </w:r>
      </w:hyperlink>
      <w:r>
        <w:rPr>
          <w:sz w:val="20"/>
        </w:rPr>
        <w:t xml:space="preserve">.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pPr>
        <w:pStyle w:val="0"/>
        <w:spacing w:before="200" w:line-rule="auto"/>
        <w:ind w:firstLine="540"/>
        <w:jc w:val="both"/>
      </w:pPr>
      <w:r>
        <w:rPr>
          <w:sz w:val="20"/>
        </w:rPr>
        <w:t xml:space="preserve">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pPr>
        <w:pStyle w:val="0"/>
        <w:spacing w:before="200" w:line-rule="auto"/>
        <w:ind w:firstLine="540"/>
        <w:jc w:val="both"/>
      </w:pPr>
      <w:r>
        <w:rPr>
          <w:sz w:val="20"/>
        </w:rPr>
        <w:t xml:space="preserve">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pPr>
        <w:pStyle w:val="0"/>
        <w:spacing w:before="200" w:line-rule="auto"/>
        <w:ind w:firstLine="540"/>
        <w:jc w:val="both"/>
      </w:pPr>
      <w:r>
        <w:rPr>
          <w:sz w:val="20"/>
        </w:rPr>
        <w:t xml:space="preserve">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pPr>
        <w:pStyle w:val="0"/>
        <w:spacing w:before="200" w:line-rule="auto"/>
        <w:ind w:firstLine="540"/>
        <w:jc w:val="both"/>
      </w:pPr>
      <w:r>
        <w:rPr>
          <w:sz w:val="20"/>
        </w:rPr>
        <w:t xml:space="preserve">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pPr>
        <w:pStyle w:val="0"/>
        <w:spacing w:before="200" w:line-rule="auto"/>
        <w:ind w:firstLine="540"/>
        <w:jc w:val="both"/>
      </w:pPr>
      <w:r>
        <w:rPr>
          <w:sz w:val="20"/>
        </w:rPr>
        <w:t xml:space="preserve">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pPr>
        <w:pStyle w:val="0"/>
        <w:jc w:val="both"/>
      </w:pPr>
      <w:r>
        <w:rPr>
          <w:sz w:val="20"/>
        </w:rPr>
      </w:r>
    </w:p>
    <w:p>
      <w:pPr>
        <w:pStyle w:val="2"/>
        <w:outlineLvl w:val="2"/>
        <w:jc w:val="center"/>
      </w:pPr>
      <w:r>
        <w:rPr>
          <w:sz w:val="20"/>
        </w:rPr>
        <w:t xml:space="preserve">Мероприятия по профилактике эхинококкозов</w:t>
      </w:r>
    </w:p>
    <w:p>
      <w:pPr>
        <w:pStyle w:val="0"/>
        <w:jc w:val="both"/>
      </w:pPr>
      <w:r>
        <w:rPr>
          <w:sz w:val="20"/>
        </w:rPr>
      </w:r>
    </w:p>
    <w:p>
      <w:pPr>
        <w:pStyle w:val="0"/>
        <w:ind w:firstLine="540"/>
        <w:jc w:val="both"/>
      </w:pPr>
      <w:r>
        <w:rPr>
          <w:sz w:val="20"/>
        </w:rPr>
        <w:t xml:space="preserve">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pPr>
        <w:pStyle w:val="0"/>
        <w:spacing w:before="200" w:line-rule="auto"/>
        <w:ind w:firstLine="540"/>
        <w:jc w:val="both"/>
      </w:pPr>
      <w:r>
        <w:rPr>
          <w:sz w:val="20"/>
        </w:rPr>
        <w:t xml:space="preserve">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pPr>
        <w:pStyle w:val="0"/>
        <w:spacing w:before="200" w:line-rule="auto"/>
        <w:ind w:firstLine="540"/>
        <w:jc w:val="both"/>
      </w:pPr>
      <w:r>
        <w:rPr>
          <w:sz w:val="20"/>
        </w:rPr>
        <w:t xml:space="preserve">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pPr>
        <w:pStyle w:val="0"/>
        <w:spacing w:before="200" w:line-rule="auto"/>
        <w:ind w:firstLine="540"/>
        <w:jc w:val="both"/>
      </w:pPr>
      <w:r>
        <w:rPr>
          <w:sz w:val="20"/>
        </w:rPr>
        <w:t xml:space="preserve">3321. Организация профилактических мероприятий за эхинококкозами включает:</w:t>
      </w:r>
    </w:p>
    <w:p>
      <w:pPr>
        <w:pStyle w:val="0"/>
        <w:spacing w:before="200" w:line-rule="auto"/>
        <w:ind w:firstLine="540"/>
        <w:jc w:val="both"/>
      </w:pPr>
      <w:r>
        <w:rPr>
          <w:sz w:val="20"/>
        </w:rPr>
        <w:t xml:space="preserve">оперативное слежение (мониторинг) за эпидемиологической ситуацией;</w:t>
      </w:r>
    </w:p>
    <w:p>
      <w:pPr>
        <w:pStyle w:val="0"/>
        <w:spacing w:before="200" w:line-rule="auto"/>
        <w:ind w:firstLine="540"/>
        <w:jc w:val="both"/>
      </w:pPr>
      <w:r>
        <w:rPr>
          <w:sz w:val="20"/>
        </w:rPr>
        <w:t xml:space="preserve">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pPr>
        <w:pStyle w:val="0"/>
        <w:spacing w:before="200" w:line-rule="auto"/>
        <w:ind w:firstLine="540"/>
        <w:jc w:val="both"/>
      </w:pPr>
      <w:r>
        <w:rPr>
          <w:sz w:val="20"/>
        </w:rPr>
        <w:t xml:space="preserve">гигиеническое воспитание с использованием средств массовой информации;</w:t>
      </w:r>
    </w:p>
    <w:p>
      <w:pPr>
        <w:pStyle w:val="0"/>
        <w:spacing w:before="200" w:line-rule="auto"/>
        <w:ind w:firstLine="540"/>
        <w:jc w:val="both"/>
      </w:pPr>
      <w:r>
        <w:rPr>
          <w:sz w:val="20"/>
        </w:rPr>
        <w:t xml:space="preserve">регулирование содержания животных семейств псовых, кошачьих, их плановой профилактической дегельминтизации.</w:t>
      </w:r>
    </w:p>
    <w:p>
      <w:pPr>
        <w:pStyle w:val="0"/>
        <w:spacing w:before="200" w:line-rule="auto"/>
        <w:ind w:firstLine="540"/>
        <w:jc w:val="both"/>
      </w:pPr>
      <w:r>
        <w:rPr>
          <w:sz w:val="20"/>
        </w:rPr>
        <w:t xml:space="preserve">3322. Объектами санитарно-гельминтологических исследований являются места содержания собак, животноводческие хозяйства, а также домовладения.</w:t>
      </w:r>
    </w:p>
    <w:p>
      <w:pPr>
        <w:pStyle w:val="0"/>
        <w:spacing w:before="200" w:line-rule="auto"/>
        <w:ind w:firstLine="540"/>
        <w:jc w:val="both"/>
      </w:pPr>
      <w:r>
        <w:rPr>
          <w:sz w:val="20"/>
        </w:rPr>
        <w:t xml:space="preserve">3323. Предупреждение заражения человека и сельскохозяйственных животных включает:</w:t>
      </w:r>
    </w:p>
    <w:p>
      <w:pPr>
        <w:pStyle w:val="0"/>
        <w:spacing w:before="200" w:line-rule="auto"/>
        <w:ind w:firstLine="540"/>
        <w:jc w:val="both"/>
      </w:pPr>
      <w:r>
        <w:rPr>
          <w:sz w:val="20"/>
        </w:rPr>
        <w:t xml:space="preserve">обеспечение дегельминтизации приотарных, оленегонных, ездовых и других собак на территории городов и поселков;</w:t>
      </w:r>
    </w:p>
    <w:p>
      <w:pPr>
        <w:pStyle w:val="0"/>
        <w:spacing w:before="200" w:line-rule="auto"/>
        <w:ind w:firstLine="540"/>
        <w:jc w:val="both"/>
      </w:pPr>
      <w:r>
        <w:rPr>
          <w:sz w:val="20"/>
        </w:rPr>
        <w:t xml:space="preserve">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pPr>
        <w:pStyle w:val="0"/>
        <w:spacing w:before="200" w:line-rule="auto"/>
        <w:ind w:firstLine="540"/>
        <w:jc w:val="both"/>
      </w:pPr>
      <w:r>
        <w:rPr>
          <w:sz w:val="20"/>
        </w:rPr>
        <w:t xml:space="preserve">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pPr>
        <w:pStyle w:val="0"/>
        <w:spacing w:before="200" w:line-rule="auto"/>
        <w:ind w:firstLine="540"/>
        <w:jc w:val="both"/>
      </w:pPr>
      <w:r>
        <w:rPr>
          <w:sz w:val="20"/>
        </w:rPr>
        <w:t xml:space="preserve">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pPr>
        <w:pStyle w:val="0"/>
        <w:jc w:val="both"/>
      </w:pPr>
      <w:r>
        <w:rPr>
          <w:sz w:val="20"/>
        </w:rPr>
      </w:r>
    </w:p>
    <w:p>
      <w:pPr>
        <w:pStyle w:val="2"/>
        <w:outlineLvl w:val="2"/>
        <w:jc w:val="center"/>
      </w:pPr>
      <w:r>
        <w:rPr>
          <w:sz w:val="20"/>
        </w:rPr>
        <w:t xml:space="preserve">Мероприятия по профилактике дирофиляриоза</w:t>
      </w:r>
    </w:p>
    <w:p>
      <w:pPr>
        <w:pStyle w:val="0"/>
        <w:jc w:val="both"/>
      </w:pPr>
      <w:r>
        <w:rPr>
          <w:sz w:val="20"/>
        </w:rPr>
      </w:r>
    </w:p>
    <w:p>
      <w:pPr>
        <w:pStyle w:val="0"/>
        <w:ind w:firstLine="540"/>
        <w:jc w:val="both"/>
      </w:pPr>
      <w:r>
        <w:rPr>
          <w:sz w:val="20"/>
        </w:rPr>
        <w:t xml:space="preserve">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pPr>
        <w:pStyle w:val="0"/>
        <w:spacing w:before="200" w:line-rule="auto"/>
        <w:ind w:firstLine="540"/>
        <w:jc w:val="both"/>
      </w:pPr>
      <w:r>
        <w:rPr>
          <w:sz w:val="20"/>
        </w:rPr>
        <w:t xml:space="preserve">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pPr>
        <w:pStyle w:val="0"/>
        <w:spacing w:before="200" w:line-rule="auto"/>
        <w:ind w:firstLine="540"/>
        <w:jc w:val="both"/>
      </w:pPr>
      <w:r>
        <w:rPr>
          <w:sz w:val="20"/>
        </w:rP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pPr>
        <w:pStyle w:val="0"/>
        <w:spacing w:before="200" w:line-rule="auto"/>
        <w:ind w:firstLine="540"/>
        <w:jc w:val="both"/>
      </w:pPr>
      <w:r>
        <w:rPr>
          <w:sz w:val="20"/>
        </w:rPr>
        <w:t xml:space="preserve">3329. В очагах дирофиляриоза проводят сплошную обработку водоемов - деларвацию, жилые и нежилые помещения обрабатывают инсектицидами.</w:t>
      </w:r>
    </w:p>
    <w:p>
      <w:pPr>
        <w:pStyle w:val="0"/>
        <w:spacing w:before="200" w:line-rule="auto"/>
        <w:ind w:firstLine="540"/>
        <w:jc w:val="both"/>
      </w:pPr>
      <w:r>
        <w:rPr>
          <w:sz w:val="20"/>
        </w:rPr>
        <w:t xml:space="preserve">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pPr>
        <w:pStyle w:val="0"/>
        <w:spacing w:before="200" w:line-rule="auto"/>
        <w:ind w:firstLine="540"/>
        <w:jc w:val="both"/>
      </w:pPr>
      <w:r>
        <w:rPr>
          <w:sz w:val="20"/>
        </w:rPr>
        <w:t xml:space="preserve">3331. Для предотвращения контакта домашних животных и человека с комарами применяют репелленты длительного действия.</w:t>
      </w:r>
    </w:p>
    <w:p>
      <w:pPr>
        <w:pStyle w:val="0"/>
        <w:spacing w:before="200" w:line-rule="auto"/>
        <w:ind w:firstLine="540"/>
        <w:jc w:val="both"/>
      </w:pPr>
      <w:r>
        <w:rPr>
          <w:sz w:val="20"/>
        </w:rPr>
        <w:t xml:space="preserve">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pPr>
        <w:pStyle w:val="0"/>
        <w:jc w:val="both"/>
      </w:pPr>
      <w:r>
        <w:rPr>
          <w:sz w:val="20"/>
        </w:rPr>
      </w:r>
    </w:p>
    <w:p>
      <w:pPr>
        <w:pStyle w:val="2"/>
        <w:outlineLvl w:val="2"/>
        <w:jc w:val="center"/>
      </w:pPr>
      <w:r>
        <w:rPr>
          <w:sz w:val="20"/>
        </w:rPr>
        <w:t xml:space="preserve">Мероприятия по профилактике геогельминтозов (аскаридоз,</w:t>
      </w:r>
    </w:p>
    <w:p>
      <w:pPr>
        <w:pStyle w:val="2"/>
        <w:jc w:val="center"/>
      </w:pPr>
      <w:r>
        <w:rPr>
          <w:sz w:val="20"/>
        </w:rPr>
        <w:t xml:space="preserve">трихоцефалез, токсокароз)</w:t>
      </w:r>
    </w:p>
    <w:p>
      <w:pPr>
        <w:pStyle w:val="0"/>
        <w:jc w:val="both"/>
      </w:pPr>
      <w:r>
        <w:rPr>
          <w:sz w:val="20"/>
        </w:rPr>
      </w:r>
    </w:p>
    <w:p>
      <w:pPr>
        <w:pStyle w:val="0"/>
        <w:ind w:firstLine="540"/>
        <w:jc w:val="both"/>
      </w:pPr>
      <w:r>
        <w:rPr>
          <w:sz w:val="20"/>
        </w:rPr>
        <w:t xml:space="preserve">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pPr>
        <w:pStyle w:val="0"/>
        <w:spacing w:before="200" w:line-rule="auto"/>
        <w:ind w:firstLine="540"/>
        <w:jc w:val="both"/>
      </w:pPr>
      <w:r>
        <w:rPr>
          <w:sz w:val="20"/>
        </w:rPr>
        <w:t xml:space="preserve">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pPr>
        <w:pStyle w:val="0"/>
        <w:spacing w:before="200" w:line-rule="auto"/>
        <w:ind w:firstLine="540"/>
        <w:jc w:val="both"/>
      </w:pPr>
      <w:r>
        <w:rPr>
          <w:sz w:val="20"/>
        </w:rPr>
        <w:t xml:space="preserve">3335. Очаги аскаридоза, трихоцефалеза различают по степени их экстенсивности, определяемой уровнем пораженности населения и числом микроочагов.</w:t>
      </w:r>
    </w:p>
    <w:p>
      <w:pPr>
        <w:pStyle w:val="0"/>
        <w:spacing w:before="200" w:line-rule="auto"/>
        <w:ind w:firstLine="540"/>
        <w:jc w:val="both"/>
      </w:pPr>
      <w:r>
        <w:rPr>
          <w:sz w:val="20"/>
        </w:rPr>
        <w:t xml:space="preserve">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pPr>
        <w:pStyle w:val="0"/>
        <w:spacing w:before="200" w:line-rule="auto"/>
        <w:ind w:firstLine="540"/>
        <w:jc w:val="both"/>
      </w:pPr>
      <w:r>
        <w:rPr>
          <w:sz w:val="20"/>
        </w:rPr>
        <w:t xml:space="preserve">3337. Противоэпидемические мероприятия по профилактике аскаридоза и трихоцефалеза включают:</w:t>
      </w:r>
    </w:p>
    <w:p>
      <w:pPr>
        <w:pStyle w:val="0"/>
        <w:spacing w:before="200" w:line-rule="auto"/>
        <w:ind w:firstLine="540"/>
        <w:jc w:val="both"/>
      </w:pPr>
      <w:r>
        <w:rPr>
          <w:sz w:val="20"/>
        </w:rPr>
        <w:t xml:space="preserve">выявление источников инвазии и установление микроочагов;</w:t>
      </w:r>
    </w:p>
    <w:p>
      <w:pPr>
        <w:pStyle w:val="0"/>
        <w:spacing w:before="200" w:line-rule="auto"/>
        <w:ind w:firstLine="540"/>
        <w:jc w:val="both"/>
      </w:pPr>
      <w:r>
        <w:rPr>
          <w:sz w:val="20"/>
        </w:rPr>
        <w:t xml:space="preserve">эпидемиологическое обследование очага при выявлении геогельминтозов;</w:t>
      </w:r>
    </w:p>
    <w:p>
      <w:pPr>
        <w:pStyle w:val="0"/>
        <w:spacing w:before="200" w:line-rule="auto"/>
        <w:ind w:firstLine="540"/>
        <w:jc w:val="both"/>
      </w:pPr>
      <w:r>
        <w:rPr>
          <w:sz w:val="20"/>
        </w:rPr>
        <w:t xml:space="preserve">оздоровление микроочагов и очагов геогельминтозов;</w:t>
      </w:r>
    </w:p>
    <w:p>
      <w:pPr>
        <w:pStyle w:val="0"/>
        <w:spacing w:before="200" w:line-rule="auto"/>
        <w:ind w:firstLine="540"/>
        <w:jc w:val="both"/>
      </w:pPr>
      <w:r>
        <w:rPr>
          <w:sz w:val="20"/>
        </w:rPr>
        <w:t xml:space="preserve">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pPr>
        <w:pStyle w:val="0"/>
        <w:spacing w:before="200" w:line-rule="auto"/>
        <w:ind w:firstLine="540"/>
        <w:jc w:val="both"/>
      </w:pPr>
      <w:r>
        <w:rPr>
          <w:sz w:val="20"/>
        </w:rPr>
        <w:t xml:space="preserve">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pPr>
        <w:pStyle w:val="0"/>
        <w:spacing w:before="200" w:line-rule="auto"/>
        <w:ind w:firstLine="540"/>
        <w:jc w:val="both"/>
      </w:pPr>
      <w:r>
        <w:rPr>
          <w:sz w:val="20"/>
        </w:rPr>
        <w:t xml:space="preserve">дезинвазию почвы, жидких бытовых отходов;</w:t>
      </w:r>
    </w:p>
    <w:p>
      <w:pPr>
        <w:pStyle w:val="0"/>
        <w:spacing w:before="200" w:line-rule="auto"/>
        <w:ind w:firstLine="540"/>
        <w:jc w:val="both"/>
      </w:pPr>
      <w:r>
        <w:rPr>
          <w:sz w:val="20"/>
        </w:rPr>
        <w:t xml:space="preserve">запрещение применения необезвреженных фекалий в качестве удобрений;</w:t>
      </w:r>
    </w:p>
    <w:p>
      <w:pPr>
        <w:pStyle w:val="0"/>
        <w:spacing w:before="200" w:line-rule="auto"/>
        <w:ind w:firstLine="540"/>
        <w:jc w:val="both"/>
      </w:pPr>
      <w:r>
        <w:rPr>
          <w:sz w:val="20"/>
        </w:rPr>
        <w:t xml:space="preserve">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pPr>
        <w:pStyle w:val="0"/>
        <w:spacing w:before="200" w:line-rule="auto"/>
        <w:ind w:firstLine="540"/>
        <w:jc w:val="both"/>
      </w:pPr>
      <w:r>
        <w:rPr>
          <w:sz w:val="20"/>
        </w:rPr>
        <w:t xml:space="preserve">3338. Решение по проведению дезинвазии объектов и объему мероприятий по оздоровлению очага принимают территориальные органы Роспотребнадзора.</w:t>
      </w:r>
    </w:p>
    <w:p>
      <w:pPr>
        <w:pStyle w:val="0"/>
        <w:spacing w:before="200" w:line-rule="auto"/>
        <w:ind w:firstLine="540"/>
        <w:jc w:val="both"/>
      </w:pPr>
      <w:r>
        <w:rPr>
          <w:sz w:val="20"/>
        </w:rPr>
        <w:t xml:space="preserve">3339. Мероприятия по профилактике аскаридоза, трихоцефалеза и токсокароза включают:</w:t>
      </w:r>
    </w:p>
    <w:p>
      <w:pPr>
        <w:pStyle w:val="0"/>
        <w:spacing w:before="200" w:line-rule="auto"/>
        <w:ind w:firstLine="540"/>
        <w:jc w:val="both"/>
      </w:pPr>
      <w:r>
        <w:rPr>
          <w:sz w:val="20"/>
        </w:rPr>
        <w:t xml:space="preserve">анализ пораженности, заболеваемости населения;</w:t>
      </w:r>
    </w:p>
    <w:p>
      <w:pPr>
        <w:pStyle w:val="0"/>
        <w:spacing w:before="200" w:line-rule="auto"/>
        <w:ind w:firstLine="540"/>
        <w:jc w:val="both"/>
      </w:pPr>
      <w:r>
        <w:rPr>
          <w:sz w:val="20"/>
        </w:rPr>
        <w:t xml:space="preserve">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pPr>
        <w:pStyle w:val="0"/>
        <w:spacing w:before="200" w:line-rule="auto"/>
        <w:ind w:firstLine="540"/>
        <w:jc w:val="both"/>
      </w:pPr>
      <w:r>
        <w:rPr>
          <w:sz w:val="20"/>
        </w:rPr>
        <w:t xml:space="preserve">санитарно-паразитологический контроль за безопасностью растительной продукции;</w:t>
      </w:r>
    </w:p>
    <w:p>
      <w:pPr>
        <w:pStyle w:val="0"/>
        <w:spacing w:before="200" w:line-rule="auto"/>
        <w:ind w:firstLine="540"/>
        <w:jc w:val="both"/>
      </w:pPr>
      <w:r>
        <w:rPr>
          <w:sz w:val="20"/>
        </w:rPr>
        <w:t xml:space="preserve">санитарно-паразитологический контроль источников водоснабжения населения;</w:t>
      </w:r>
    </w:p>
    <w:p>
      <w:pPr>
        <w:pStyle w:val="0"/>
        <w:spacing w:before="200" w:line-rule="auto"/>
        <w:ind w:firstLine="540"/>
        <w:jc w:val="both"/>
      </w:pPr>
      <w:r>
        <w:rPr>
          <w:sz w:val="20"/>
        </w:rPr>
        <w:t xml:space="preserve">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pPr>
        <w:pStyle w:val="0"/>
        <w:spacing w:before="200" w:line-rule="auto"/>
        <w:ind w:firstLine="540"/>
        <w:jc w:val="both"/>
      </w:pPr>
      <w:r>
        <w:rPr>
          <w:sz w:val="20"/>
        </w:rPr>
        <w:t xml:space="preserve">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pPr>
        <w:pStyle w:val="0"/>
        <w:spacing w:before="200" w:line-rule="auto"/>
        <w:ind w:firstLine="540"/>
        <w:jc w:val="both"/>
      </w:pPr>
      <w:r>
        <w:rPr>
          <w:sz w:val="20"/>
        </w:rPr>
        <w:t xml:space="preserve">контроль численности собак в населенных пунктах, профилактическая и плановая их дегельминтизация не реже 1 раза в квартал;</w:t>
      </w:r>
    </w:p>
    <w:p>
      <w:pPr>
        <w:pStyle w:val="0"/>
        <w:spacing w:before="200" w:line-rule="auto"/>
        <w:ind w:firstLine="540"/>
        <w:jc w:val="both"/>
      </w:pPr>
      <w:r>
        <w:rPr>
          <w:sz w:val="20"/>
        </w:rPr>
        <w:t xml:space="preserve">выделение на территории домовладений площадок для выгула собак и обеспечение их надлежащего состояния;</w:t>
      </w:r>
    </w:p>
    <w:p>
      <w:pPr>
        <w:pStyle w:val="0"/>
        <w:spacing w:before="200" w:line-rule="auto"/>
        <w:ind w:firstLine="540"/>
        <w:jc w:val="both"/>
      </w:pPr>
      <w:r>
        <w:rPr>
          <w:sz w:val="20"/>
        </w:rPr>
        <w:t xml:space="preserve">дезинвазию песка в песочницах и предупреждение загрязнения их фекалиями собак и кошек;</w:t>
      </w:r>
    </w:p>
    <w:p>
      <w:pPr>
        <w:pStyle w:val="0"/>
        <w:spacing w:before="200" w:line-rule="auto"/>
        <w:ind w:firstLine="540"/>
        <w:jc w:val="both"/>
      </w:pPr>
      <w:r>
        <w:rPr>
          <w:sz w:val="20"/>
        </w:rPr>
        <w:t xml:space="preserve">санитарную очистку территорий населенных пунктов;</w:t>
      </w:r>
    </w:p>
    <w:p>
      <w:pPr>
        <w:pStyle w:val="0"/>
        <w:spacing w:before="200" w:line-rule="auto"/>
        <w:ind w:firstLine="540"/>
        <w:jc w:val="both"/>
      </w:pPr>
      <w:r>
        <w:rPr>
          <w:sz w:val="20"/>
        </w:rPr>
        <w:t xml:space="preserve">соблюдение личной гигиены в быту, общественных местах, а также при контакте с почвой, песком и растительной продукцией;</w:t>
      </w:r>
    </w:p>
    <w:p>
      <w:pPr>
        <w:pStyle w:val="0"/>
        <w:spacing w:before="200" w:line-rule="auto"/>
        <w:ind w:firstLine="540"/>
        <w:jc w:val="both"/>
      </w:pPr>
      <w:r>
        <w:rPr>
          <w:sz w:val="20"/>
        </w:rPr>
        <w:t xml:space="preserve">гигиеническое воспитание и обучение;</w:t>
      </w:r>
    </w:p>
    <w:p>
      <w:pPr>
        <w:pStyle w:val="0"/>
        <w:spacing w:before="200" w:line-rule="auto"/>
        <w:ind w:firstLine="540"/>
        <w:jc w:val="both"/>
      </w:pPr>
      <w:r>
        <w:rPr>
          <w:sz w:val="20"/>
        </w:rPr>
        <w:t xml:space="preserve">разработку комплексных планов по профилактике паразитарных болезней, в том числе геогельминтозов.</w:t>
      </w:r>
    </w:p>
    <w:p>
      <w:pPr>
        <w:pStyle w:val="0"/>
        <w:jc w:val="both"/>
      </w:pPr>
      <w:r>
        <w:rPr>
          <w:sz w:val="20"/>
        </w:rPr>
      </w:r>
    </w:p>
    <w:p>
      <w:pPr>
        <w:pStyle w:val="2"/>
        <w:outlineLvl w:val="2"/>
        <w:jc w:val="center"/>
      </w:pPr>
      <w:r>
        <w:rPr>
          <w:sz w:val="20"/>
        </w:rPr>
        <w:t xml:space="preserve">Мероприятия по профилактике энтеробиоза и гименолепидоза</w:t>
      </w:r>
    </w:p>
    <w:p>
      <w:pPr>
        <w:pStyle w:val="0"/>
        <w:jc w:val="both"/>
      </w:pPr>
      <w:r>
        <w:rPr>
          <w:sz w:val="20"/>
        </w:rPr>
      </w:r>
    </w:p>
    <w:p>
      <w:pPr>
        <w:pStyle w:val="0"/>
        <w:ind w:firstLine="540"/>
        <w:jc w:val="both"/>
      </w:pPr>
      <w:r>
        <w:rPr>
          <w:sz w:val="20"/>
        </w:rP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pPr>
        <w:pStyle w:val="0"/>
        <w:spacing w:before="200" w:line-rule="auto"/>
        <w:ind w:firstLine="540"/>
        <w:jc w:val="both"/>
      </w:pPr>
      <w:r>
        <w:rPr>
          <w:sz w:val="20"/>
        </w:rPr>
        <w:t xml:space="preserve">3341. Профилактика энтеробиоза и гименолепидоза включает следующий комплекс мероприятий:</w:t>
      </w:r>
    </w:p>
    <w:p>
      <w:pPr>
        <w:pStyle w:val="0"/>
        <w:spacing w:before="200" w:line-rule="auto"/>
        <w:ind w:firstLine="540"/>
        <w:jc w:val="both"/>
      </w:pPr>
      <w:r>
        <w:rPr>
          <w:sz w:val="20"/>
        </w:rPr>
        <w:t xml:space="preserve">выявление больных и паразитоносителей;</w:t>
      </w:r>
    </w:p>
    <w:p>
      <w:pPr>
        <w:pStyle w:val="0"/>
        <w:spacing w:before="200" w:line-rule="auto"/>
        <w:ind w:firstLine="540"/>
        <w:jc w:val="both"/>
      </w:pPr>
      <w:r>
        <w:rPr>
          <w:sz w:val="20"/>
        </w:rPr>
        <w:t xml:space="preserve">обследование декретированных групп населения;</w:t>
      </w:r>
    </w:p>
    <w:p>
      <w:pPr>
        <w:pStyle w:val="0"/>
        <w:spacing w:before="200" w:line-rule="auto"/>
        <w:ind w:firstLine="540"/>
        <w:jc w:val="both"/>
      </w:pPr>
      <w:r>
        <w:rPr>
          <w:sz w:val="20"/>
        </w:rPr>
        <w:t xml:space="preserve">лечение выявленных инвазированных лиц и химиопрофилактика контактных лиц;</w:t>
      </w:r>
    </w:p>
    <w:p>
      <w:pPr>
        <w:pStyle w:val="0"/>
        <w:spacing w:before="200" w:line-rule="auto"/>
        <w:ind w:firstLine="540"/>
        <w:jc w:val="both"/>
      </w:pPr>
      <w:r>
        <w:rPr>
          <w:sz w:val="20"/>
        </w:rPr>
        <w:t xml:space="preserve">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pPr>
        <w:pStyle w:val="0"/>
        <w:spacing w:before="200" w:line-rule="auto"/>
        <w:ind w:firstLine="540"/>
        <w:jc w:val="both"/>
      </w:pPr>
      <w:r>
        <w:rPr>
          <w:sz w:val="20"/>
        </w:rPr>
        <w:t xml:space="preserve">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pPr>
        <w:pStyle w:val="0"/>
        <w:spacing w:before="200" w:line-rule="auto"/>
        <w:ind w:firstLine="540"/>
        <w:jc w:val="both"/>
      </w:pPr>
      <w:r>
        <w:rPr>
          <w:sz w:val="20"/>
        </w:rPr>
        <w:t xml:space="preserve">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pPr>
        <w:pStyle w:val="0"/>
        <w:spacing w:before="200" w:line-rule="auto"/>
        <w:ind w:firstLine="540"/>
        <w:jc w:val="both"/>
      </w:pPr>
      <w:r>
        <w:rPr>
          <w:sz w:val="20"/>
        </w:rPr>
        <w:t xml:space="preserve">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pPr>
        <w:pStyle w:val="0"/>
        <w:spacing w:before="200" w:line-rule="auto"/>
        <w:ind w:firstLine="540"/>
        <w:jc w:val="both"/>
      </w:pPr>
      <w:r>
        <w:rPr>
          <w:sz w:val="20"/>
        </w:rPr>
        <w:t xml:space="preserve">разработку комплексных планов, целевых программ по профилактике энтеробиоза и гименолепидоза;</w:t>
      </w:r>
    </w:p>
    <w:p>
      <w:pPr>
        <w:pStyle w:val="0"/>
        <w:spacing w:before="200" w:line-rule="auto"/>
        <w:ind w:firstLine="540"/>
        <w:jc w:val="both"/>
      </w:pPr>
      <w:r>
        <w:rPr>
          <w:sz w:val="20"/>
        </w:rPr>
        <w:t xml:space="preserve">гигиеническое воспитание и обучение населения.</w:t>
      </w:r>
    </w:p>
    <w:p>
      <w:pPr>
        <w:pStyle w:val="0"/>
        <w:spacing w:before="200" w:line-rule="auto"/>
        <w:ind w:firstLine="540"/>
        <w:jc w:val="both"/>
      </w:pPr>
      <w:r>
        <w:rPr>
          <w:sz w:val="20"/>
        </w:rPr>
        <w:t xml:space="preserve">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pPr>
        <w:pStyle w:val="0"/>
        <w:spacing w:before="200" w:line-rule="auto"/>
        <w:ind w:firstLine="540"/>
        <w:jc w:val="both"/>
      </w:pPr>
      <w:r>
        <w:rPr>
          <w:sz w:val="20"/>
        </w:rPr>
        <w:t xml:space="preserve">3343. Обследованию на энтеробиоз и гименолепидоз подлежат:</w:t>
      </w:r>
    </w:p>
    <w:p>
      <w:pPr>
        <w:pStyle w:val="0"/>
        <w:spacing w:before="200" w:line-rule="auto"/>
        <w:ind w:firstLine="540"/>
        <w:jc w:val="both"/>
      </w:pPr>
      <w:r>
        <w:rPr>
          <w:sz w:val="20"/>
        </w:rPr>
        <w:t xml:space="preserve">воспитанники дошкольных образовательных организаций;</w:t>
      </w:r>
    </w:p>
    <w:p>
      <w:pPr>
        <w:pStyle w:val="0"/>
        <w:spacing w:before="200" w:line-rule="auto"/>
        <w:ind w:firstLine="540"/>
        <w:jc w:val="both"/>
      </w:pPr>
      <w:r>
        <w:rPr>
          <w:sz w:val="20"/>
        </w:rPr>
        <w:t xml:space="preserve">работники дошкольных образовательных организаций;</w:t>
      </w:r>
    </w:p>
    <w:p>
      <w:pPr>
        <w:pStyle w:val="0"/>
        <w:spacing w:before="200" w:line-rule="auto"/>
        <w:ind w:firstLine="540"/>
        <w:jc w:val="both"/>
      </w:pPr>
      <w:r>
        <w:rPr>
          <w:sz w:val="20"/>
        </w:rPr>
        <w:t xml:space="preserve">учащиеся младших классов (с 1 по 4 класс);</w:t>
      </w:r>
    </w:p>
    <w:p>
      <w:pPr>
        <w:pStyle w:val="0"/>
        <w:spacing w:before="200" w:line-rule="auto"/>
        <w:ind w:firstLine="540"/>
        <w:jc w:val="both"/>
      </w:pPr>
      <w:r>
        <w:rPr>
          <w:sz w:val="20"/>
        </w:rPr>
        <w:t xml:space="preserve">дети, подростки, декретированные группы населения по эпидемическим показаниям и при диспансеризации и профилактических осмотрах;</w:t>
      </w:r>
    </w:p>
    <w:p>
      <w:pPr>
        <w:pStyle w:val="0"/>
        <w:spacing w:before="200" w:line-rule="auto"/>
        <w:ind w:firstLine="540"/>
        <w:jc w:val="both"/>
      </w:pPr>
      <w:r>
        <w:rPr>
          <w:sz w:val="20"/>
        </w:rPr>
        <w:t xml:space="preserve">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pPr>
        <w:pStyle w:val="0"/>
        <w:spacing w:before="200" w:line-rule="auto"/>
        <w:ind w:firstLine="540"/>
        <w:jc w:val="both"/>
      </w:pPr>
      <w:r>
        <w:rPr>
          <w:sz w:val="20"/>
        </w:rPr>
        <w:t xml:space="preserve">амбулаторные и стационарные больные детских поликлиник и больниц;</w:t>
      </w:r>
    </w:p>
    <w:p>
      <w:pPr>
        <w:pStyle w:val="0"/>
        <w:spacing w:before="200" w:line-rule="auto"/>
        <w:ind w:firstLine="540"/>
        <w:jc w:val="both"/>
      </w:pPr>
      <w:r>
        <w:rPr>
          <w:sz w:val="20"/>
        </w:rPr>
        <w:t xml:space="preserve">лица, контактировавшие с больным или паразитоносителем;</w:t>
      </w:r>
    </w:p>
    <w:p>
      <w:pPr>
        <w:pStyle w:val="0"/>
        <w:spacing w:before="200" w:line-rule="auto"/>
        <w:ind w:firstLine="540"/>
        <w:jc w:val="both"/>
      </w:pPr>
      <w:r>
        <w:rPr>
          <w:sz w:val="20"/>
        </w:rPr>
        <w:t xml:space="preserve">лица, получающие допуск для посещения плавательного бассейна.</w:t>
      </w:r>
    </w:p>
    <w:p>
      <w:pPr>
        <w:pStyle w:val="0"/>
        <w:spacing w:before="200" w:line-rule="auto"/>
        <w:ind w:firstLine="540"/>
        <w:jc w:val="both"/>
      </w:pPr>
      <w:r>
        <w:rPr>
          <w:sz w:val="20"/>
        </w:rPr>
        <w:t xml:space="preserve">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pPr>
        <w:pStyle w:val="0"/>
        <w:spacing w:before="200" w:line-rule="auto"/>
        <w:ind w:firstLine="540"/>
        <w:jc w:val="both"/>
      </w:pPr>
      <w:r>
        <w:rPr>
          <w:sz w:val="20"/>
        </w:rPr>
        <w:t xml:space="preserve">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pPr>
        <w:pStyle w:val="0"/>
        <w:spacing w:before="200" w:line-rule="auto"/>
        <w:ind w:firstLine="540"/>
        <w:jc w:val="both"/>
      </w:pPr>
      <w:r>
        <w:rPr>
          <w:sz w:val="20"/>
        </w:rPr>
        <w:t xml:space="preserve">3346. Противоэпидемические мероприятия в очаге включают:</w:t>
      </w:r>
    </w:p>
    <w:p>
      <w:pPr>
        <w:pStyle w:val="0"/>
        <w:spacing w:before="200" w:line-rule="auto"/>
        <w:ind w:firstLine="540"/>
        <w:jc w:val="both"/>
      </w:pPr>
      <w:r>
        <w:rPr>
          <w:sz w:val="20"/>
        </w:rPr>
        <w:t xml:space="preserve">выявление источников инвазии;</w:t>
      </w:r>
    </w:p>
    <w:p>
      <w:pPr>
        <w:pStyle w:val="0"/>
        <w:spacing w:before="200" w:line-rule="auto"/>
        <w:ind w:firstLine="540"/>
        <w:jc w:val="both"/>
      </w:pPr>
      <w:r>
        <w:rPr>
          <w:sz w:val="20"/>
        </w:rPr>
        <w:t xml:space="preserve">выявление путей и факторов передачи;</w:t>
      </w:r>
    </w:p>
    <w:p>
      <w:pPr>
        <w:pStyle w:val="0"/>
        <w:spacing w:before="200" w:line-rule="auto"/>
        <w:ind w:firstLine="540"/>
        <w:jc w:val="both"/>
      </w:pPr>
      <w:r>
        <w:rPr>
          <w:sz w:val="20"/>
        </w:rPr>
        <w:t xml:space="preserve">оценку эпидемиологической ситуации с учетом степени риска заражения;</w:t>
      </w:r>
    </w:p>
    <w:p>
      <w:pPr>
        <w:pStyle w:val="0"/>
        <w:spacing w:before="200" w:line-rule="auto"/>
        <w:ind w:firstLine="540"/>
        <w:jc w:val="both"/>
      </w:pPr>
      <w:r>
        <w:rPr>
          <w:sz w:val="20"/>
        </w:rPr>
        <w:t xml:space="preserve">лечение больных;</w:t>
      </w:r>
    </w:p>
    <w:p>
      <w:pPr>
        <w:pStyle w:val="0"/>
        <w:spacing w:before="200" w:line-rule="auto"/>
        <w:ind w:firstLine="540"/>
        <w:jc w:val="both"/>
      </w:pPr>
      <w:r>
        <w:rPr>
          <w:sz w:val="20"/>
        </w:rPr>
        <w:t xml:space="preserve">санацию очагов энтеробиоза, в том числе дезинвазионные мероприятия.</w:t>
      </w:r>
    </w:p>
    <w:p>
      <w:pPr>
        <w:pStyle w:val="0"/>
        <w:spacing w:before="200" w:line-rule="auto"/>
        <w:ind w:firstLine="540"/>
        <w:jc w:val="both"/>
      </w:pPr>
      <w:r>
        <w:rPr>
          <w:sz w:val="20"/>
        </w:rPr>
        <w:t xml:space="preserve">3347. Дезинвация поверхностей, предметов и объектов окружающей среды осуществляется различными способами согласно </w:t>
      </w:r>
      <w:hyperlink w:history="0" w:anchor="P18810" w:tooltip="ДЕЗИНВАЗИЯ ОБЪЕКТОВ ОКРУЖАЮЩЕЙ СРЕДЫ В ОЧАГЕ ЭНТЕРОБИОЗА">
        <w:r>
          <w:rPr>
            <w:sz w:val="20"/>
            <w:color w:val="0000ff"/>
          </w:rPr>
          <w:t xml:space="preserve">приложению 35</w:t>
        </w:r>
      </w:hyperlink>
      <w:r>
        <w:rPr>
          <w:sz w:val="20"/>
        </w:rP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pPr>
        <w:pStyle w:val="0"/>
        <w:spacing w:before="200" w:line-rule="auto"/>
        <w:ind w:firstLine="540"/>
        <w:jc w:val="both"/>
      </w:pPr>
      <w:r>
        <w:rPr>
          <w:sz w:val="20"/>
        </w:rPr>
        <w:t xml:space="preserve">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pPr>
        <w:pStyle w:val="0"/>
        <w:spacing w:before="200" w:line-rule="auto"/>
        <w:ind w:firstLine="540"/>
        <w:jc w:val="both"/>
      </w:pPr>
      <w:r>
        <w:rPr>
          <w:sz w:val="20"/>
        </w:rPr>
        <w:t xml:space="preserve">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pPr>
        <w:pStyle w:val="0"/>
        <w:spacing w:before="200" w:line-rule="auto"/>
        <w:ind w:firstLine="540"/>
        <w:jc w:val="both"/>
      </w:pPr>
      <w:r>
        <w:rPr>
          <w:sz w:val="20"/>
        </w:rPr>
        <w:t xml:space="preserve">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pPr>
        <w:pStyle w:val="0"/>
        <w:spacing w:before="200" w:line-rule="auto"/>
        <w:ind w:firstLine="540"/>
        <w:jc w:val="both"/>
      </w:pPr>
      <w:r>
        <w:rPr>
          <w:sz w:val="20"/>
        </w:rPr>
        <w:t xml:space="preserve">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pPr>
        <w:pStyle w:val="0"/>
        <w:spacing w:before="200" w:line-rule="auto"/>
        <w:ind w:firstLine="540"/>
        <w:jc w:val="both"/>
      </w:pPr>
      <w:r>
        <w:rPr>
          <w:sz w:val="20"/>
        </w:rPr>
        <w:t xml:space="preserve">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pPr>
        <w:pStyle w:val="0"/>
        <w:spacing w:before="200" w:line-rule="auto"/>
        <w:ind w:firstLine="540"/>
        <w:jc w:val="both"/>
      </w:pPr>
      <w:r>
        <w:rPr>
          <w:sz w:val="20"/>
        </w:rPr>
        <w:t xml:space="preserve">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pPr>
        <w:pStyle w:val="0"/>
        <w:spacing w:before="200" w:line-rule="auto"/>
        <w:ind w:firstLine="540"/>
        <w:jc w:val="both"/>
      </w:pPr>
      <w:r>
        <w:rPr>
          <w:sz w:val="20"/>
        </w:rPr>
        <w:t xml:space="preserve">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pPr>
        <w:pStyle w:val="0"/>
        <w:jc w:val="both"/>
      </w:pPr>
      <w:r>
        <w:rPr>
          <w:sz w:val="20"/>
        </w:rPr>
      </w:r>
    </w:p>
    <w:p>
      <w:pPr>
        <w:pStyle w:val="2"/>
        <w:outlineLvl w:val="2"/>
        <w:jc w:val="center"/>
      </w:pPr>
      <w:r>
        <w:rPr>
          <w:sz w:val="20"/>
        </w:rPr>
        <w:t xml:space="preserve">Мероприятия по профилактике кишечных протозоозов</w:t>
      </w:r>
    </w:p>
    <w:p>
      <w:pPr>
        <w:pStyle w:val="2"/>
        <w:jc w:val="center"/>
      </w:pPr>
      <w:r>
        <w:rPr>
          <w:sz w:val="20"/>
        </w:rPr>
        <w:t xml:space="preserve">(лямблиоз, амебиаз, криптоспоридиоз, балантидиаз,</w:t>
      </w:r>
    </w:p>
    <w:p>
      <w:pPr>
        <w:pStyle w:val="2"/>
        <w:jc w:val="center"/>
      </w:pPr>
      <w:r>
        <w:rPr>
          <w:sz w:val="20"/>
        </w:rPr>
        <w:t xml:space="preserve">бластоцистоз и другие)</w:t>
      </w:r>
    </w:p>
    <w:p>
      <w:pPr>
        <w:pStyle w:val="0"/>
        <w:jc w:val="both"/>
      </w:pPr>
      <w:r>
        <w:rPr>
          <w:sz w:val="20"/>
        </w:rPr>
      </w:r>
    </w:p>
    <w:p>
      <w:pPr>
        <w:pStyle w:val="0"/>
        <w:ind w:firstLine="540"/>
        <w:jc w:val="both"/>
      </w:pPr>
      <w:r>
        <w:rPr>
          <w:sz w:val="20"/>
        </w:rPr>
        <w:t xml:space="preserve">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pPr>
        <w:pStyle w:val="0"/>
        <w:spacing w:before="200" w:line-rule="auto"/>
        <w:ind w:firstLine="540"/>
        <w:jc w:val="both"/>
      </w:pPr>
      <w:r>
        <w:rPr>
          <w:sz w:val="20"/>
        </w:rP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pPr>
        <w:pStyle w:val="0"/>
        <w:spacing w:before="200" w:line-rule="auto"/>
        <w:ind w:firstLine="540"/>
        <w:jc w:val="both"/>
      </w:pPr>
      <w:r>
        <w:rPr>
          <w:sz w:val="20"/>
        </w:rPr>
        <w:t xml:space="preserve">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pPr>
        <w:pStyle w:val="0"/>
        <w:spacing w:before="200" w:line-rule="auto"/>
        <w:ind w:firstLine="540"/>
        <w:jc w:val="both"/>
      </w:pPr>
      <w:r>
        <w:rPr>
          <w:sz w:val="20"/>
        </w:rPr>
        <w:t xml:space="preserve">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pPr>
        <w:pStyle w:val="0"/>
        <w:spacing w:before="200" w:line-rule="auto"/>
        <w:ind w:firstLine="540"/>
        <w:jc w:val="both"/>
      </w:pPr>
      <w:r>
        <w:rPr>
          <w:sz w:val="20"/>
        </w:rPr>
        <w:t xml:space="preserve">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pPr>
        <w:pStyle w:val="0"/>
        <w:spacing w:before="200" w:line-rule="auto"/>
        <w:ind w:firstLine="540"/>
        <w:jc w:val="both"/>
      </w:pPr>
      <w:r>
        <w:rPr>
          <w:sz w:val="20"/>
        </w:rPr>
        <w:t xml:space="preserve">3360. Профилактические мероприятия включают:</w:t>
      </w:r>
    </w:p>
    <w:p>
      <w:pPr>
        <w:pStyle w:val="0"/>
        <w:spacing w:before="200" w:line-rule="auto"/>
        <w:ind w:firstLine="540"/>
        <w:jc w:val="both"/>
      </w:pPr>
      <w:r>
        <w:rPr>
          <w:sz w:val="20"/>
        </w:rPr>
        <w:t xml:space="preserve">анализ заболеваемости взрослого и детского населения;</w:t>
      </w:r>
    </w:p>
    <w:p>
      <w:pPr>
        <w:pStyle w:val="0"/>
        <w:spacing w:before="200" w:line-rule="auto"/>
        <w:ind w:firstLine="540"/>
        <w:jc w:val="both"/>
      </w:pPr>
      <w:r>
        <w:rPr>
          <w:sz w:val="20"/>
        </w:rPr>
        <w:t xml:space="preserve">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pPr>
        <w:pStyle w:val="0"/>
        <w:spacing w:before="200" w:line-rule="auto"/>
        <w:ind w:firstLine="540"/>
        <w:jc w:val="both"/>
      </w:pPr>
      <w:r>
        <w:rPr>
          <w:sz w:val="20"/>
        </w:rPr>
        <w:t xml:space="preserve">санитарно-паразитологический контроль в помещениях организованных детских коллективов, организаций общественного питания;</w:t>
      </w:r>
    </w:p>
    <w:p>
      <w:pPr>
        <w:pStyle w:val="0"/>
        <w:spacing w:before="200" w:line-rule="auto"/>
        <w:ind w:firstLine="540"/>
        <w:jc w:val="both"/>
      </w:pPr>
      <w:r>
        <w:rPr>
          <w:sz w:val="20"/>
        </w:rPr>
        <w:t xml:space="preserve">охрану водоемов от загрязнения сточными водами, поверхностными стоками;</w:t>
      </w:r>
    </w:p>
    <w:p>
      <w:pPr>
        <w:pStyle w:val="0"/>
        <w:spacing w:before="200" w:line-rule="auto"/>
        <w:ind w:firstLine="540"/>
        <w:jc w:val="both"/>
      </w:pPr>
      <w:r>
        <w:rPr>
          <w:sz w:val="20"/>
        </w:rPr>
        <w:t xml:space="preserve">санитарно-паразитологический контроль за качеством питьевой воды и воды поверхностных водных объектов;</w:t>
      </w:r>
    </w:p>
    <w:p>
      <w:pPr>
        <w:pStyle w:val="0"/>
        <w:spacing w:before="200" w:line-rule="auto"/>
        <w:ind w:firstLine="540"/>
        <w:jc w:val="both"/>
      </w:pPr>
      <w:r>
        <w:rPr>
          <w:sz w:val="20"/>
        </w:rPr>
        <w:t xml:space="preserve">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pPr>
        <w:pStyle w:val="0"/>
        <w:spacing w:before="200" w:line-rule="auto"/>
        <w:ind w:firstLine="540"/>
        <w:jc w:val="both"/>
      </w:pPr>
      <w:r>
        <w:rPr>
          <w:sz w:val="20"/>
        </w:rPr>
        <w:t xml:space="preserve">соблюдение режимных санитарно-эпидемиологических требований в медицинских организациях;</w:t>
      </w:r>
    </w:p>
    <w:p>
      <w:pPr>
        <w:pStyle w:val="0"/>
        <w:spacing w:before="200" w:line-rule="auto"/>
        <w:ind w:firstLine="540"/>
        <w:jc w:val="both"/>
      </w:pPr>
      <w:r>
        <w:rPr>
          <w:sz w:val="20"/>
        </w:rPr>
        <w:t xml:space="preserve">соблюдение санитарно-гигиенического и противоэпидемического режимов в организованных детских коллективах;</w:t>
      </w:r>
    </w:p>
    <w:p>
      <w:pPr>
        <w:pStyle w:val="0"/>
        <w:spacing w:before="200" w:line-rule="auto"/>
        <w:ind w:firstLine="540"/>
        <w:jc w:val="both"/>
      </w:pPr>
      <w:r>
        <w:rPr>
          <w:sz w:val="20"/>
        </w:rPr>
        <w:t xml:space="preserve">гигиеническое обучение декретированных групп населения, в том числе работников дошкольных образовательных организаций;</w:t>
      </w:r>
    </w:p>
    <w:p>
      <w:pPr>
        <w:pStyle w:val="0"/>
        <w:spacing w:before="200" w:line-rule="auto"/>
        <w:ind w:firstLine="540"/>
        <w:jc w:val="both"/>
      </w:pPr>
      <w:r>
        <w:rPr>
          <w:sz w:val="20"/>
        </w:rPr>
        <w:t xml:space="preserve">соблюдение правил содержания животных, обеспечивающих защиту от заражения протозоозами;</w:t>
      </w:r>
    </w:p>
    <w:p>
      <w:pPr>
        <w:pStyle w:val="0"/>
        <w:spacing w:before="200" w:line-rule="auto"/>
        <w:ind w:firstLine="540"/>
        <w:jc w:val="both"/>
      </w:pPr>
      <w:r>
        <w:rPr>
          <w:sz w:val="20"/>
        </w:rPr>
        <w:t xml:space="preserve">разработка комплексных планов по профилактике кишечных протозоозов.</w:t>
      </w:r>
    </w:p>
    <w:p>
      <w:pPr>
        <w:pStyle w:val="0"/>
        <w:spacing w:before="200" w:line-rule="auto"/>
        <w:ind w:firstLine="540"/>
        <w:jc w:val="both"/>
      </w:pPr>
      <w:r>
        <w:rPr>
          <w:sz w:val="20"/>
        </w:rPr>
        <w:t xml:space="preserve">3361. Противоэпидемические мероприятия включают:</w:t>
      </w:r>
    </w:p>
    <w:p>
      <w:pPr>
        <w:pStyle w:val="0"/>
        <w:spacing w:before="200" w:line-rule="auto"/>
        <w:ind w:firstLine="540"/>
        <w:jc w:val="both"/>
      </w:pPr>
      <w:r>
        <w:rPr>
          <w:sz w:val="20"/>
        </w:rPr>
        <w:t xml:space="preserve">выявление больных и (или) паразитоносителей (лабораторное исследование копроматериала от лиц с высоким риском заражения);</w:t>
      </w:r>
    </w:p>
    <w:p>
      <w:pPr>
        <w:pStyle w:val="0"/>
        <w:spacing w:before="200" w:line-rule="auto"/>
        <w:ind w:firstLine="540"/>
        <w:jc w:val="both"/>
      </w:pPr>
      <w:r>
        <w:rPr>
          <w:sz w:val="20"/>
        </w:rPr>
        <w:t xml:space="preserve">эпидемиологическое обследование очага при выявлении случаев кишечных протозоозов;</w:t>
      </w:r>
    </w:p>
    <w:p>
      <w:pPr>
        <w:pStyle w:val="0"/>
        <w:spacing w:before="200" w:line-rule="auto"/>
        <w:ind w:firstLine="540"/>
        <w:jc w:val="both"/>
      </w:pPr>
      <w:r>
        <w:rPr>
          <w:sz w:val="20"/>
        </w:rPr>
        <w:t xml:space="preserve">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pPr>
        <w:pStyle w:val="0"/>
        <w:spacing w:before="200" w:line-rule="auto"/>
        <w:ind w:firstLine="540"/>
        <w:jc w:val="both"/>
      </w:pPr>
      <w:r>
        <w:rPr>
          <w:sz w:val="20"/>
        </w:rPr>
        <w:t xml:space="preserve">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pPr>
        <w:pStyle w:val="0"/>
        <w:spacing w:before="200" w:line-rule="auto"/>
        <w:ind w:firstLine="540"/>
        <w:jc w:val="both"/>
      </w:pPr>
      <w:r>
        <w:rPr>
          <w:sz w:val="20"/>
        </w:rPr>
        <w:t xml:space="preserve">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pPr>
        <w:pStyle w:val="0"/>
        <w:jc w:val="both"/>
      </w:pPr>
      <w:r>
        <w:rPr>
          <w:sz w:val="20"/>
        </w:rPr>
      </w:r>
    </w:p>
    <w:p>
      <w:pPr>
        <w:pStyle w:val="2"/>
        <w:outlineLvl w:val="2"/>
        <w:jc w:val="center"/>
      </w:pPr>
      <w:r>
        <w:rPr>
          <w:sz w:val="20"/>
        </w:rPr>
        <w:t xml:space="preserve">Требования к мероприятиям по профилактике заболеваний</w:t>
      </w:r>
    </w:p>
    <w:p>
      <w:pPr>
        <w:pStyle w:val="2"/>
        <w:jc w:val="center"/>
      </w:pPr>
      <w:r>
        <w:rPr>
          <w:sz w:val="20"/>
        </w:rPr>
        <w:t xml:space="preserve">человека, вызванных членистоногими</w:t>
      </w:r>
    </w:p>
    <w:p>
      <w:pPr>
        <w:pStyle w:val="0"/>
        <w:jc w:val="both"/>
      </w:pPr>
      <w:r>
        <w:rPr>
          <w:sz w:val="20"/>
        </w:rPr>
      </w:r>
    </w:p>
    <w:p>
      <w:pPr>
        <w:pStyle w:val="0"/>
        <w:ind w:firstLine="540"/>
        <w:jc w:val="both"/>
      </w:pPr>
      <w:r>
        <w:rPr>
          <w:sz w:val="20"/>
        </w:rPr>
        <w:t xml:space="preserve">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pPr>
        <w:pStyle w:val="0"/>
        <w:spacing w:before="200" w:line-rule="auto"/>
        <w:ind w:firstLine="540"/>
        <w:jc w:val="both"/>
      </w:pPr>
      <w:r>
        <w:rPr>
          <w:sz w:val="20"/>
        </w:rPr>
        <w:t xml:space="preserve">3363. Мероприятия по профилактике педикулеза и чесотки включают:</w:t>
      </w:r>
    </w:p>
    <w:p>
      <w:pPr>
        <w:pStyle w:val="0"/>
        <w:spacing w:before="200" w:line-rule="auto"/>
        <w:ind w:firstLine="540"/>
        <w:jc w:val="both"/>
      </w:pPr>
      <w:r>
        <w:rPr>
          <w:sz w:val="20"/>
        </w:rPr>
        <w:t xml:space="preserve">плановые осмотры населения на педикулез;</w:t>
      </w:r>
    </w:p>
    <w:p>
      <w:pPr>
        <w:pStyle w:val="0"/>
        <w:spacing w:before="200" w:line-rule="auto"/>
        <w:ind w:firstLine="540"/>
        <w:jc w:val="both"/>
      </w:pPr>
      <w:r>
        <w:rPr>
          <w:sz w:val="20"/>
        </w:rPr>
        <w:t xml:space="preserve">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pPr>
        <w:pStyle w:val="0"/>
        <w:spacing w:before="200" w:line-rule="auto"/>
        <w:ind w:firstLine="540"/>
        <w:jc w:val="both"/>
      </w:pPr>
      <w:r>
        <w:rPr>
          <w:sz w:val="20"/>
        </w:rPr>
        <w:t xml:space="preserve">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pPr>
        <w:pStyle w:val="0"/>
        <w:spacing w:before="200" w:line-rule="auto"/>
        <w:ind w:firstLine="540"/>
        <w:jc w:val="both"/>
      </w:pPr>
      <w:r>
        <w:rPr>
          <w:sz w:val="20"/>
        </w:rPr>
        <w:t xml:space="preserve">3364. Осмотру на педикулез и чесотку подлежат:</w:t>
      </w:r>
    </w:p>
    <w:p>
      <w:pPr>
        <w:pStyle w:val="0"/>
        <w:spacing w:before="200" w:line-rule="auto"/>
        <w:ind w:firstLine="540"/>
        <w:jc w:val="both"/>
      </w:pPr>
      <w:r>
        <w:rPr>
          <w:sz w:val="20"/>
        </w:rPr>
        <w:t xml:space="preserve">воспитанники дошкольных образовательных организаций - ежемесячно;</w:t>
      </w:r>
    </w:p>
    <w:p>
      <w:pPr>
        <w:pStyle w:val="0"/>
        <w:spacing w:before="200" w:line-rule="auto"/>
        <w:ind w:firstLine="540"/>
        <w:jc w:val="both"/>
      </w:pPr>
      <w:r>
        <w:rPr>
          <w:sz w:val="20"/>
        </w:rPr>
        <w:t xml:space="preserve">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pPr>
        <w:pStyle w:val="0"/>
        <w:spacing w:before="200" w:line-rule="auto"/>
        <w:ind w:firstLine="540"/>
        <w:jc w:val="both"/>
      </w:pPr>
      <w:r>
        <w:rPr>
          <w:sz w:val="20"/>
        </w:rPr>
        <w:t xml:space="preserve">студенты профессиональных образовательных организаций и образовательных организаций высшего образования - 4 раза в год;</w:t>
      </w:r>
    </w:p>
    <w:p>
      <w:pPr>
        <w:pStyle w:val="0"/>
        <w:spacing w:before="200" w:line-rule="auto"/>
        <w:ind w:firstLine="540"/>
        <w:jc w:val="both"/>
      </w:pPr>
      <w:r>
        <w:rPr>
          <w:sz w:val="20"/>
        </w:rPr>
        <w:t xml:space="preserve">воспитанники организаций для детей-сирот и детей, оставшихся без попечения родителей, - еженедельно;</w:t>
      </w:r>
    </w:p>
    <w:p>
      <w:pPr>
        <w:pStyle w:val="0"/>
        <w:spacing w:before="200" w:line-rule="auto"/>
        <w:ind w:firstLine="540"/>
        <w:jc w:val="both"/>
      </w:pPr>
      <w:r>
        <w:rPr>
          <w:sz w:val="20"/>
        </w:rPr>
        <w:t xml:space="preserve">дети, выезжающие на отдых в оздоровительные организации, - до отъезда;</w:t>
      </w:r>
    </w:p>
    <w:p>
      <w:pPr>
        <w:pStyle w:val="0"/>
        <w:spacing w:before="200" w:line-rule="auto"/>
        <w:ind w:firstLine="540"/>
        <w:jc w:val="both"/>
      </w:pPr>
      <w:r>
        <w:rPr>
          <w:sz w:val="20"/>
        </w:rPr>
        <w:t xml:space="preserve">дети, находящиеся в детской оздоровительной организации, - еженедельно;</w:t>
      </w:r>
    </w:p>
    <w:p>
      <w:pPr>
        <w:pStyle w:val="0"/>
        <w:spacing w:before="200" w:line-rule="auto"/>
        <w:ind w:firstLine="540"/>
        <w:jc w:val="both"/>
      </w:pPr>
      <w:r>
        <w:rPr>
          <w:sz w:val="20"/>
        </w:rPr>
        <w:t xml:space="preserve">больные, поступающие на стационарное лечение, - при поступлении и далее 1 раз в 7 календарных дней;</w:t>
      </w:r>
    </w:p>
    <w:p>
      <w:pPr>
        <w:pStyle w:val="0"/>
        <w:spacing w:before="200" w:line-rule="auto"/>
        <w:ind w:firstLine="540"/>
        <w:jc w:val="both"/>
      </w:pPr>
      <w:r>
        <w:rPr>
          <w:sz w:val="20"/>
        </w:rPr>
        <w:t xml:space="preserve">лица, находящиеся в организациях системы социального обеспечения, - 2 раза в месяц;</w:t>
      </w:r>
    </w:p>
    <w:p>
      <w:pPr>
        <w:pStyle w:val="0"/>
        <w:spacing w:before="200" w:line-rule="auto"/>
        <w:ind w:firstLine="540"/>
        <w:jc w:val="both"/>
      </w:pPr>
      <w:r>
        <w:rPr>
          <w:sz w:val="20"/>
        </w:rPr>
        <w:t xml:space="preserve">амбулаторные больные - при обращении;</w:t>
      </w:r>
    </w:p>
    <w:p>
      <w:pPr>
        <w:pStyle w:val="0"/>
        <w:spacing w:before="200" w:line-rule="auto"/>
        <w:ind w:firstLine="540"/>
        <w:jc w:val="both"/>
      </w:pPr>
      <w:r>
        <w:rPr>
          <w:sz w:val="20"/>
        </w:rPr>
        <w:t xml:space="preserve">работники организаций - при проведении диспансеризации и профилактических осмотров.</w:t>
      </w:r>
    </w:p>
    <w:p>
      <w:pPr>
        <w:pStyle w:val="0"/>
        <w:spacing w:before="200" w:line-rule="auto"/>
        <w:ind w:firstLine="540"/>
        <w:jc w:val="both"/>
      </w:pPr>
      <w:r>
        <w:rPr>
          <w:sz w:val="20"/>
        </w:rPr>
        <w:t xml:space="preserve">3365. При выявлении педикулеза у лиц, поступивших в стационар, в приемном отделении проводят санитарную обработку.</w:t>
      </w:r>
    </w:p>
    <w:p>
      <w:pPr>
        <w:pStyle w:val="0"/>
        <w:spacing w:before="200" w:line-rule="auto"/>
        <w:ind w:firstLine="540"/>
        <w:jc w:val="both"/>
      </w:pPr>
      <w:r>
        <w:rPr>
          <w:sz w:val="20"/>
        </w:rPr>
        <w:t xml:space="preserve">3366. При поступлении детей в организованный детский коллектив проводится осмотр на педикулез и чесотку.</w:t>
      </w:r>
    </w:p>
    <w:p>
      <w:pPr>
        <w:pStyle w:val="0"/>
        <w:spacing w:before="200" w:line-rule="auto"/>
        <w:ind w:firstLine="540"/>
        <w:jc w:val="both"/>
      </w:pPr>
      <w:r>
        <w:rPr>
          <w:sz w:val="20"/>
        </w:rPr>
        <w:t xml:space="preserve">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pPr>
        <w:pStyle w:val="0"/>
        <w:spacing w:before="200" w:line-rule="auto"/>
        <w:ind w:firstLine="540"/>
        <w:jc w:val="both"/>
      </w:pPr>
      <w:r>
        <w:rPr>
          <w:sz w:val="20"/>
        </w:rPr>
        <w:t xml:space="preserve">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pPr>
        <w:pStyle w:val="0"/>
        <w:spacing w:before="200" w:line-rule="auto"/>
        <w:ind w:firstLine="540"/>
        <w:jc w:val="both"/>
      </w:pPr>
      <w:r>
        <w:rPr>
          <w:sz w:val="20"/>
        </w:rPr>
        <w:t xml:space="preserve">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pPr>
        <w:pStyle w:val="0"/>
        <w:spacing w:before="200" w:line-rule="auto"/>
        <w:ind w:firstLine="540"/>
        <w:jc w:val="both"/>
      </w:pPr>
      <w:r>
        <w:rPr>
          <w:sz w:val="20"/>
        </w:rPr>
        <w:t xml:space="preserve">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pPr>
        <w:pStyle w:val="0"/>
        <w:spacing w:before="200" w:line-rule="auto"/>
        <w:ind w:firstLine="540"/>
        <w:jc w:val="both"/>
      </w:pPr>
      <w:r>
        <w:rPr>
          <w:sz w:val="20"/>
        </w:rPr>
        <w:t xml:space="preserve">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pPr>
        <w:pStyle w:val="0"/>
        <w:spacing w:before="200" w:line-rule="auto"/>
        <w:ind w:firstLine="540"/>
        <w:jc w:val="both"/>
      </w:pPr>
      <w:r>
        <w:rPr>
          <w:sz w:val="20"/>
        </w:rPr>
        <w:t xml:space="preserve">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pPr>
        <w:pStyle w:val="0"/>
        <w:spacing w:before="200" w:line-rule="auto"/>
        <w:ind w:firstLine="540"/>
        <w:jc w:val="both"/>
      </w:pPr>
      <w:r>
        <w:rPr>
          <w:sz w:val="20"/>
        </w:rPr>
        <w:t xml:space="preserve">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pPr>
        <w:pStyle w:val="0"/>
        <w:spacing w:before="200" w:line-rule="auto"/>
        <w:ind w:firstLine="540"/>
        <w:jc w:val="both"/>
      </w:pPr>
      <w:r>
        <w:rPr>
          <w:sz w:val="20"/>
        </w:rPr>
        <w:t xml:space="preserve">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pPr>
        <w:pStyle w:val="0"/>
        <w:spacing w:before="200" w:line-rule="auto"/>
        <w:ind w:firstLine="540"/>
        <w:jc w:val="both"/>
      </w:pPr>
      <w:r>
        <w:rPr>
          <w:sz w:val="20"/>
        </w:rPr>
        <w:t xml:space="preserve">3375. При выявлении в организации чесотки проводится текущая дезинфекция.</w:t>
      </w:r>
    </w:p>
    <w:p>
      <w:pPr>
        <w:pStyle w:val="0"/>
        <w:jc w:val="both"/>
      </w:pPr>
      <w:r>
        <w:rPr>
          <w:sz w:val="20"/>
        </w:rPr>
      </w:r>
    </w:p>
    <w:p>
      <w:pPr>
        <w:pStyle w:val="2"/>
        <w:outlineLvl w:val="2"/>
        <w:jc w:val="center"/>
      </w:pPr>
      <w:r>
        <w:rPr>
          <w:sz w:val="20"/>
        </w:rPr>
        <w:t xml:space="preserve">Мероприятия по профилактике демодекоза</w:t>
      </w:r>
    </w:p>
    <w:p>
      <w:pPr>
        <w:pStyle w:val="0"/>
        <w:jc w:val="both"/>
      </w:pPr>
      <w:r>
        <w:rPr>
          <w:sz w:val="20"/>
        </w:rPr>
      </w:r>
    </w:p>
    <w:p>
      <w:pPr>
        <w:pStyle w:val="0"/>
        <w:ind w:firstLine="540"/>
        <w:jc w:val="both"/>
      </w:pPr>
      <w:r>
        <w:rPr>
          <w:sz w:val="20"/>
        </w:rPr>
        <w:t xml:space="preserve">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pPr>
        <w:pStyle w:val="0"/>
        <w:spacing w:before="200" w:line-rule="auto"/>
        <w:ind w:firstLine="540"/>
        <w:jc w:val="both"/>
      </w:pPr>
      <w:r>
        <w:rPr>
          <w:sz w:val="20"/>
        </w:rPr>
        <w:t xml:space="preserve">3377. Профилактические мероприятия включают:</w:t>
      </w:r>
    </w:p>
    <w:p>
      <w:pPr>
        <w:pStyle w:val="0"/>
        <w:spacing w:before="200" w:line-rule="auto"/>
        <w:ind w:firstLine="540"/>
        <w:jc w:val="both"/>
      </w:pPr>
      <w:r>
        <w:rPr>
          <w:sz w:val="20"/>
        </w:rPr>
        <w:t xml:space="preserve">соблюдение общих гигиенических норм (парикмахерские, косметологические кабинеты, бани, сауны, бассейны, аквапарки и другие);</w:t>
      </w:r>
    </w:p>
    <w:p>
      <w:pPr>
        <w:pStyle w:val="0"/>
        <w:spacing w:before="200" w:line-rule="auto"/>
        <w:ind w:firstLine="540"/>
        <w:jc w:val="both"/>
      </w:pPr>
      <w:r>
        <w:rPr>
          <w:sz w:val="20"/>
        </w:rPr>
        <w:t xml:space="preserve">соблюдение правил личной гигиены при уходе за кожей лица и глазами;</w:t>
      </w:r>
    </w:p>
    <w:p>
      <w:pPr>
        <w:pStyle w:val="0"/>
        <w:spacing w:before="200" w:line-rule="auto"/>
        <w:ind w:firstLine="540"/>
        <w:jc w:val="both"/>
      </w:pPr>
      <w:r>
        <w:rPr>
          <w:sz w:val="20"/>
        </w:rPr>
        <w:t xml:space="preserve">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pPr>
        <w:pStyle w:val="0"/>
        <w:spacing w:before="200" w:line-rule="auto"/>
        <w:ind w:firstLine="540"/>
        <w:jc w:val="both"/>
      </w:pPr>
      <w:r>
        <w:rPr>
          <w:sz w:val="20"/>
        </w:rPr>
        <w:t xml:space="preserve">3378. Противоэпидемические мероприятия:</w:t>
      </w:r>
    </w:p>
    <w:p>
      <w:pPr>
        <w:pStyle w:val="0"/>
        <w:spacing w:before="200" w:line-rule="auto"/>
        <w:ind w:firstLine="540"/>
        <w:jc w:val="both"/>
      </w:pPr>
      <w:r>
        <w:rPr>
          <w:sz w:val="20"/>
        </w:rPr>
        <w:t xml:space="preserve">выявление больных и (или) паразитоносителей при медицинских осмотрах, по эпидпоказаниям и (или) при обращении в медицинские организации;</w:t>
      </w:r>
    </w:p>
    <w:p>
      <w:pPr>
        <w:pStyle w:val="0"/>
        <w:spacing w:before="200" w:line-rule="auto"/>
        <w:ind w:firstLine="540"/>
        <w:jc w:val="both"/>
      </w:pPr>
      <w:r>
        <w:rPr>
          <w:sz w:val="20"/>
        </w:rPr>
        <w:t xml:space="preserve">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pPr>
        <w:pStyle w:val="0"/>
        <w:spacing w:before="200" w:line-rule="auto"/>
        <w:ind w:firstLine="540"/>
        <w:jc w:val="both"/>
      </w:pPr>
      <w:r>
        <w:rPr>
          <w:sz w:val="20"/>
        </w:rPr>
        <w:t xml:space="preserve">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pPr>
        <w:pStyle w:val="0"/>
        <w:jc w:val="both"/>
      </w:pPr>
      <w:r>
        <w:rPr>
          <w:sz w:val="20"/>
        </w:rPr>
      </w:r>
    </w:p>
    <w:p>
      <w:pPr>
        <w:pStyle w:val="2"/>
        <w:outlineLvl w:val="2"/>
        <w:jc w:val="center"/>
      </w:pPr>
      <w:r>
        <w:rPr>
          <w:sz w:val="20"/>
        </w:rPr>
        <w:t xml:space="preserve">Мероприятия по профилактике паразитарных болезней,</w:t>
      </w:r>
    </w:p>
    <w:p>
      <w:pPr>
        <w:pStyle w:val="2"/>
        <w:jc w:val="center"/>
      </w:pPr>
      <w:r>
        <w:rPr>
          <w:sz w:val="20"/>
        </w:rPr>
        <w:t xml:space="preserve">передающихся через укусы насекомых и клещей</w:t>
      </w:r>
    </w:p>
    <w:p>
      <w:pPr>
        <w:pStyle w:val="0"/>
        <w:jc w:val="both"/>
      </w:pPr>
      <w:r>
        <w:rPr>
          <w:sz w:val="20"/>
        </w:rPr>
      </w:r>
    </w:p>
    <w:p>
      <w:pPr>
        <w:pStyle w:val="0"/>
        <w:ind w:firstLine="540"/>
        <w:jc w:val="both"/>
      </w:pPr>
      <w:r>
        <w:rPr>
          <w:sz w:val="20"/>
        </w:rPr>
        <w:t xml:space="preserve">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pPr>
        <w:pStyle w:val="0"/>
        <w:spacing w:before="200" w:line-rule="auto"/>
        <w:ind w:firstLine="540"/>
        <w:jc w:val="both"/>
      </w:pPr>
      <w:r>
        <w:rPr>
          <w:sz w:val="20"/>
        </w:rPr>
        <w:t xml:space="preserve">благоустройство парков, скверов, кладбищ, территорий оздоровительных</w:t>
      </w:r>
    </w:p>
    <w:p>
      <w:pPr>
        <w:pStyle w:val="0"/>
        <w:spacing w:before="200" w:line-rule="auto"/>
        <w:ind w:firstLine="540"/>
        <w:jc w:val="both"/>
      </w:pPr>
      <w:r>
        <w:rPr>
          <w:sz w:val="20"/>
        </w:rPr>
        <w:t xml:space="preserve">организаций, иных мест массового пребывания людей;</w:t>
      </w:r>
    </w:p>
    <w:p>
      <w:pPr>
        <w:pStyle w:val="0"/>
        <w:spacing w:before="200" w:line-rule="auto"/>
        <w:ind w:firstLine="540"/>
        <w:jc w:val="both"/>
      </w:pPr>
      <w:r>
        <w:rPr>
          <w:sz w:val="20"/>
        </w:rPr>
        <w:t xml:space="preserve">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pPr>
        <w:pStyle w:val="0"/>
        <w:spacing w:before="200" w:line-rule="auto"/>
        <w:ind w:firstLine="540"/>
        <w:jc w:val="both"/>
      </w:pPr>
      <w:r>
        <w:rPr>
          <w:sz w:val="20"/>
        </w:rPr>
        <w:t xml:space="preserve">дератизационные мероприятия с целью снижения численности прокормителей клещей (диких грызунов) на расчищенных территориях;</w:t>
      </w:r>
    </w:p>
    <w:p>
      <w:pPr>
        <w:pStyle w:val="0"/>
        <w:spacing w:before="200" w:line-rule="auto"/>
        <w:ind w:firstLine="540"/>
        <w:jc w:val="both"/>
      </w:pPr>
      <w:r>
        <w:rPr>
          <w:sz w:val="20"/>
        </w:rPr>
        <w:t xml:space="preserve">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pPr>
        <w:pStyle w:val="0"/>
        <w:spacing w:before="200" w:line-rule="auto"/>
        <w:ind w:firstLine="540"/>
        <w:jc w:val="both"/>
      </w:pPr>
      <w:r>
        <w:rPr>
          <w:sz w:val="20"/>
        </w:rPr>
        <w:t xml:space="preserve">обработка инсектоакарицидными препаратами широкого спектра действия собак и кошек;</w:t>
      </w:r>
    </w:p>
    <w:p>
      <w:pPr>
        <w:pStyle w:val="0"/>
        <w:spacing w:before="200" w:line-rule="auto"/>
        <w:ind w:firstLine="540"/>
        <w:jc w:val="both"/>
      </w:pPr>
      <w:r>
        <w:rPr>
          <w:sz w:val="20"/>
        </w:rPr>
        <w:t xml:space="preserve">обучение населения методам индивидуальной защиты человека и домашних животных от кровососущих насекомых и клещей.</w:t>
      </w:r>
    </w:p>
    <w:p>
      <w:pPr>
        <w:pStyle w:val="0"/>
        <w:spacing w:before="200" w:line-rule="auto"/>
        <w:ind w:firstLine="540"/>
        <w:jc w:val="both"/>
      </w:pPr>
      <w:r>
        <w:rPr>
          <w:sz w:val="20"/>
        </w:rPr>
        <w:t xml:space="preserve">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pPr>
        <w:pStyle w:val="0"/>
        <w:jc w:val="both"/>
      </w:pPr>
      <w:r>
        <w:rPr>
          <w:sz w:val="20"/>
        </w:rPr>
      </w:r>
    </w:p>
    <w:p>
      <w:pPr>
        <w:pStyle w:val="2"/>
        <w:outlineLvl w:val="2"/>
        <w:jc w:val="center"/>
      </w:pPr>
      <w:r>
        <w:rPr>
          <w:sz w:val="20"/>
        </w:rPr>
        <w:t xml:space="preserve">Требования к мероприятиям по охране окружающей среды</w:t>
      </w:r>
    </w:p>
    <w:p>
      <w:pPr>
        <w:pStyle w:val="2"/>
        <w:jc w:val="center"/>
      </w:pPr>
      <w:r>
        <w:rPr>
          <w:sz w:val="20"/>
        </w:rPr>
        <w:t xml:space="preserve">от загрязнения возбудителями паразитарных болезней</w:t>
      </w:r>
    </w:p>
    <w:p>
      <w:pPr>
        <w:pStyle w:val="0"/>
        <w:jc w:val="both"/>
      </w:pPr>
      <w:r>
        <w:rPr>
          <w:sz w:val="20"/>
        </w:rPr>
      </w:r>
    </w:p>
    <w:p>
      <w:pPr>
        <w:pStyle w:val="0"/>
        <w:ind w:firstLine="540"/>
        <w:jc w:val="both"/>
      </w:pPr>
      <w:r>
        <w:rPr>
          <w:sz w:val="20"/>
        </w:rPr>
        <w:t xml:space="preserve">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pPr>
        <w:pStyle w:val="0"/>
        <w:spacing w:before="200" w:line-rule="auto"/>
        <w:ind w:firstLine="540"/>
        <w:jc w:val="both"/>
      </w:pPr>
      <w:r>
        <w:rPr>
          <w:sz w:val="20"/>
        </w:rPr>
        <w:t xml:space="preserve">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history="0" w:anchor="P18846" w:tooltip="САНИТАРНО-ПАРАЗИТОЛОГИЧЕСКИЕ ИССЛЕДОВАНИЯ">
        <w:r>
          <w:rPr>
            <w:sz w:val="20"/>
            <w:color w:val="0000ff"/>
          </w:rPr>
          <w:t xml:space="preserve">приложение 36</w:t>
        </w:r>
      </w:hyperlink>
      <w:r>
        <w:rPr>
          <w:sz w:val="20"/>
        </w:rPr>
        <w:t xml:space="preserve"> к Санитарным правилам).</w:t>
      </w:r>
    </w:p>
    <w:p>
      <w:pPr>
        <w:pStyle w:val="0"/>
        <w:spacing w:before="200" w:line-rule="auto"/>
        <w:ind w:firstLine="540"/>
        <w:jc w:val="both"/>
      </w:pPr>
      <w:r>
        <w:rPr>
          <w:sz w:val="20"/>
        </w:rPr>
        <w:t xml:space="preserve">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pPr>
        <w:pStyle w:val="0"/>
        <w:spacing w:before="200" w:line-rule="auto"/>
        <w:ind w:firstLine="540"/>
        <w:jc w:val="both"/>
      </w:pPr>
      <w:r>
        <w:rPr>
          <w:sz w:val="20"/>
        </w:rPr>
        <w:t xml:space="preserve">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pPr>
        <w:pStyle w:val="0"/>
        <w:spacing w:before="200" w:line-rule="auto"/>
        <w:ind w:firstLine="540"/>
        <w:jc w:val="both"/>
      </w:pPr>
      <w:r>
        <w:rPr>
          <w:sz w:val="20"/>
        </w:rPr>
        <w:t xml:space="preserve">обеззараживание (дегельминтизацию и дезинвазию);</w:t>
      </w:r>
    </w:p>
    <w:p>
      <w:pPr>
        <w:pStyle w:val="0"/>
        <w:spacing w:before="200" w:line-rule="auto"/>
        <w:ind w:firstLine="540"/>
        <w:jc w:val="both"/>
      </w:pPr>
      <w:r>
        <w:rPr>
          <w:sz w:val="20"/>
        </w:rPr>
        <w:t xml:space="preserve">водоотведение населенных пунктов;</w:t>
      </w:r>
    </w:p>
    <w:p>
      <w:pPr>
        <w:pStyle w:val="0"/>
        <w:spacing w:before="200" w:line-rule="auto"/>
        <w:ind w:firstLine="540"/>
        <w:jc w:val="both"/>
      </w:pPr>
      <w:r>
        <w:rPr>
          <w:sz w:val="20"/>
        </w:rPr>
        <w:t xml:space="preserve">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pPr>
        <w:pStyle w:val="0"/>
        <w:spacing w:before="200" w:line-rule="auto"/>
        <w:ind w:firstLine="540"/>
        <w:jc w:val="both"/>
      </w:pPr>
      <w:r>
        <w:rPr>
          <w:sz w:val="20"/>
        </w:rPr>
        <w:t xml:space="preserve">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history="0" w:anchor="P18846" w:tooltip="САНИТАРНО-ПАРАЗИТОЛОГИЧЕСКИЕ ИССЛЕДОВАНИЯ">
        <w:r>
          <w:rPr>
            <w:sz w:val="20"/>
            <w:color w:val="0000ff"/>
          </w:rPr>
          <w:t xml:space="preserve">приложение 36</w:t>
        </w:r>
      </w:hyperlink>
      <w:r>
        <w:rPr>
          <w:sz w:val="20"/>
        </w:rPr>
        <w:t xml:space="preserve"> к Санитарным правилам);</w:t>
      </w:r>
    </w:p>
    <w:p>
      <w:pPr>
        <w:pStyle w:val="0"/>
        <w:spacing w:before="200" w:line-rule="auto"/>
        <w:ind w:firstLine="540"/>
        <w:jc w:val="both"/>
      </w:pPr>
      <w:r>
        <w:rPr>
          <w:sz w:val="20"/>
        </w:rPr>
        <w:t xml:space="preserve">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pPr>
        <w:pStyle w:val="0"/>
        <w:spacing w:before="200" w:line-rule="auto"/>
        <w:ind w:firstLine="540"/>
        <w:jc w:val="both"/>
      </w:pPr>
      <w:r>
        <w:rPr>
          <w:sz w:val="20"/>
        </w:rPr>
        <w:t xml:space="preserve">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pPr>
        <w:pStyle w:val="0"/>
        <w:spacing w:before="200" w:line-rule="auto"/>
        <w:ind w:firstLine="540"/>
        <w:jc w:val="both"/>
      </w:pPr>
      <w:r>
        <w:rPr>
          <w:sz w:val="20"/>
        </w:rPr>
        <w:t xml:space="preserve">3385. В целях предупреждения обсеменения почвы возбудителями паразитарных болезней осуществляют:</w:t>
      </w:r>
    </w:p>
    <w:p>
      <w:pPr>
        <w:pStyle w:val="0"/>
        <w:spacing w:before="200" w:line-rule="auto"/>
        <w:ind w:firstLine="540"/>
        <w:jc w:val="both"/>
      </w:pPr>
      <w:r>
        <w:rPr>
          <w:sz w:val="20"/>
        </w:rPr>
        <w:t xml:space="preserve">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pPr>
        <w:pStyle w:val="0"/>
        <w:spacing w:before="200" w:line-rule="auto"/>
        <w:ind w:firstLine="540"/>
        <w:jc w:val="both"/>
      </w:pPr>
      <w:r>
        <w:rPr>
          <w:sz w:val="20"/>
        </w:rPr>
        <w:t xml:space="preserve">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pPr>
        <w:pStyle w:val="0"/>
        <w:spacing w:before="200" w:line-rule="auto"/>
        <w:ind w:firstLine="540"/>
        <w:jc w:val="both"/>
      </w:pPr>
      <w:r>
        <w:rPr>
          <w:sz w:val="20"/>
        </w:rPr>
        <w:t xml:space="preserve">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pPr>
        <w:pStyle w:val="0"/>
        <w:spacing w:before="200" w:line-rule="auto"/>
        <w:ind w:firstLine="540"/>
        <w:jc w:val="both"/>
      </w:pPr>
      <w:r>
        <w:rPr>
          <w:sz w:val="20"/>
        </w:rPr>
        <w:t xml:space="preserve">организация зарегулирования ливневого, талого стока селитебных территорий в общегородскую канализационную систему;</w:t>
      </w:r>
    </w:p>
    <w:p>
      <w:pPr>
        <w:pStyle w:val="0"/>
        <w:spacing w:before="200" w:line-rule="auto"/>
        <w:ind w:firstLine="540"/>
        <w:jc w:val="both"/>
      </w:pPr>
      <w:r>
        <w:rPr>
          <w:sz w:val="20"/>
        </w:rPr>
        <w:t xml:space="preserve">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pPr>
        <w:pStyle w:val="0"/>
        <w:spacing w:before="200" w:line-rule="auto"/>
        <w:ind w:firstLine="540"/>
        <w:jc w:val="both"/>
      </w:pPr>
      <w:r>
        <w:rPr>
          <w:sz w:val="20"/>
        </w:rPr>
        <w:t xml:space="preserve">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pPr>
        <w:pStyle w:val="0"/>
        <w:spacing w:before="200" w:line-rule="auto"/>
        <w:ind w:firstLine="540"/>
        <w:jc w:val="both"/>
      </w:pPr>
      <w:r>
        <w:rPr>
          <w:sz w:val="20"/>
        </w:rPr>
        <w:t xml:space="preserve">организация глубоководных выпусков, обеззараженных от паразитарных агентов сточных вод при сбросе их в моря в районах водопользования;</w:t>
      </w:r>
    </w:p>
    <w:p>
      <w:pPr>
        <w:pStyle w:val="0"/>
        <w:spacing w:before="200" w:line-rule="auto"/>
        <w:ind w:firstLine="540"/>
        <w:jc w:val="both"/>
      </w:pPr>
      <w:r>
        <w:rPr>
          <w:sz w:val="20"/>
        </w:rPr>
        <w:t xml:space="preserve">строительство и содержание благоустроенных уборных по берегам поверхностных водоемов и прибрежных зон морей;</w:t>
      </w:r>
    </w:p>
    <w:p>
      <w:pPr>
        <w:pStyle w:val="0"/>
        <w:spacing w:before="200" w:line-rule="auto"/>
        <w:ind w:firstLine="540"/>
        <w:jc w:val="both"/>
      </w:pPr>
      <w:r>
        <w:rPr>
          <w:sz w:val="20"/>
        </w:rPr>
        <w:t xml:space="preserve">недопущение вывоза и складирования на поверхности ледяного покрова водных объектов осадков сточных вод, твердых коммунальных отходов.</w:t>
      </w:r>
    </w:p>
    <w:p>
      <w:pPr>
        <w:pStyle w:val="0"/>
        <w:spacing w:before="200" w:line-rule="auto"/>
        <w:ind w:firstLine="540"/>
        <w:jc w:val="both"/>
      </w:pPr>
      <w:r>
        <w:rPr>
          <w:sz w:val="20"/>
        </w:rPr>
        <w:t xml:space="preserve">3387. В целях профилактики паразитарных болезней при техногенных авариях и чрезвычайных ситуациях проводят:</w:t>
      </w:r>
    </w:p>
    <w:p>
      <w:pPr>
        <w:pStyle w:val="0"/>
        <w:spacing w:before="200" w:line-rule="auto"/>
        <w:ind w:firstLine="540"/>
        <w:jc w:val="both"/>
      </w:pPr>
      <w:r>
        <w:rPr>
          <w:sz w:val="20"/>
        </w:rPr>
        <w:t xml:space="preserve">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pPr>
        <w:pStyle w:val="0"/>
        <w:spacing w:before="200" w:line-rule="auto"/>
        <w:ind w:firstLine="540"/>
        <w:jc w:val="both"/>
      </w:pPr>
      <w:r>
        <w:rPr>
          <w:sz w:val="20"/>
        </w:rPr>
        <w:t xml:space="preserve">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pPr>
        <w:pStyle w:val="0"/>
        <w:spacing w:before="200" w:line-rule="auto"/>
        <w:ind w:firstLine="540"/>
        <w:jc w:val="both"/>
      </w:pPr>
      <w:r>
        <w:rPr>
          <w:sz w:val="20"/>
        </w:rPr>
        <w:t xml:space="preserve">индикацию возбудителей паразитарных болезней;</w:t>
      </w:r>
    </w:p>
    <w:p>
      <w:pPr>
        <w:pStyle w:val="0"/>
        <w:spacing w:before="200" w:line-rule="auto"/>
        <w:ind w:firstLine="540"/>
        <w:jc w:val="both"/>
      </w:pPr>
      <w:r>
        <w:rPr>
          <w:sz w:val="20"/>
        </w:rPr>
        <w:t xml:space="preserve">оценку результатов лабораторных исследований;</w:t>
      </w:r>
    </w:p>
    <w:p>
      <w:pPr>
        <w:pStyle w:val="0"/>
        <w:spacing w:before="200" w:line-rule="auto"/>
        <w:ind w:firstLine="540"/>
        <w:jc w:val="both"/>
      </w:pPr>
      <w:r>
        <w:rPr>
          <w:sz w:val="20"/>
        </w:rPr>
        <w:t xml:space="preserve">организацию дезинвазионных мероприятий;</w:t>
      </w:r>
    </w:p>
    <w:p>
      <w:pPr>
        <w:pStyle w:val="0"/>
        <w:spacing w:before="200" w:line-rule="auto"/>
        <w:ind w:firstLine="540"/>
        <w:jc w:val="both"/>
      </w:pPr>
      <w:r>
        <w:rPr>
          <w:sz w:val="20"/>
        </w:rPr>
        <w:t xml:space="preserve">контроль качества проведенных мероприятий по обеззараживанию территорий, включая санитарно-паразитологические исследования почвы и воды;</w:t>
      </w:r>
    </w:p>
    <w:p>
      <w:pPr>
        <w:pStyle w:val="0"/>
        <w:spacing w:before="200" w:line-rule="auto"/>
        <w:ind w:firstLine="540"/>
        <w:jc w:val="both"/>
      </w:pPr>
      <w:r>
        <w:rPr>
          <w:sz w:val="20"/>
        </w:rPr>
        <w:t xml:space="preserve">мониторинговые санитарно-паразитологические исследования почвы в течение 2-х лет в очагах и микроочагах геогельминтозов;</w:t>
      </w:r>
    </w:p>
    <w:p>
      <w:pPr>
        <w:pStyle w:val="0"/>
        <w:spacing w:before="200" w:line-rule="auto"/>
        <w:ind w:firstLine="540"/>
        <w:jc w:val="both"/>
      </w:pPr>
      <w:r>
        <w:rPr>
          <w:sz w:val="20"/>
        </w:rPr>
        <w:t xml:space="preserve">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pPr>
        <w:pStyle w:val="0"/>
        <w:spacing w:before="200" w:line-rule="auto"/>
        <w:ind w:firstLine="540"/>
        <w:jc w:val="both"/>
      </w:pPr>
      <w:r>
        <w:rPr>
          <w:sz w:val="20"/>
        </w:rPr>
        <w:t xml:space="preserve">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pPr>
        <w:pStyle w:val="0"/>
        <w:spacing w:before="200" w:line-rule="auto"/>
        <w:ind w:firstLine="540"/>
        <w:jc w:val="both"/>
      </w:pPr>
      <w:r>
        <w:rPr>
          <w:sz w:val="20"/>
        </w:rPr>
        <w:t xml:space="preserve">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pPr>
        <w:pStyle w:val="0"/>
        <w:jc w:val="both"/>
      </w:pPr>
      <w:r>
        <w:rPr>
          <w:sz w:val="20"/>
        </w:rPr>
      </w:r>
    </w:p>
    <w:p>
      <w:pPr>
        <w:pStyle w:val="2"/>
        <w:outlineLvl w:val="2"/>
        <w:jc w:val="center"/>
      </w:pPr>
      <w:r>
        <w:rPr>
          <w:sz w:val="20"/>
        </w:rPr>
        <w:t xml:space="preserve">Гигиеническое воспитание и обучение граждан по вопросам</w:t>
      </w:r>
    </w:p>
    <w:p>
      <w:pPr>
        <w:pStyle w:val="2"/>
        <w:jc w:val="center"/>
      </w:pPr>
      <w:r>
        <w:rPr>
          <w:sz w:val="20"/>
        </w:rPr>
        <w:t xml:space="preserve">профилактики паразитарных болезней</w:t>
      </w:r>
    </w:p>
    <w:p>
      <w:pPr>
        <w:pStyle w:val="0"/>
        <w:jc w:val="both"/>
      </w:pPr>
      <w:r>
        <w:rPr>
          <w:sz w:val="20"/>
        </w:rPr>
      </w:r>
    </w:p>
    <w:p>
      <w:pPr>
        <w:pStyle w:val="0"/>
        <w:ind w:firstLine="540"/>
        <w:jc w:val="both"/>
      </w:pPr>
      <w:r>
        <w:rPr>
          <w:sz w:val="20"/>
        </w:rPr>
        <w:t xml:space="preserve">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pPr>
        <w:pStyle w:val="0"/>
        <w:spacing w:before="200" w:line-rule="auto"/>
        <w:ind w:firstLine="540"/>
        <w:jc w:val="both"/>
      </w:pPr>
      <w:r>
        <w:rPr>
          <w:sz w:val="20"/>
        </w:rPr>
        <w:t xml:space="preserve">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pPr>
        <w:pStyle w:val="0"/>
        <w:spacing w:before="200" w:line-rule="auto"/>
        <w:ind w:firstLine="540"/>
        <w:jc w:val="both"/>
      </w:pPr>
      <w:r>
        <w:rPr>
          <w:sz w:val="20"/>
        </w:rPr>
        <w:t xml:space="preserve">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pPr>
        <w:pStyle w:val="0"/>
        <w:spacing w:before="200" w:line-rule="auto"/>
        <w:ind w:firstLine="540"/>
        <w:jc w:val="both"/>
      </w:pPr>
      <w:r>
        <w:rPr>
          <w:sz w:val="20"/>
        </w:rPr>
        <w:t xml:space="preserve">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pPr>
        <w:pStyle w:val="0"/>
        <w:jc w:val="both"/>
      </w:pPr>
      <w:r>
        <w:rPr>
          <w:sz w:val="20"/>
        </w:rPr>
      </w:r>
    </w:p>
    <w:p>
      <w:pPr>
        <w:pStyle w:val="2"/>
        <w:outlineLvl w:val="1"/>
        <w:jc w:val="center"/>
      </w:pPr>
      <w:r>
        <w:rPr>
          <w:sz w:val="20"/>
        </w:rPr>
        <w:t xml:space="preserve">XLIV. Профилактика инфекций, связанных с оказанием</w:t>
      </w:r>
    </w:p>
    <w:p>
      <w:pPr>
        <w:pStyle w:val="2"/>
        <w:jc w:val="center"/>
      </w:pPr>
      <w:r>
        <w:rPr>
          <w:sz w:val="20"/>
        </w:rPr>
        <w:t xml:space="preserve">медицинской помощи</w:t>
      </w:r>
    </w:p>
    <w:p>
      <w:pPr>
        <w:pStyle w:val="0"/>
        <w:jc w:val="both"/>
      </w:pPr>
      <w:r>
        <w:rPr>
          <w:sz w:val="20"/>
        </w:rPr>
      </w:r>
    </w:p>
    <w:p>
      <w:pPr>
        <w:pStyle w:val="0"/>
        <w:ind w:firstLine="540"/>
        <w:jc w:val="both"/>
      </w:pPr>
      <w:r>
        <w:rPr>
          <w:sz w:val="20"/>
        </w:rPr>
        <w:t xml:space="preserve">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pPr>
        <w:pStyle w:val="0"/>
        <w:spacing w:before="200" w:line-rule="auto"/>
        <w:ind w:firstLine="540"/>
        <w:jc w:val="both"/>
      </w:pPr>
      <w:r>
        <w:rPr>
          <w:sz w:val="20"/>
        </w:rPr>
        <w:t xml:space="preserve">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pPr>
        <w:pStyle w:val="0"/>
        <w:spacing w:before="200" w:line-rule="auto"/>
        <w:ind w:firstLine="540"/>
        <w:jc w:val="both"/>
      </w:pPr>
      <w:r>
        <w:rPr>
          <w:sz w:val="20"/>
        </w:rPr>
        <w:t xml:space="preserve">3396. Диагноз ИСМП устанавливается на основании эпидемиологических, клинических и лабораторных данных.</w:t>
      </w:r>
    </w:p>
    <w:p>
      <w:pPr>
        <w:pStyle w:val="0"/>
        <w:spacing w:before="200" w:line-rule="auto"/>
        <w:ind w:firstLine="540"/>
        <w:jc w:val="both"/>
      </w:pPr>
      <w:r>
        <w:rPr>
          <w:sz w:val="20"/>
        </w:rPr>
        <w:t xml:space="preserve">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pPr>
        <w:pStyle w:val="0"/>
        <w:spacing w:before="200" w:line-rule="auto"/>
        <w:ind w:firstLine="540"/>
        <w:jc w:val="both"/>
      </w:pPr>
      <w:r>
        <w:rPr>
          <w:sz w:val="20"/>
        </w:rPr>
        <w:t xml:space="preserve">3398. Среди возбудителей ИСМП идентифицируют:</w:t>
      </w:r>
    </w:p>
    <w:p>
      <w:pPr>
        <w:pStyle w:val="0"/>
        <w:spacing w:before="200" w:line-rule="auto"/>
        <w:ind w:firstLine="540"/>
        <w:jc w:val="both"/>
      </w:pPr>
      <w:r>
        <w:rPr>
          <w:sz w:val="20"/>
        </w:rPr>
        <w:t xml:space="preserve">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pPr>
        <w:pStyle w:val="0"/>
        <w:spacing w:before="200" w:line-rule="auto"/>
        <w:ind w:firstLine="540"/>
        <w:jc w:val="both"/>
      </w:pPr>
      <w:r>
        <w:rPr>
          <w:sz w:val="20"/>
        </w:rPr>
        <w:t xml:space="preserve">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pPr>
        <w:pStyle w:val="0"/>
        <w:spacing w:before="200" w:line-rule="auto"/>
        <w:ind w:firstLine="540"/>
        <w:jc w:val="both"/>
      </w:pPr>
      <w:r>
        <w:rPr>
          <w:sz w:val="20"/>
        </w:rPr>
        <w:t xml:space="preserve">грибы: Candida spp., Aspergillus spp. и другие.</w:t>
      </w:r>
    </w:p>
    <w:p>
      <w:pPr>
        <w:pStyle w:val="0"/>
        <w:spacing w:before="200" w:line-rule="auto"/>
        <w:ind w:firstLine="540"/>
        <w:jc w:val="both"/>
      </w:pPr>
      <w:r>
        <w:rPr>
          <w:sz w:val="20"/>
        </w:rPr>
        <w:t xml:space="preserve">простейшие: Cryptosporidium spp., Pneumocystis carinii и другие.</w:t>
      </w:r>
    </w:p>
    <w:p>
      <w:pPr>
        <w:pStyle w:val="0"/>
        <w:spacing w:before="200" w:line-rule="auto"/>
        <w:ind w:firstLine="540"/>
        <w:jc w:val="both"/>
      </w:pPr>
      <w:r>
        <w:rPr>
          <w:sz w:val="20"/>
        </w:rPr>
        <w:t xml:space="preserve">эктопаразиты: Pediculus spp.; Sarcoptes scabiei и другие.</w:t>
      </w:r>
    </w:p>
    <w:p>
      <w:pPr>
        <w:pStyle w:val="0"/>
        <w:spacing w:before="200" w:line-rule="auto"/>
        <w:ind w:firstLine="540"/>
        <w:jc w:val="both"/>
      </w:pPr>
      <w:r>
        <w:rPr>
          <w:sz w:val="20"/>
        </w:rPr>
        <w:t xml:space="preserve">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pPr>
        <w:pStyle w:val="0"/>
        <w:spacing w:before="200" w:line-rule="auto"/>
        <w:ind w:firstLine="540"/>
        <w:jc w:val="both"/>
      </w:pPr>
      <w:r>
        <w:rPr>
          <w:sz w:val="20"/>
        </w:rPr>
        <w:t xml:space="preserve">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pPr>
        <w:pStyle w:val="0"/>
        <w:spacing w:before="200" w:line-rule="auto"/>
        <w:ind w:firstLine="540"/>
        <w:jc w:val="both"/>
      </w:pPr>
      <w:r>
        <w:rPr>
          <w:sz w:val="20"/>
        </w:rPr>
        <w:t xml:space="preserve">3401. Основными формами ИСМП являются:</w:t>
      </w:r>
    </w:p>
    <w:p>
      <w:pPr>
        <w:pStyle w:val="0"/>
        <w:spacing w:before="200" w:line-rule="auto"/>
        <w:ind w:firstLine="540"/>
        <w:jc w:val="both"/>
      </w:pPr>
      <w:r>
        <w:rPr>
          <w:sz w:val="20"/>
        </w:rPr>
        <w:t xml:space="preserve">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pPr>
        <w:pStyle w:val="0"/>
        <w:spacing w:before="200" w:line-rule="auto"/>
        <w:ind w:firstLine="540"/>
        <w:jc w:val="both"/>
      </w:pPr>
      <w:r>
        <w:rPr>
          <w:sz w:val="20"/>
        </w:rPr>
        <w:t xml:space="preserve">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pPr>
        <w:pStyle w:val="0"/>
        <w:spacing w:before="200" w:line-rule="auto"/>
        <w:ind w:firstLine="540"/>
        <w:jc w:val="both"/>
      </w:pPr>
      <w:r>
        <w:rPr>
          <w:sz w:val="20"/>
        </w:rPr>
        <w:t xml:space="preserve">Инфекции в области хирургического вмешательства (ИОХВ).</w:t>
      </w:r>
    </w:p>
    <w:p>
      <w:pPr>
        <w:pStyle w:val="0"/>
        <w:spacing w:before="200" w:line-rule="auto"/>
        <w:ind w:firstLine="540"/>
        <w:jc w:val="both"/>
      </w:pPr>
      <w:r>
        <w:rPr>
          <w:sz w:val="20"/>
        </w:rPr>
        <w:t xml:space="preserve">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pPr>
        <w:pStyle w:val="0"/>
        <w:spacing w:before="200" w:line-rule="auto"/>
        <w:ind w:firstLine="540"/>
        <w:jc w:val="both"/>
      </w:pPr>
      <w:r>
        <w:rPr>
          <w:sz w:val="20"/>
        </w:rPr>
        <w:t xml:space="preserve">Инфекции мочевыводящих путей (ИМВП). Среди них выделяют катетер-ассоциированные инфекции мочевыводящих путей.</w:t>
      </w:r>
    </w:p>
    <w:p>
      <w:pPr>
        <w:pStyle w:val="0"/>
        <w:spacing w:before="200" w:line-rule="auto"/>
        <w:ind w:firstLine="540"/>
        <w:jc w:val="both"/>
      </w:pPr>
      <w:r>
        <w:rPr>
          <w:sz w:val="20"/>
        </w:rPr>
        <w:t xml:space="preserve">Инфеции нижних дыхательных путей (ИНДП). Среди них выделяют ИВЛ-ассоциированные ИНДП.</w:t>
      </w:r>
    </w:p>
    <w:p>
      <w:pPr>
        <w:pStyle w:val="0"/>
        <w:spacing w:before="200" w:line-rule="auto"/>
        <w:ind w:firstLine="540"/>
        <w:jc w:val="both"/>
      </w:pPr>
      <w:r>
        <w:rPr>
          <w:sz w:val="20"/>
        </w:rPr>
        <w:t xml:space="preserve">Острые кишечные инфекции (ОКИ), в том числе острые гепатиты A и E.</w:t>
      </w:r>
    </w:p>
    <w:p>
      <w:pPr>
        <w:pStyle w:val="0"/>
        <w:spacing w:before="200" w:line-rule="auto"/>
        <w:ind w:firstLine="540"/>
        <w:jc w:val="both"/>
      </w:pPr>
      <w:r>
        <w:rPr>
          <w:sz w:val="20"/>
        </w:rPr>
        <w:t xml:space="preserve">Другие сальмонеллезные инфекции.</w:t>
      </w:r>
    </w:p>
    <w:p>
      <w:pPr>
        <w:pStyle w:val="0"/>
        <w:spacing w:before="200" w:line-rule="auto"/>
        <w:ind w:firstLine="540"/>
        <w:jc w:val="both"/>
      </w:pPr>
      <w:r>
        <w:rPr>
          <w:sz w:val="20"/>
        </w:rPr>
        <w:t xml:space="preserve">Воздушно-капельные инфекции (ВКИ).</w:t>
      </w:r>
    </w:p>
    <w:p>
      <w:pPr>
        <w:pStyle w:val="0"/>
        <w:spacing w:before="200" w:line-rule="auto"/>
        <w:ind w:firstLine="540"/>
        <w:jc w:val="both"/>
      </w:pPr>
      <w:r>
        <w:rPr>
          <w:sz w:val="20"/>
        </w:rPr>
        <w:t xml:space="preserve">Туберкулез впервые выявленный, активные формы.</w:t>
      </w:r>
    </w:p>
    <w:p>
      <w:pPr>
        <w:pStyle w:val="0"/>
        <w:spacing w:before="200" w:line-rule="auto"/>
        <w:ind w:firstLine="540"/>
        <w:jc w:val="both"/>
      </w:pPr>
      <w:r>
        <w:rPr>
          <w:sz w:val="20"/>
        </w:rPr>
        <w:t xml:space="preserve">Парентеральные инфекции: ВИЧ, гепатиты B и C.</w:t>
      </w:r>
    </w:p>
    <w:p>
      <w:pPr>
        <w:pStyle w:val="0"/>
        <w:spacing w:before="200" w:line-rule="auto"/>
        <w:ind w:firstLine="540"/>
        <w:jc w:val="both"/>
      </w:pPr>
      <w:r>
        <w:rPr>
          <w:sz w:val="20"/>
        </w:rPr>
        <w:t xml:space="preserve">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pPr>
        <w:pStyle w:val="0"/>
        <w:spacing w:before="200" w:line-rule="auto"/>
        <w:ind w:firstLine="540"/>
        <w:jc w:val="both"/>
      </w:pPr>
      <w:r>
        <w:rPr>
          <w:sz w:val="20"/>
        </w:rPr>
        <w:t xml:space="preserve">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pPr>
        <w:pStyle w:val="0"/>
        <w:spacing w:before="200" w:line-rule="auto"/>
        <w:ind w:firstLine="540"/>
        <w:jc w:val="both"/>
      </w:pPr>
      <w:r>
        <w:rPr>
          <w:sz w:val="20"/>
        </w:rPr>
        <w:t xml:space="preserve">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pPr>
        <w:pStyle w:val="0"/>
        <w:spacing w:before="200" w:line-rule="auto"/>
        <w:ind w:firstLine="540"/>
        <w:jc w:val="both"/>
      </w:pPr>
      <w:r>
        <w:rPr>
          <w:sz w:val="20"/>
        </w:rPr>
        <w:t xml:space="preserve">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pPr>
        <w:pStyle w:val="0"/>
        <w:spacing w:before="200" w:line-rule="auto"/>
        <w:ind w:firstLine="540"/>
        <w:jc w:val="both"/>
      </w:pPr>
      <w:r>
        <w:rPr>
          <w:sz w:val="20"/>
        </w:rPr>
        <w:t xml:space="preserve">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pPr>
        <w:pStyle w:val="0"/>
        <w:spacing w:before="200" w:line-rule="auto"/>
        <w:ind w:firstLine="540"/>
        <w:jc w:val="both"/>
      </w:pPr>
      <w:r>
        <w:rPr>
          <w:sz w:val="20"/>
        </w:rPr>
        <w:t xml:space="preserve">3407. Неудовлетворительные архитектурно-планировочные решения:</w:t>
      </w:r>
    </w:p>
    <w:p>
      <w:pPr>
        <w:pStyle w:val="0"/>
        <w:spacing w:before="200" w:line-rule="auto"/>
        <w:ind w:firstLine="540"/>
        <w:jc w:val="both"/>
      </w:pPr>
      <w:r>
        <w:rPr>
          <w:sz w:val="20"/>
        </w:rPr>
        <w:t xml:space="preserve">несоответствие состава и площади помещений;</w:t>
      </w:r>
    </w:p>
    <w:p>
      <w:pPr>
        <w:pStyle w:val="0"/>
        <w:spacing w:before="200" w:line-rule="auto"/>
        <w:ind w:firstLine="540"/>
        <w:jc w:val="both"/>
      </w:pPr>
      <w:r>
        <w:rPr>
          <w:sz w:val="20"/>
        </w:rPr>
        <w:t xml:space="preserve">перекрест технологических потоков;</w:t>
      </w:r>
    </w:p>
    <w:p>
      <w:pPr>
        <w:pStyle w:val="0"/>
        <w:spacing w:before="200" w:line-rule="auto"/>
        <w:ind w:firstLine="540"/>
        <w:jc w:val="both"/>
      </w:pPr>
      <w:r>
        <w:rPr>
          <w:sz w:val="20"/>
        </w:rPr>
        <w:t xml:space="preserve">отсутствие механической приточно-вытяжной вентиляции.</w:t>
      </w:r>
    </w:p>
    <w:p>
      <w:pPr>
        <w:pStyle w:val="0"/>
        <w:spacing w:before="200" w:line-rule="auto"/>
        <w:ind w:firstLine="540"/>
        <w:jc w:val="both"/>
      </w:pPr>
      <w:r>
        <w:rPr>
          <w:sz w:val="20"/>
        </w:rPr>
        <w:t xml:space="preserve">3408. Нарушения в организации работы МО:</w:t>
      </w:r>
    </w:p>
    <w:p>
      <w:pPr>
        <w:pStyle w:val="0"/>
        <w:spacing w:before="200" w:line-rule="auto"/>
        <w:ind w:firstLine="540"/>
        <w:jc w:val="both"/>
      </w:pPr>
      <w:r>
        <w:rPr>
          <w:sz w:val="20"/>
        </w:rPr>
        <w:t xml:space="preserve">превышение норм коечной емкости палат;</w:t>
      </w:r>
    </w:p>
    <w:p>
      <w:pPr>
        <w:pStyle w:val="0"/>
        <w:spacing w:before="200" w:line-rule="auto"/>
        <w:ind w:firstLine="540"/>
        <w:jc w:val="both"/>
      </w:pPr>
      <w:r>
        <w:rPr>
          <w:sz w:val="20"/>
        </w:rPr>
        <w:t xml:space="preserve">отсутствие разделения по нозологическим формам;</w:t>
      </w:r>
    </w:p>
    <w:p>
      <w:pPr>
        <w:pStyle w:val="0"/>
        <w:spacing w:before="200" w:line-rule="auto"/>
        <w:ind w:firstLine="540"/>
        <w:jc w:val="both"/>
      </w:pPr>
      <w:r>
        <w:rPr>
          <w:sz w:val="20"/>
        </w:rPr>
        <w:t xml:space="preserve">совместное размещение детей и взрослых пациентов;</w:t>
      </w:r>
    </w:p>
    <w:p>
      <w:pPr>
        <w:pStyle w:val="0"/>
        <w:spacing w:before="200" w:line-rule="auto"/>
        <w:ind w:firstLine="540"/>
        <w:jc w:val="both"/>
      </w:pPr>
      <w:r>
        <w:rPr>
          <w:sz w:val="20"/>
        </w:rPr>
        <w:t xml:space="preserve">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pPr>
        <w:pStyle w:val="0"/>
        <w:spacing w:before="200" w:line-rule="auto"/>
        <w:ind w:firstLine="540"/>
        <w:jc w:val="both"/>
      </w:pPr>
      <w:r>
        <w:rPr>
          <w:sz w:val="20"/>
        </w:rPr>
        <w:t xml:space="preserve">нарушения в работе приточно-вытяжной вентиляции.</w:t>
      </w:r>
    </w:p>
    <w:p>
      <w:pPr>
        <w:pStyle w:val="0"/>
        <w:spacing w:before="200" w:line-rule="auto"/>
        <w:ind w:firstLine="540"/>
        <w:jc w:val="both"/>
      </w:pPr>
      <w:r>
        <w:rPr>
          <w:sz w:val="20"/>
        </w:rPr>
        <w:t xml:space="preserve">3409. Недостаточное материально-техническое оснащение:</w:t>
      </w:r>
    </w:p>
    <w:p>
      <w:pPr>
        <w:pStyle w:val="0"/>
        <w:spacing w:before="200" w:line-rule="auto"/>
        <w:ind w:firstLine="540"/>
        <w:jc w:val="both"/>
      </w:pPr>
      <w:r>
        <w:rPr>
          <w:sz w:val="20"/>
        </w:rPr>
        <w:t xml:space="preserve">недостаток медицинских изделий, в том числе одноразовых (катетеры, санационные системы, дыхательные трубки и другие);</w:t>
      </w:r>
    </w:p>
    <w:p>
      <w:pPr>
        <w:pStyle w:val="0"/>
        <w:spacing w:before="200" w:line-rule="auto"/>
        <w:ind w:firstLine="540"/>
        <w:jc w:val="both"/>
      </w:pPr>
      <w:r>
        <w:rPr>
          <w:sz w:val="20"/>
        </w:rPr>
        <w:t xml:space="preserve">нехватка оборудования, перевязочного материала, лекарств;</w:t>
      </w:r>
    </w:p>
    <w:p>
      <w:pPr>
        <w:pStyle w:val="0"/>
        <w:spacing w:before="200" w:line-rule="auto"/>
        <w:ind w:firstLine="540"/>
        <w:jc w:val="both"/>
      </w:pPr>
      <w:r>
        <w:rPr>
          <w:sz w:val="20"/>
        </w:rPr>
        <w:t xml:space="preserve">перебои в поставке белья, моющих и дезинфицирующих средств.</w:t>
      </w:r>
    </w:p>
    <w:p>
      <w:pPr>
        <w:pStyle w:val="0"/>
        <w:spacing w:before="200" w:line-rule="auto"/>
        <w:ind w:firstLine="540"/>
        <w:jc w:val="both"/>
      </w:pPr>
      <w:r>
        <w:rPr>
          <w:sz w:val="20"/>
        </w:rPr>
        <w:t xml:space="preserve">3410. Нарушения противоэпидемического режима:</w:t>
      </w:r>
    </w:p>
    <w:p>
      <w:pPr>
        <w:pStyle w:val="0"/>
        <w:spacing w:before="200" w:line-rule="auto"/>
        <w:ind w:firstLine="540"/>
        <w:jc w:val="both"/>
      </w:pPr>
      <w:r>
        <w:rPr>
          <w:sz w:val="20"/>
        </w:rPr>
        <w:t xml:space="preserve">несоблюдение цикличности заполнения палат;</w:t>
      </w:r>
    </w:p>
    <w:p>
      <w:pPr>
        <w:pStyle w:val="0"/>
        <w:spacing w:before="200" w:line-rule="auto"/>
        <w:ind w:firstLine="540"/>
        <w:jc w:val="both"/>
      </w:pPr>
      <w:r>
        <w:rPr>
          <w:sz w:val="20"/>
        </w:rPr>
        <w:t xml:space="preserve">несвоевременный перевод новорожденных и родильниц в соответствующие стационары;</w:t>
      </w:r>
    </w:p>
    <w:p>
      <w:pPr>
        <w:pStyle w:val="0"/>
        <w:spacing w:before="200" w:line-rule="auto"/>
        <w:ind w:firstLine="540"/>
        <w:jc w:val="both"/>
      </w:pPr>
      <w:r>
        <w:rPr>
          <w:sz w:val="20"/>
        </w:rPr>
        <w:t xml:space="preserve">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pPr>
        <w:pStyle w:val="0"/>
        <w:spacing w:before="200" w:line-rule="auto"/>
        <w:ind w:firstLine="540"/>
        <w:jc w:val="both"/>
      </w:pPr>
      <w:r>
        <w:rPr>
          <w:sz w:val="20"/>
        </w:rPr>
        <w:t xml:space="preserve">нарушение правил текущей и заключительной дезинфекции, стерилизации и другие.</w:t>
      </w:r>
    </w:p>
    <w:p>
      <w:pPr>
        <w:pStyle w:val="0"/>
        <w:jc w:val="both"/>
      </w:pPr>
      <w:r>
        <w:rPr>
          <w:sz w:val="20"/>
        </w:rPr>
      </w:r>
    </w:p>
    <w:p>
      <w:pPr>
        <w:pStyle w:val="2"/>
        <w:outlineLvl w:val="2"/>
        <w:jc w:val="center"/>
      </w:pPr>
      <w:r>
        <w:rPr>
          <w:sz w:val="20"/>
        </w:rPr>
        <w:t xml:space="preserve">Выявление, учет и регистрация случаев ИСМП</w:t>
      </w:r>
    </w:p>
    <w:p>
      <w:pPr>
        <w:pStyle w:val="0"/>
        <w:jc w:val="both"/>
      </w:pPr>
      <w:r>
        <w:rPr>
          <w:sz w:val="20"/>
        </w:rPr>
      </w:r>
    </w:p>
    <w:p>
      <w:pPr>
        <w:pStyle w:val="0"/>
        <w:ind w:firstLine="540"/>
        <w:jc w:val="both"/>
      </w:pPr>
      <w:r>
        <w:rPr>
          <w:sz w:val="20"/>
        </w:rPr>
        <w:t xml:space="preserve">3411. Случаи ИСМП подлежат регистрации, учету и статистическому наблюдению &lt;63&gt;.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w:t>
      </w:r>
      <w:hyperlink w:history="0" r:id="rId234"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0"/>
            <w:color w:val="0000ff"/>
          </w:rPr>
          <w:t xml:space="preserve">Приказ</w:t>
        </w:r>
      </w:hyperlink>
      <w:r>
        <w:rPr>
          <w:sz w:val="20"/>
        </w:rP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pPr>
        <w:pStyle w:val="0"/>
        <w:jc w:val="both"/>
      </w:pPr>
      <w:r>
        <w:rPr>
          <w:sz w:val="20"/>
        </w:rPr>
      </w:r>
    </w:p>
    <w:p>
      <w:pPr>
        <w:pStyle w:val="0"/>
        <w:ind w:firstLine="540"/>
        <w:jc w:val="both"/>
      </w:pPr>
      <w:r>
        <w:rPr>
          <w:sz w:val="20"/>
        </w:rPr>
        <w:t xml:space="preserve">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pPr>
        <w:pStyle w:val="0"/>
        <w:spacing w:before="200" w:line-rule="auto"/>
        <w:ind w:firstLine="540"/>
        <w:jc w:val="both"/>
      </w:pPr>
      <w:r>
        <w:rPr>
          <w:sz w:val="20"/>
        </w:rPr>
        <w:t xml:space="preserve">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pPr>
        <w:pStyle w:val="0"/>
        <w:spacing w:before="200" w:line-rule="auto"/>
        <w:ind w:firstLine="540"/>
        <w:jc w:val="both"/>
      </w:pPr>
      <w:r>
        <w:rPr>
          <w:sz w:val="20"/>
        </w:rPr>
        <w:t xml:space="preserve">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pPr>
        <w:pStyle w:val="0"/>
        <w:spacing w:before="200" w:line-rule="auto"/>
        <w:ind w:firstLine="540"/>
        <w:jc w:val="both"/>
      </w:pPr>
      <w:r>
        <w:rPr>
          <w:sz w:val="20"/>
        </w:rPr>
        <w:t xml:space="preserve">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w:t>
      </w:r>
      <w:hyperlink w:history="0" r:id="rId235" w:tooltip="Постановление Главного государственного санитарного врача РФ от 04.02.2016 N 11 (ред. от 20.04.2016) &quot;О представлении внеочередных донесений о чрезвычайных ситуациях санитарно-эпидемиологического характера&quot; (вместе с &quot;Порядком представления внеочередных донесений о возникновении чрезвычайных ситуаций санитарно-эпидемиологического характера&quot;) (Зарегистрировано в Минюсте России 24.03.2016 N 41525)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pPr>
        <w:pStyle w:val="0"/>
        <w:jc w:val="both"/>
      </w:pPr>
      <w:r>
        <w:rPr>
          <w:sz w:val="20"/>
        </w:rPr>
      </w:r>
    </w:p>
    <w:p>
      <w:pPr>
        <w:pStyle w:val="0"/>
        <w:ind w:firstLine="540"/>
        <w:jc w:val="both"/>
      </w:pPr>
      <w:r>
        <w:rPr>
          <w:sz w:val="20"/>
        </w:rPr>
        <w:t xml:space="preserve">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pPr>
        <w:pStyle w:val="0"/>
        <w:spacing w:before="200" w:line-rule="auto"/>
        <w:ind w:firstLine="540"/>
        <w:jc w:val="both"/>
      </w:pPr>
      <w:r>
        <w:rPr>
          <w:sz w:val="20"/>
        </w:rPr>
        <w:t xml:space="preserve">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pPr>
        <w:pStyle w:val="0"/>
        <w:spacing w:before="200" w:line-rule="auto"/>
        <w:ind w:firstLine="540"/>
        <w:jc w:val="both"/>
      </w:pPr>
      <w:r>
        <w:rPr>
          <w:sz w:val="20"/>
        </w:rPr>
        <w:t xml:space="preserve">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pPr>
        <w:pStyle w:val="0"/>
        <w:jc w:val="both"/>
      </w:pPr>
      <w:r>
        <w:rPr>
          <w:sz w:val="20"/>
        </w:rPr>
      </w:r>
    </w:p>
    <w:p>
      <w:pPr>
        <w:pStyle w:val="2"/>
        <w:outlineLvl w:val="2"/>
        <w:jc w:val="center"/>
      </w:pPr>
      <w:r>
        <w:rPr>
          <w:sz w:val="20"/>
        </w:rPr>
        <w:t xml:space="preserve">Лабораторная диагностика</w:t>
      </w:r>
    </w:p>
    <w:p>
      <w:pPr>
        <w:pStyle w:val="0"/>
        <w:jc w:val="both"/>
      </w:pPr>
      <w:r>
        <w:rPr>
          <w:sz w:val="20"/>
        </w:rPr>
      </w:r>
    </w:p>
    <w:p>
      <w:pPr>
        <w:pStyle w:val="0"/>
        <w:ind w:firstLine="540"/>
        <w:jc w:val="both"/>
      </w:pPr>
      <w:r>
        <w:rPr>
          <w:sz w:val="20"/>
        </w:rPr>
        <w:t xml:space="preserve">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pPr>
        <w:pStyle w:val="0"/>
        <w:spacing w:before="200" w:line-rule="auto"/>
        <w:ind w:firstLine="540"/>
        <w:jc w:val="both"/>
      </w:pPr>
      <w:r>
        <w:rPr>
          <w:sz w:val="20"/>
        </w:rPr>
        <w:t xml:space="preserve">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pPr>
        <w:pStyle w:val="0"/>
        <w:spacing w:before="200" w:line-rule="auto"/>
        <w:ind w:firstLine="540"/>
        <w:jc w:val="both"/>
      </w:pPr>
      <w:r>
        <w:rPr>
          <w:sz w:val="20"/>
        </w:rPr>
        <w:t xml:space="preserve">3422. Для проведения лабораторной диагностики применяются тест-системы, зарегистрированные в Российской Федерации.</w:t>
      </w:r>
    </w:p>
    <w:p>
      <w:pPr>
        <w:pStyle w:val="0"/>
        <w:spacing w:before="200" w:line-rule="auto"/>
        <w:ind w:firstLine="540"/>
        <w:jc w:val="both"/>
      </w:pPr>
      <w:r>
        <w:rPr>
          <w:sz w:val="20"/>
        </w:rP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history="0" w:anchor="P571" w:tooltip="IV. САНИТАРНО-ЭПИДЕМИОЛОГИЧЕСКИЕ ТРЕБОВАНИЯ К ОБЕСПЕЧЕНИЮ">
        <w:r>
          <w:rPr>
            <w:sz w:val="20"/>
            <w:color w:val="0000ff"/>
          </w:rPr>
          <w:t xml:space="preserve">главы IV</w:t>
        </w:r>
      </w:hyperlink>
      <w:r>
        <w:rPr>
          <w:sz w:val="20"/>
        </w:rPr>
        <w:t xml:space="preserve"> Санитарных правил.</w:t>
      </w:r>
    </w:p>
    <w:p>
      <w:pPr>
        <w:pStyle w:val="0"/>
        <w:spacing w:before="200" w:line-rule="auto"/>
        <w:ind w:firstLine="540"/>
        <w:jc w:val="both"/>
      </w:pPr>
      <w:r>
        <w:rPr>
          <w:sz w:val="20"/>
        </w:rP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pPr>
        <w:pStyle w:val="0"/>
        <w:spacing w:before="200" w:line-rule="auto"/>
        <w:ind w:firstLine="540"/>
        <w:jc w:val="both"/>
      </w:pPr>
      <w:r>
        <w:rPr>
          <w:sz w:val="20"/>
        </w:rPr>
        <w:t xml:space="preserve">3425. Показания к взятию материала на бактериологическое исследование при подозрении на ИОХВ:</w:t>
      </w:r>
    </w:p>
    <w:p>
      <w:pPr>
        <w:pStyle w:val="0"/>
        <w:spacing w:before="200" w:line-rule="auto"/>
        <w:ind w:firstLine="540"/>
        <w:jc w:val="both"/>
      </w:pPr>
      <w:r>
        <w:rPr>
          <w:sz w:val="20"/>
        </w:rPr>
        <w:t xml:space="preserve">повторная ревизия операционной раны;</w:t>
      </w:r>
    </w:p>
    <w:p>
      <w:pPr>
        <w:pStyle w:val="0"/>
        <w:spacing w:before="200" w:line-rule="auto"/>
        <w:ind w:firstLine="540"/>
        <w:jc w:val="both"/>
      </w:pPr>
      <w:r>
        <w:rPr>
          <w:sz w:val="20"/>
        </w:rPr>
        <w:t xml:space="preserve">подозрение на послеоперационное осложнение любого генеза:</w:t>
      </w:r>
    </w:p>
    <w:p>
      <w:pPr>
        <w:pStyle w:val="0"/>
        <w:spacing w:before="200" w:line-rule="auto"/>
        <w:ind w:firstLine="540"/>
        <w:jc w:val="both"/>
      </w:pPr>
      <w:r>
        <w:rPr>
          <w:sz w:val="20"/>
        </w:rPr>
        <w:t xml:space="preserve">гнойно-септическое,</w:t>
      </w:r>
    </w:p>
    <w:p>
      <w:pPr>
        <w:pStyle w:val="0"/>
        <w:spacing w:before="200" w:line-rule="auto"/>
        <w:ind w:firstLine="540"/>
        <w:jc w:val="both"/>
      </w:pPr>
      <w:r>
        <w:rPr>
          <w:sz w:val="20"/>
        </w:rPr>
        <w:t xml:space="preserve">кровотечение (в связи с возможностью лизиса сосудов в результате гнойного поражения);</w:t>
      </w:r>
    </w:p>
    <w:p>
      <w:pPr>
        <w:pStyle w:val="0"/>
        <w:spacing w:before="200" w:line-rule="auto"/>
        <w:ind w:firstLine="540"/>
        <w:jc w:val="both"/>
      </w:pPr>
      <w:r>
        <w:rPr>
          <w:sz w:val="20"/>
        </w:rPr>
        <w:t xml:space="preserve">несостоятельность швов;</w:t>
      </w:r>
    </w:p>
    <w:p>
      <w:pPr>
        <w:pStyle w:val="0"/>
        <w:spacing w:before="200" w:line-rule="auto"/>
        <w:ind w:firstLine="540"/>
        <w:jc w:val="both"/>
      </w:pPr>
      <w:r>
        <w:rPr>
          <w:sz w:val="20"/>
        </w:rPr>
        <w:t xml:space="preserve">парез кишечника в послеоперационном периоде;</w:t>
      </w:r>
    </w:p>
    <w:p>
      <w:pPr>
        <w:pStyle w:val="0"/>
        <w:spacing w:before="200" w:line-rule="auto"/>
        <w:ind w:firstLine="540"/>
        <w:jc w:val="both"/>
      </w:pPr>
      <w:r>
        <w:rPr>
          <w:sz w:val="20"/>
        </w:rPr>
        <w:t xml:space="preserve">операции по поводу гнойных процессов.</w:t>
      </w:r>
    </w:p>
    <w:p>
      <w:pPr>
        <w:pStyle w:val="0"/>
        <w:spacing w:before="200" w:line-rule="auto"/>
        <w:ind w:firstLine="540"/>
        <w:jc w:val="both"/>
      </w:pPr>
      <w:r>
        <w:rPr>
          <w:sz w:val="20"/>
        </w:rPr>
        <w:t xml:space="preserve">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pPr>
        <w:pStyle w:val="0"/>
        <w:spacing w:before="200" w:line-rule="auto"/>
        <w:ind w:firstLine="540"/>
        <w:jc w:val="both"/>
      </w:pPr>
      <w:r>
        <w:rPr>
          <w:sz w:val="20"/>
        </w:rPr>
        <w:t xml:space="preserve">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pPr>
        <w:pStyle w:val="0"/>
        <w:spacing w:before="200" w:line-rule="auto"/>
        <w:ind w:firstLine="540"/>
        <w:jc w:val="both"/>
      </w:pPr>
      <w:r>
        <w:rPr>
          <w:sz w:val="20"/>
        </w:rPr>
        <w:t xml:space="preserve">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pPr>
        <w:pStyle w:val="0"/>
        <w:jc w:val="both"/>
      </w:pPr>
      <w:r>
        <w:rPr>
          <w:sz w:val="20"/>
        </w:rPr>
      </w:r>
    </w:p>
    <w:p>
      <w:pPr>
        <w:pStyle w:val="2"/>
        <w:outlineLvl w:val="2"/>
        <w:jc w:val="center"/>
      </w:pPr>
      <w:r>
        <w:rPr>
          <w:sz w:val="20"/>
        </w:rPr>
        <w:t xml:space="preserve">Организация и проведение профилактических</w:t>
      </w:r>
    </w:p>
    <w:p>
      <w:pPr>
        <w:pStyle w:val="2"/>
        <w:jc w:val="center"/>
      </w:pPr>
      <w:r>
        <w:rPr>
          <w:sz w:val="20"/>
        </w:rPr>
        <w:t xml:space="preserve">и противоэпидемических мероприятий в организациях,</w:t>
      </w:r>
    </w:p>
    <w:p>
      <w:pPr>
        <w:pStyle w:val="2"/>
        <w:jc w:val="center"/>
      </w:pPr>
      <w:r>
        <w:rPr>
          <w:sz w:val="20"/>
        </w:rPr>
        <w:t xml:space="preserve">осуществляющих медицинскую деятельность</w:t>
      </w:r>
    </w:p>
    <w:p>
      <w:pPr>
        <w:pStyle w:val="0"/>
        <w:jc w:val="both"/>
      </w:pPr>
      <w:r>
        <w:rPr>
          <w:sz w:val="20"/>
        </w:rPr>
      </w:r>
    </w:p>
    <w:p>
      <w:pPr>
        <w:pStyle w:val="0"/>
        <w:ind w:firstLine="540"/>
        <w:jc w:val="both"/>
      </w:pPr>
      <w:r>
        <w:rPr>
          <w:sz w:val="20"/>
        </w:rPr>
        <w:t xml:space="preserve">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pPr>
        <w:pStyle w:val="0"/>
        <w:spacing w:before="200" w:line-rule="auto"/>
        <w:ind w:firstLine="540"/>
        <w:jc w:val="both"/>
      </w:pPr>
      <w:r>
        <w:rPr>
          <w:sz w:val="20"/>
        </w:rPr>
        <w:t xml:space="preserve">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pPr>
        <w:pStyle w:val="0"/>
        <w:spacing w:before="200" w:line-rule="auto"/>
        <w:ind w:firstLine="540"/>
        <w:jc w:val="both"/>
      </w:pPr>
      <w:r>
        <w:rPr>
          <w:sz w:val="20"/>
        </w:rP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pPr>
        <w:pStyle w:val="0"/>
        <w:spacing w:before="200" w:line-rule="auto"/>
        <w:ind w:firstLine="540"/>
        <w:jc w:val="both"/>
      </w:pPr>
      <w:r>
        <w:rPr>
          <w:sz w:val="20"/>
        </w:rPr>
        <w:t xml:space="preserve">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pPr>
        <w:pStyle w:val="0"/>
        <w:spacing w:before="200" w:line-rule="auto"/>
        <w:ind w:firstLine="540"/>
        <w:jc w:val="both"/>
      </w:pPr>
      <w:r>
        <w:rPr>
          <w:sz w:val="20"/>
        </w:rPr>
        <w:t xml:space="preserve">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pPr>
        <w:pStyle w:val="0"/>
        <w:spacing w:before="200" w:line-rule="auto"/>
        <w:ind w:firstLine="540"/>
        <w:jc w:val="both"/>
      </w:pPr>
      <w:r>
        <w:rPr>
          <w:sz w:val="20"/>
        </w:rPr>
        <w:t xml:space="preserve">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pPr>
        <w:pStyle w:val="0"/>
        <w:spacing w:before="200" w:line-rule="auto"/>
        <w:ind w:firstLine="540"/>
        <w:jc w:val="both"/>
      </w:pPr>
      <w:r>
        <w:rPr>
          <w:sz w:val="20"/>
        </w:rPr>
        <w:t xml:space="preserve">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pPr>
        <w:pStyle w:val="0"/>
        <w:spacing w:before="200" w:line-rule="auto"/>
        <w:ind w:firstLine="540"/>
        <w:jc w:val="both"/>
      </w:pPr>
      <w:r>
        <w:rPr>
          <w:sz w:val="20"/>
        </w:rPr>
        <w:t xml:space="preserve">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3431. С целью профилактики возникновения ИСМП и других нежелательных состояний (токсических, аллергических и других) запрещается:</w:t>
      </w:r>
    </w:p>
    <w:p>
      <w:pPr>
        <w:pStyle w:val="0"/>
        <w:spacing w:before="200" w:line-rule="auto"/>
        <w:ind w:firstLine="540"/>
        <w:jc w:val="both"/>
      </w:pPr>
      <w:r>
        <w:rPr>
          <w:sz w:val="20"/>
        </w:rPr>
        <w:t xml:space="preserve">повторное использование медицинских изделий однократного применения;</w:t>
      </w:r>
    </w:p>
    <w:p>
      <w:pPr>
        <w:pStyle w:val="0"/>
        <w:spacing w:before="200" w:line-rule="auto"/>
        <w:ind w:firstLine="540"/>
        <w:jc w:val="both"/>
      </w:pPr>
      <w:r>
        <w:rPr>
          <w:sz w:val="20"/>
        </w:rPr>
        <w:t xml:space="preserve">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pPr>
        <w:pStyle w:val="0"/>
        <w:spacing w:before="200" w:line-rule="auto"/>
        <w:ind w:firstLine="540"/>
        <w:jc w:val="both"/>
      </w:pPr>
      <w:r>
        <w:rPr>
          <w:sz w:val="20"/>
        </w:rPr>
        <w:t xml:space="preserve">повторная стерилизация медицинских изделий однократного применения с истекшим сроком годности.</w:t>
      </w:r>
    </w:p>
    <w:p>
      <w:pPr>
        <w:pStyle w:val="0"/>
        <w:spacing w:before="200" w:line-rule="auto"/>
        <w:ind w:firstLine="540"/>
        <w:jc w:val="both"/>
      </w:pPr>
      <w:r>
        <w:rPr>
          <w:sz w:val="20"/>
        </w:rPr>
        <w:t xml:space="preserve">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pPr>
        <w:pStyle w:val="0"/>
        <w:spacing w:before="200" w:line-rule="auto"/>
        <w:ind w:firstLine="540"/>
        <w:jc w:val="both"/>
      </w:pPr>
      <w:r>
        <w:rPr>
          <w:sz w:val="20"/>
        </w:rPr>
        <w:t xml:space="preserve">3432. Для пациентов, госпитализированных по экстренным показаниям, аналогичные обследования проводят в условиях стационара.</w:t>
      </w:r>
    </w:p>
    <w:p>
      <w:pPr>
        <w:pStyle w:val="0"/>
        <w:spacing w:before="200" w:line-rule="auto"/>
        <w:ind w:firstLine="540"/>
        <w:jc w:val="both"/>
      </w:pPr>
      <w:r>
        <w:rPr>
          <w:sz w:val="20"/>
        </w:rPr>
        <w:t xml:space="preserve">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pPr>
        <w:pStyle w:val="0"/>
        <w:spacing w:before="200" w:line-rule="auto"/>
        <w:ind w:firstLine="540"/>
        <w:jc w:val="both"/>
      </w:pPr>
      <w:r>
        <w:rPr>
          <w:sz w:val="20"/>
        </w:rPr>
        <w:t xml:space="preserve">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pPr>
        <w:pStyle w:val="0"/>
        <w:spacing w:before="200" w:line-rule="auto"/>
        <w:ind w:firstLine="540"/>
        <w:jc w:val="both"/>
      </w:pPr>
      <w:r>
        <w:rPr>
          <w:sz w:val="20"/>
        </w:rPr>
        <w:t xml:space="preserve">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pPr>
        <w:pStyle w:val="0"/>
        <w:spacing w:before="200" w:line-rule="auto"/>
        <w:ind w:firstLine="540"/>
        <w:jc w:val="both"/>
      </w:pPr>
      <w:r>
        <w:rPr>
          <w:sz w:val="20"/>
        </w:rPr>
        <w:t xml:space="preserve">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pPr>
        <w:pStyle w:val="0"/>
        <w:spacing w:before="200" w:line-rule="auto"/>
        <w:ind w:firstLine="540"/>
        <w:jc w:val="both"/>
      </w:pPr>
      <w:r>
        <w:rPr>
          <w:sz w:val="20"/>
        </w:rPr>
        <w:t xml:space="preserve">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pPr>
        <w:pStyle w:val="0"/>
        <w:spacing w:before="200" w:line-rule="auto"/>
        <w:ind w:firstLine="540"/>
        <w:jc w:val="both"/>
      </w:pPr>
      <w:r>
        <w:rPr>
          <w:sz w:val="20"/>
        </w:rPr>
        <w:t xml:space="preserve">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pPr>
        <w:pStyle w:val="0"/>
        <w:spacing w:before="200" w:line-rule="auto"/>
        <w:ind w:firstLine="540"/>
        <w:jc w:val="both"/>
      </w:pPr>
      <w:r>
        <w:rPr>
          <w:sz w:val="20"/>
        </w:rPr>
        <w:t xml:space="preserve">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pPr>
        <w:pStyle w:val="0"/>
        <w:spacing w:before="200" w:line-rule="auto"/>
        <w:ind w:firstLine="540"/>
        <w:jc w:val="both"/>
      </w:pPr>
      <w:r>
        <w:rPr>
          <w:sz w:val="20"/>
        </w:rPr>
        <w:t xml:space="preserve">3438. Накануне операции пациент принимает душ с отметкой в истории болезни.</w:t>
      </w:r>
    </w:p>
    <w:p>
      <w:pPr>
        <w:pStyle w:val="0"/>
        <w:spacing w:before="200" w:line-rule="auto"/>
        <w:ind w:firstLine="540"/>
        <w:jc w:val="both"/>
      </w:pPr>
      <w:r>
        <w:rPr>
          <w:sz w:val="20"/>
        </w:rPr>
        <w:t xml:space="preserve">3439. Периодически должны быть организованы стрижка и бритье больных.</w:t>
      </w:r>
    </w:p>
    <w:p>
      <w:pPr>
        <w:pStyle w:val="0"/>
        <w:spacing w:before="200" w:line-rule="auto"/>
        <w:ind w:firstLine="540"/>
        <w:jc w:val="both"/>
      </w:pPr>
      <w:r>
        <w:rPr>
          <w:sz w:val="20"/>
        </w:rP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pPr>
        <w:pStyle w:val="0"/>
        <w:spacing w:before="200" w:line-rule="auto"/>
        <w:ind w:firstLine="540"/>
        <w:jc w:val="both"/>
      </w:pPr>
      <w:r>
        <w:rPr>
          <w:sz w:val="20"/>
        </w:rPr>
        <w:t xml:space="preserve">3441. Перед возвращением пациента в палату после операции производят обязательную смену белья.</w:t>
      </w:r>
    </w:p>
    <w:p>
      <w:pPr>
        <w:pStyle w:val="0"/>
        <w:spacing w:before="200" w:line-rule="auto"/>
        <w:ind w:firstLine="540"/>
        <w:jc w:val="both"/>
      </w:pPr>
      <w:r>
        <w:rPr>
          <w:sz w:val="20"/>
        </w:rPr>
        <w:t xml:space="preserve">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pPr>
        <w:pStyle w:val="0"/>
        <w:spacing w:before="200" w:line-rule="auto"/>
        <w:ind w:firstLine="540"/>
        <w:jc w:val="both"/>
      </w:pPr>
      <w:r>
        <w:rPr>
          <w:sz w:val="20"/>
        </w:rPr>
        <w:t xml:space="preserve">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pPr>
        <w:pStyle w:val="0"/>
        <w:spacing w:before="200" w:line-rule="auto"/>
        <w:ind w:firstLine="540"/>
        <w:jc w:val="both"/>
      </w:pPr>
      <w:r>
        <w:rPr>
          <w:sz w:val="20"/>
        </w:rPr>
        <w:t xml:space="preserve">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pPr>
        <w:pStyle w:val="0"/>
        <w:spacing w:before="200" w:line-rule="auto"/>
        <w:ind w:firstLine="540"/>
        <w:jc w:val="both"/>
      </w:pPr>
      <w:r>
        <w:rPr>
          <w:sz w:val="20"/>
        </w:rPr>
        <w:t xml:space="preserve">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pPr>
        <w:pStyle w:val="0"/>
        <w:spacing w:before="200" w:line-rule="auto"/>
        <w:ind w:firstLine="540"/>
        <w:jc w:val="both"/>
      </w:pPr>
      <w:r>
        <w:rPr>
          <w:sz w:val="20"/>
        </w:rPr>
        <w:t xml:space="preserve">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pPr>
        <w:pStyle w:val="0"/>
        <w:spacing w:before="200" w:line-rule="auto"/>
        <w:ind w:firstLine="540"/>
        <w:jc w:val="both"/>
      </w:pPr>
      <w:r>
        <w:rPr>
          <w:sz w:val="20"/>
        </w:rPr>
        <w:t xml:space="preserve">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pPr>
        <w:pStyle w:val="0"/>
        <w:spacing w:before="200" w:line-rule="auto"/>
        <w:ind w:firstLine="540"/>
        <w:jc w:val="both"/>
      </w:pPr>
      <w:r>
        <w:rPr>
          <w:sz w:val="20"/>
        </w:rPr>
        <w:t xml:space="preserve">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pPr>
        <w:pStyle w:val="0"/>
        <w:spacing w:before="200" w:line-rule="auto"/>
        <w:ind w:firstLine="540"/>
        <w:jc w:val="both"/>
      </w:pPr>
      <w:r>
        <w:rPr>
          <w:sz w:val="20"/>
        </w:rPr>
        <w:t xml:space="preserve">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pPr>
        <w:pStyle w:val="0"/>
        <w:spacing w:before="200" w:line-rule="auto"/>
        <w:ind w:firstLine="540"/>
        <w:jc w:val="both"/>
      </w:pPr>
      <w:r>
        <w:rPr>
          <w:sz w:val="20"/>
        </w:rPr>
        <w:t xml:space="preserve">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pPr>
        <w:pStyle w:val="0"/>
        <w:spacing w:before="200" w:line-rule="auto"/>
        <w:ind w:firstLine="540"/>
        <w:jc w:val="both"/>
      </w:pPr>
      <w:r>
        <w:rPr>
          <w:sz w:val="20"/>
        </w:rPr>
        <w:t xml:space="preserve">3451. Для обработки локтевых сгибов доноров используют те же кожные антисептики, что и для обработки операционного поля.</w:t>
      </w:r>
    </w:p>
    <w:p>
      <w:pPr>
        <w:pStyle w:val="0"/>
        <w:spacing w:before="200" w:line-rule="auto"/>
        <w:ind w:firstLine="540"/>
        <w:jc w:val="both"/>
      </w:pPr>
      <w:r>
        <w:rPr>
          <w:sz w:val="20"/>
        </w:rPr>
        <w:t xml:space="preserve">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pPr>
        <w:pStyle w:val="0"/>
        <w:spacing w:before="200" w:line-rule="auto"/>
        <w:ind w:firstLine="540"/>
        <w:jc w:val="both"/>
      </w:pPr>
      <w:r>
        <w:rPr>
          <w:sz w:val="20"/>
        </w:rPr>
        <w:t xml:space="preserve">3453. Санитарная обработка кожных покровов пациентов предназначена для удаления загрязнений и снижения количества резидентной микрофлоры.</w:t>
      </w:r>
    </w:p>
    <w:p>
      <w:pPr>
        <w:pStyle w:val="0"/>
        <w:spacing w:before="200" w:line-rule="auto"/>
        <w:ind w:firstLine="540"/>
        <w:jc w:val="both"/>
      </w:pPr>
      <w:r>
        <w:rPr>
          <w:sz w:val="20"/>
        </w:rPr>
        <w:t xml:space="preserve">3454. Санитарную обработку кожных покровов проводят накануне оперативного вмешательства или при уходе за пациентом.</w:t>
      </w:r>
    </w:p>
    <w:p>
      <w:pPr>
        <w:pStyle w:val="0"/>
        <w:spacing w:before="200" w:line-rule="auto"/>
        <w:ind w:firstLine="540"/>
        <w:jc w:val="both"/>
      </w:pPr>
      <w:r>
        <w:rPr>
          <w:sz w:val="20"/>
        </w:rPr>
        <w:t xml:space="preserve">3455. Для санитарной обработки кожных покровов используют кожные антисептики, не содержащие спиртов, обладающие моющим эффектом.</w:t>
      </w:r>
    </w:p>
    <w:p>
      <w:pPr>
        <w:pStyle w:val="0"/>
        <w:spacing w:before="200" w:line-rule="auto"/>
        <w:ind w:firstLine="540"/>
        <w:jc w:val="both"/>
      </w:pPr>
      <w:r>
        <w:rPr>
          <w:sz w:val="20"/>
        </w:rPr>
        <w:t xml:space="preserve">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pPr>
        <w:pStyle w:val="0"/>
        <w:spacing w:before="200" w:line-rule="auto"/>
        <w:ind w:firstLine="540"/>
        <w:jc w:val="both"/>
      </w:pPr>
      <w:r>
        <w:rPr>
          <w:sz w:val="20"/>
        </w:rPr>
        <w:t xml:space="preserve">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pPr>
        <w:pStyle w:val="0"/>
        <w:spacing w:before="200" w:line-rule="auto"/>
        <w:ind w:firstLine="540"/>
        <w:jc w:val="both"/>
      </w:pPr>
      <w:r>
        <w:rPr>
          <w:sz w:val="20"/>
        </w:rPr>
        <w:t xml:space="preserve">до и после контакта с поврежденными участками кожи, повязками, слизистыми оболочками, использованными медицинскими изделиями;</w:t>
      </w:r>
    </w:p>
    <w:p>
      <w:pPr>
        <w:pStyle w:val="0"/>
        <w:spacing w:before="200" w:line-rule="auto"/>
        <w:ind w:firstLine="540"/>
        <w:jc w:val="both"/>
      </w:pPr>
      <w:r>
        <w:rPr>
          <w:sz w:val="20"/>
        </w:rPr>
        <w:t xml:space="preserve">при входе в палату;</w:t>
      </w:r>
    </w:p>
    <w:p>
      <w:pPr>
        <w:pStyle w:val="0"/>
        <w:spacing w:before="200" w:line-rule="auto"/>
        <w:ind w:firstLine="540"/>
        <w:jc w:val="both"/>
      </w:pPr>
      <w:r>
        <w:rPr>
          <w:sz w:val="20"/>
        </w:rPr>
        <w:t xml:space="preserve">перед выходом из палаты;</w:t>
      </w:r>
    </w:p>
    <w:p>
      <w:pPr>
        <w:pStyle w:val="0"/>
        <w:spacing w:before="200" w:line-rule="auto"/>
        <w:ind w:firstLine="540"/>
        <w:jc w:val="both"/>
      </w:pPr>
      <w:r>
        <w:rPr>
          <w:sz w:val="20"/>
        </w:rPr>
        <w:t xml:space="preserve">перед едой;</w:t>
      </w:r>
    </w:p>
    <w:p>
      <w:pPr>
        <w:pStyle w:val="0"/>
        <w:spacing w:before="200" w:line-rule="auto"/>
        <w:ind w:firstLine="540"/>
        <w:jc w:val="both"/>
      </w:pPr>
      <w:r>
        <w:rPr>
          <w:sz w:val="20"/>
        </w:rPr>
        <w:t xml:space="preserve">после посещения туалета.</w:t>
      </w:r>
    </w:p>
    <w:p>
      <w:pPr>
        <w:pStyle w:val="0"/>
        <w:spacing w:before="200" w:line-rule="auto"/>
        <w:ind w:firstLine="540"/>
        <w:jc w:val="both"/>
      </w:pPr>
      <w:r>
        <w:rPr>
          <w:sz w:val="20"/>
        </w:rPr>
        <w:t xml:space="preserve">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pPr>
        <w:pStyle w:val="0"/>
        <w:spacing w:before="200" w:line-rule="auto"/>
        <w:ind w:firstLine="540"/>
        <w:jc w:val="both"/>
      </w:pPr>
      <w:r>
        <w:rPr>
          <w:sz w:val="20"/>
        </w:rPr>
        <w:t xml:space="preserve">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w:t>
      </w:r>
      <w:hyperlink w:history="0" r:id="rId236"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Приказ</w:t>
        </w:r>
      </w:hyperlink>
      <w:r>
        <w:rPr>
          <w:sz w:val="20"/>
        </w:rPr>
        <w:t xml:space="preserve"> Минздрава России от 28.01.2021 N 29н.</w:t>
      </w:r>
    </w:p>
    <w:p>
      <w:pPr>
        <w:pStyle w:val="0"/>
        <w:jc w:val="both"/>
      </w:pPr>
      <w:r>
        <w:rPr>
          <w:sz w:val="20"/>
        </w:rPr>
      </w:r>
    </w:p>
    <w:p>
      <w:pPr>
        <w:pStyle w:val="0"/>
        <w:ind w:firstLine="540"/>
        <w:jc w:val="both"/>
      </w:pPr>
      <w:r>
        <w:rPr>
          <w:sz w:val="20"/>
        </w:rPr>
        <w:t xml:space="preserve">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pPr>
        <w:pStyle w:val="0"/>
        <w:spacing w:before="200" w:line-rule="auto"/>
        <w:ind w:firstLine="540"/>
        <w:jc w:val="both"/>
      </w:pPr>
      <w:r>
        <w:rPr>
          <w:sz w:val="20"/>
        </w:rPr>
        <w:t xml:space="preserve">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pPr>
        <w:pStyle w:val="0"/>
        <w:spacing w:before="200" w:line-rule="auto"/>
        <w:ind w:firstLine="540"/>
        <w:jc w:val="both"/>
      </w:pPr>
      <w:r>
        <w:rPr>
          <w:sz w:val="20"/>
        </w:rPr>
        <w:t xml:space="preserve">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pPr>
        <w:pStyle w:val="0"/>
        <w:spacing w:before="200" w:line-rule="auto"/>
        <w:ind w:firstLine="540"/>
        <w:jc w:val="both"/>
      </w:pPr>
      <w:r>
        <w:rPr>
          <w:sz w:val="20"/>
        </w:rPr>
        <w:t xml:space="preserve">медицинские работники стационаров (отделений) хирургического профиля;</w:t>
      </w:r>
    </w:p>
    <w:p>
      <w:pPr>
        <w:pStyle w:val="0"/>
        <w:spacing w:before="200" w:line-rule="auto"/>
        <w:ind w:firstLine="540"/>
        <w:jc w:val="both"/>
      </w:pPr>
      <w:r>
        <w:rPr>
          <w:sz w:val="20"/>
        </w:rPr>
        <w:t xml:space="preserve">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pPr>
        <w:pStyle w:val="0"/>
        <w:spacing w:before="200" w:line-rule="auto"/>
        <w:ind w:firstLine="540"/>
        <w:jc w:val="both"/>
      </w:pPr>
      <w:r>
        <w:rPr>
          <w:sz w:val="20"/>
        </w:rPr>
        <w:t xml:space="preserve">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pPr>
        <w:pStyle w:val="0"/>
        <w:spacing w:before="200" w:line-rule="auto"/>
        <w:ind w:firstLine="540"/>
        <w:jc w:val="both"/>
      </w:pPr>
      <w:r>
        <w:rPr>
          <w:sz w:val="20"/>
        </w:rPr>
        <w:t xml:space="preserve">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pPr>
        <w:pStyle w:val="0"/>
        <w:spacing w:before="200" w:line-rule="auto"/>
        <w:ind w:firstLine="540"/>
        <w:jc w:val="both"/>
      </w:pPr>
      <w:r>
        <w:rPr>
          <w:sz w:val="20"/>
        </w:rPr>
        <w:t xml:space="preserve">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pPr>
        <w:pStyle w:val="0"/>
        <w:spacing w:before="200" w:line-rule="auto"/>
        <w:ind w:firstLine="540"/>
        <w:jc w:val="both"/>
      </w:pPr>
      <w:r>
        <w:rPr>
          <w:sz w:val="20"/>
        </w:rPr>
        <w:t xml:space="preserve">3464. Не допускаются к работе медицинские работники:</w:t>
      </w:r>
    </w:p>
    <w:p>
      <w:pPr>
        <w:pStyle w:val="0"/>
        <w:spacing w:before="200" w:line-rule="auto"/>
        <w:ind w:firstLine="540"/>
        <w:jc w:val="both"/>
      </w:pPr>
      <w:r>
        <w:rPr>
          <w:sz w:val="20"/>
        </w:rPr>
        <w:t xml:space="preserve">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pPr>
        <w:pStyle w:val="0"/>
        <w:spacing w:before="200" w:line-rule="auto"/>
        <w:ind w:firstLine="540"/>
        <w:jc w:val="both"/>
      </w:pPr>
      <w:r>
        <w:rPr>
          <w:sz w:val="20"/>
        </w:rPr>
        <w:t xml:space="preserve">с лихорадкой, острыми воспалительными и гнойными процессами или обострением хронических гнойно-воспалительных заболеваний.</w:t>
      </w:r>
    </w:p>
    <w:p>
      <w:pPr>
        <w:pStyle w:val="0"/>
        <w:spacing w:before="200" w:line-rule="auto"/>
        <w:ind w:firstLine="540"/>
        <w:jc w:val="both"/>
      </w:pPr>
      <w:r>
        <w:rPr>
          <w:sz w:val="20"/>
        </w:rPr>
        <w:t xml:space="preserve">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pPr>
        <w:pStyle w:val="0"/>
        <w:spacing w:before="200" w:line-rule="auto"/>
        <w:ind w:firstLine="540"/>
        <w:jc w:val="both"/>
      </w:pPr>
      <w:r>
        <w:rPr>
          <w:sz w:val="20"/>
        </w:rPr>
        <w:t xml:space="preserve">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pPr>
        <w:pStyle w:val="0"/>
        <w:spacing w:before="200" w:line-rule="auto"/>
        <w:ind w:firstLine="540"/>
        <w:jc w:val="both"/>
      </w:pPr>
      <w:r>
        <w:rPr>
          <w:sz w:val="20"/>
        </w:rPr>
        <w:t xml:space="preserve">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pPr>
        <w:pStyle w:val="0"/>
        <w:spacing w:before="200" w:line-rule="auto"/>
        <w:ind w:firstLine="540"/>
        <w:jc w:val="both"/>
      </w:pPr>
      <w:r>
        <w:rPr>
          <w:sz w:val="20"/>
        </w:rPr>
        <w:t xml:space="preserve">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pPr>
        <w:pStyle w:val="0"/>
        <w:spacing w:before="200" w:line-rule="auto"/>
        <w:ind w:firstLine="540"/>
        <w:jc w:val="both"/>
      </w:pPr>
      <w:r>
        <w:rPr>
          <w:sz w:val="20"/>
        </w:rPr>
        <w:t xml:space="preserve">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pPr>
        <w:pStyle w:val="0"/>
        <w:spacing w:before="200" w:line-rule="auto"/>
        <w:ind w:firstLine="540"/>
        <w:jc w:val="both"/>
      </w:pPr>
      <w:r>
        <w:rPr>
          <w:sz w:val="20"/>
        </w:rP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pPr>
        <w:pStyle w:val="0"/>
        <w:spacing w:before="200" w:line-rule="auto"/>
        <w:ind w:firstLine="540"/>
        <w:jc w:val="both"/>
      </w:pPr>
      <w:r>
        <w:rPr>
          <w:sz w:val="20"/>
        </w:rPr>
        <w:t xml:space="preserve">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pPr>
        <w:pStyle w:val="0"/>
        <w:spacing w:before="200" w:line-rule="auto"/>
        <w:ind w:firstLine="540"/>
        <w:jc w:val="both"/>
      </w:pPr>
      <w:r>
        <w:rPr>
          <w:sz w:val="20"/>
        </w:rPr>
        <w:t xml:space="preserve">Стирка спецодежды персонала осуществляют централизованно и раздельно от белья пациентов.</w:t>
      </w:r>
    </w:p>
    <w:p>
      <w:pPr>
        <w:pStyle w:val="0"/>
        <w:spacing w:before="200" w:line-rule="auto"/>
        <w:ind w:firstLine="540"/>
        <w:jc w:val="both"/>
      </w:pPr>
      <w:r>
        <w:rPr>
          <w:sz w:val="20"/>
        </w:rPr>
        <w:t xml:space="preserve">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pPr>
        <w:pStyle w:val="0"/>
        <w:spacing w:before="200" w:line-rule="auto"/>
        <w:ind w:firstLine="540"/>
        <w:jc w:val="both"/>
      </w:pPr>
      <w:r>
        <w:rPr>
          <w:sz w:val="20"/>
        </w:rPr>
        <w:t xml:space="preserve">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pPr>
        <w:pStyle w:val="0"/>
        <w:spacing w:before="200" w:line-rule="auto"/>
        <w:ind w:firstLine="540"/>
        <w:jc w:val="both"/>
      </w:pPr>
      <w:r>
        <w:rPr>
          <w:sz w:val="20"/>
        </w:rPr>
        <w:t xml:space="preserve">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pPr>
        <w:pStyle w:val="0"/>
        <w:spacing w:before="200" w:line-rule="auto"/>
        <w:ind w:firstLine="540"/>
        <w:jc w:val="both"/>
      </w:pPr>
      <w:r>
        <w:rPr>
          <w:sz w:val="20"/>
        </w:rPr>
        <w:t xml:space="preserve">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pPr>
        <w:pStyle w:val="0"/>
        <w:spacing w:before="200" w:line-rule="auto"/>
        <w:ind w:firstLine="540"/>
        <w:jc w:val="both"/>
      </w:pPr>
      <w:r>
        <w:rPr>
          <w:sz w:val="20"/>
        </w:rPr>
        <w:t xml:space="preserve">3471. Нахождение персонала в рабочей медицинской одежде и рабочей обуви за пределами МО не допускается.</w:t>
      </w:r>
    </w:p>
    <w:p>
      <w:pPr>
        <w:pStyle w:val="0"/>
        <w:spacing w:before="200" w:line-rule="auto"/>
        <w:ind w:firstLine="540"/>
        <w:jc w:val="both"/>
      </w:pPr>
      <w:r>
        <w:rPr>
          <w:sz w:val="20"/>
        </w:rPr>
        <w:t xml:space="preserve">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pPr>
        <w:pStyle w:val="0"/>
        <w:spacing w:before="200" w:line-rule="auto"/>
        <w:ind w:firstLine="540"/>
        <w:jc w:val="both"/>
      </w:pPr>
      <w:r>
        <w:rPr>
          <w:sz w:val="20"/>
        </w:rPr>
        <w:t xml:space="preserve">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pPr>
        <w:pStyle w:val="0"/>
        <w:spacing w:before="200" w:line-rule="auto"/>
        <w:ind w:firstLine="540"/>
        <w:jc w:val="both"/>
      </w:pPr>
      <w:r>
        <w:rPr>
          <w:sz w:val="20"/>
        </w:rPr>
        <w:t xml:space="preserve">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pPr>
        <w:pStyle w:val="0"/>
        <w:spacing w:before="200" w:line-rule="auto"/>
        <w:ind w:firstLine="540"/>
        <w:jc w:val="both"/>
      </w:pPr>
      <w:r>
        <w:rPr>
          <w:sz w:val="20"/>
        </w:rPr>
        <w:t xml:space="preserve">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pPr>
        <w:pStyle w:val="0"/>
        <w:spacing w:before="200" w:line-rule="auto"/>
        <w:ind w:firstLine="540"/>
        <w:jc w:val="both"/>
      </w:pPr>
      <w:r>
        <w:rPr>
          <w:sz w:val="20"/>
        </w:rP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pPr>
        <w:pStyle w:val="0"/>
        <w:spacing w:before="200" w:line-rule="auto"/>
        <w:ind w:firstLine="540"/>
        <w:jc w:val="both"/>
      </w:pPr>
      <w:r>
        <w:rPr>
          <w:sz w:val="20"/>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pPr>
        <w:pStyle w:val="0"/>
        <w:spacing w:before="200" w:line-rule="auto"/>
        <w:ind w:firstLine="540"/>
        <w:jc w:val="both"/>
      </w:pPr>
      <w:r>
        <w:rPr>
          <w:sz w:val="20"/>
        </w:rPr>
        <w:t xml:space="preserve">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pPr>
        <w:pStyle w:val="0"/>
        <w:jc w:val="both"/>
      </w:pPr>
      <w:r>
        <w:rPr>
          <w:sz w:val="20"/>
        </w:rPr>
      </w:r>
    </w:p>
    <w:p>
      <w:pPr>
        <w:pStyle w:val="2"/>
        <w:outlineLvl w:val="2"/>
        <w:jc w:val="center"/>
      </w:pPr>
      <w:r>
        <w:rPr>
          <w:sz w:val="20"/>
        </w:rPr>
        <w:t xml:space="preserve">Правила обработки рук медицинского персонала</w:t>
      </w:r>
    </w:p>
    <w:p>
      <w:pPr>
        <w:pStyle w:val="0"/>
        <w:jc w:val="both"/>
      </w:pPr>
      <w:r>
        <w:rPr>
          <w:sz w:val="20"/>
        </w:rPr>
      </w:r>
    </w:p>
    <w:p>
      <w:pPr>
        <w:pStyle w:val="0"/>
        <w:ind w:firstLine="540"/>
        <w:jc w:val="both"/>
      </w:pPr>
      <w:r>
        <w:rPr>
          <w:sz w:val="20"/>
        </w:rPr>
        <w:t xml:space="preserve">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pPr>
        <w:pStyle w:val="0"/>
        <w:spacing w:before="200" w:line-rule="auto"/>
        <w:ind w:firstLine="540"/>
        <w:jc w:val="both"/>
      </w:pPr>
      <w:r>
        <w:rPr>
          <w:sz w:val="20"/>
        </w:rPr>
        <w:t xml:space="preserve">3475. Для обработки рук используются средства, разрешенные для применения.</w:t>
      </w:r>
    </w:p>
    <w:p>
      <w:pPr>
        <w:pStyle w:val="0"/>
        <w:spacing w:before="200" w:line-rule="auto"/>
        <w:ind w:firstLine="540"/>
        <w:jc w:val="both"/>
      </w:pPr>
      <w:r>
        <w:rPr>
          <w:sz w:val="20"/>
        </w:rPr>
        <w:t xml:space="preserve">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pPr>
        <w:pStyle w:val="0"/>
        <w:spacing w:before="200" w:line-rule="auto"/>
        <w:ind w:firstLine="540"/>
        <w:jc w:val="both"/>
      </w:pPr>
      <w:r>
        <w:rPr>
          <w:sz w:val="20"/>
        </w:rPr>
        <w:t xml:space="preserve">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pPr>
        <w:pStyle w:val="0"/>
        <w:spacing w:before="200" w:line-rule="auto"/>
        <w:ind w:firstLine="540"/>
        <w:jc w:val="both"/>
      </w:pPr>
      <w:r>
        <w:rPr>
          <w:sz w:val="20"/>
        </w:rPr>
        <w:t xml:space="preserve">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pPr>
        <w:pStyle w:val="0"/>
        <w:spacing w:before="200" w:line-rule="auto"/>
        <w:ind w:firstLine="540"/>
        <w:jc w:val="both"/>
      </w:pPr>
      <w:r>
        <w:rPr>
          <w:sz w:val="20"/>
        </w:rPr>
        <w:t xml:space="preserve">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pPr>
        <w:pStyle w:val="0"/>
        <w:spacing w:before="200" w:line-rule="auto"/>
        <w:ind w:firstLine="540"/>
        <w:jc w:val="both"/>
      </w:pPr>
      <w:r>
        <w:rPr>
          <w:sz w:val="20"/>
        </w:rP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pPr>
        <w:pStyle w:val="0"/>
        <w:spacing w:before="200" w:line-rule="auto"/>
        <w:ind w:firstLine="540"/>
        <w:jc w:val="both"/>
      </w:pPr>
      <w:r>
        <w:rPr>
          <w:sz w:val="20"/>
        </w:rPr>
        <w:t xml:space="preserve">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pPr>
        <w:pStyle w:val="0"/>
        <w:spacing w:before="200" w:line-rule="auto"/>
        <w:ind w:firstLine="540"/>
        <w:jc w:val="both"/>
      </w:pPr>
      <w:r>
        <w:rPr>
          <w:sz w:val="20"/>
        </w:rPr>
        <w:t xml:space="preserve">3482. Гигиеническую обработку рук кожным антисептиком проводят:</w:t>
      </w:r>
    </w:p>
    <w:p>
      <w:pPr>
        <w:pStyle w:val="0"/>
        <w:spacing w:before="200" w:line-rule="auto"/>
        <w:ind w:firstLine="540"/>
        <w:jc w:val="both"/>
      </w:pPr>
      <w:r>
        <w:rPr>
          <w:sz w:val="20"/>
        </w:rPr>
        <w:t xml:space="preserve">до и после непосредственного контакта с пациентом;</w:t>
      </w:r>
    </w:p>
    <w:p>
      <w:pPr>
        <w:pStyle w:val="0"/>
        <w:spacing w:before="200" w:line-rule="auto"/>
        <w:ind w:firstLine="540"/>
        <w:jc w:val="both"/>
      </w:pPr>
      <w:r>
        <w:rPr>
          <w:sz w:val="20"/>
        </w:rPr>
        <w:t xml:space="preserve">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pPr>
        <w:pStyle w:val="0"/>
        <w:spacing w:before="200" w:line-rule="auto"/>
        <w:ind w:firstLine="540"/>
        <w:jc w:val="both"/>
      </w:pPr>
      <w:r>
        <w:rPr>
          <w:sz w:val="20"/>
        </w:rPr>
        <w:t xml:space="preserve">после контакта с медицинским оборудованием и другими объектами, находящимися в непосредственной близости от пациента;</w:t>
      </w:r>
    </w:p>
    <w:p>
      <w:pPr>
        <w:pStyle w:val="0"/>
        <w:spacing w:before="200" w:line-rule="auto"/>
        <w:ind w:firstLine="540"/>
        <w:jc w:val="both"/>
      </w:pPr>
      <w:r>
        <w:rPr>
          <w:sz w:val="20"/>
        </w:rPr>
        <w:t xml:space="preserve">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pPr>
        <w:pStyle w:val="0"/>
        <w:spacing w:before="200" w:line-rule="auto"/>
        <w:ind w:firstLine="540"/>
        <w:jc w:val="both"/>
      </w:pPr>
      <w:r>
        <w:rPr>
          <w:sz w:val="20"/>
        </w:rPr>
        <w:t xml:space="preserve">перед надеванием медицинских перчаток и после их снятия.</w:t>
      </w:r>
    </w:p>
    <w:p>
      <w:pPr>
        <w:pStyle w:val="0"/>
        <w:spacing w:before="200" w:line-rule="auto"/>
        <w:ind w:firstLine="540"/>
        <w:jc w:val="both"/>
      </w:pPr>
      <w:r>
        <w:rPr>
          <w:sz w:val="20"/>
        </w:rPr>
        <w:t xml:space="preserve">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pPr>
        <w:pStyle w:val="0"/>
        <w:spacing w:before="200" w:line-rule="auto"/>
        <w:ind w:firstLine="540"/>
        <w:jc w:val="both"/>
      </w:pPr>
      <w:r>
        <w:rPr>
          <w:sz w:val="20"/>
        </w:rPr>
        <w:t xml:space="preserve">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pPr>
        <w:pStyle w:val="0"/>
        <w:jc w:val="both"/>
      </w:pPr>
      <w:r>
        <w:rPr>
          <w:sz w:val="20"/>
        </w:rPr>
      </w:r>
    </w:p>
    <w:p>
      <w:pPr>
        <w:pStyle w:val="2"/>
        <w:outlineLvl w:val="2"/>
        <w:jc w:val="center"/>
      </w:pPr>
      <w:r>
        <w:rPr>
          <w:sz w:val="20"/>
        </w:rPr>
        <w:t xml:space="preserve">Использование перчаток</w:t>
      </w:r>
    </w:p>
    <w:p>
      <w:pPr>
        <w:pStyle w:val="0"/>
        <w:jc w:val="both"/>
      </w:pPr>
      <w:r>
        <w:rPr>
          <w:sz w:val="20"/>
        </w:rPr>
      </w:r>
    </w:p>
    <w:p>
      <w:pPr>
        <w:pStyle w:val="0"/>
        <w:ind w:firstLine="540"/>
        <w:jc w:val="both"/>
      </w:pPr>
      <w:r>
        <w:rPr>
          <w:sz w:val="20"/>
        </w:rPr>
        <w:t xml:space="preserve">3485. В медицинских организациях при оказании отдельных видов медицинских услуг обязательным является использование медицинских перчаток.</w:t>
      </w:r>
    </w:p>
    <w:p>
      <w:pPr>
        <w:pStyle w:val="0"/>
        <w:spacing w:before="200" w:line-rule="auto"/>
        <w:ind w:firstLine="540"/>
        <w:jc w:val="both"/>
      </w:pPr>
      <w:r>
        <w:rPr>
          <w:sz w:val="20"/>
        </w:rPr>
        <w:t xml:space="preserve">3486. Медицинские перчатки необходимо надевать:</w:t>
      </w:r>
    </w:p>
    <w:p>
      <w:pPr>
        <w:pStyle w:val="0"/>
        <w:spacing w:before="200" w:line-rule="auto"/>
        <w:ind w:firstLine="540"/>
        <w:jc w:val="both"/>
      </w:pPr>
      <w:r>
        <w:rPr>
          <w:sz w:val="20"/>
        </w:rPr>
        <w:t xml:space="preserve">во всех случаях, когда возможен контакт с кровью или другими биологическими субстратами, в том числе во время уборки помещений;</w:t>
      </w:r>
    </w:p>
    <w:p>
      <w:pPr>
        <w:pStyle w:val="0"/>
        <w:spacing w:before="200" w:line-rule="auto"/>
        <w:ind w:firstLine="540"/>
        <w:jc w:val="both"/>
      </w:pPr>
      <w:r>
        <w:rPr>
          <w:sz w:val="20"/>
        </w:rPr>
        <w:t xml:space="preserve">при контакте со слизистыми оболочками;</w:t>
      </w:r>
    </w:p>
    <w:p>
      <w:pPr>
        <w:pStyle w:val="0"/>
        <w:spacing w:before="200" w:line-rule="auto"/>
        <w:ind w:firstLine="540"/>
        <w:jc w:val="both"/>
      </w:pPr>
      <w:r>
        <w:rPr>
          <w:sz w:val="20"/>
        </w:rPr>
        <w:t xml:space="preserve">при контакте с поврежденной кожей;</w:t>
      </w:r>
    </w:p>
    <w:p>
      <w:pPr>
        <w:pStyle w:val="0"/>
        <w:spacing w:before="200" w:line-rule="auto"/>
        <w:ind w:firstLine="540"/>
        <w:jc w:val="both"/>
      </w:pPr>
      <w:r>
        <w:rPr>
          <w:sz w:val="20"/>
        </w:rPr>
        <w:t xml:space="preserve">при контакте с агрессивными жидкостями;</w:t>
      </w:r>
    </w:p>
    <w:p>
      <w:pPr>
        <w:pStyle w:val="0"/>
        <w:spacing w:before="200" w:line-rule="auto"/>
        <w:ind w:firstLine="540"/>
        <w:jc w:val="both"/>
      </w:pPr>
      <w:r>
        <w:rPr>
          <w:sz w:val="20"/>
        </w:rPr>
        <w:t xml:space="preserve">при использовании колющих и режущих инструментов;</w:t>
      </w:r>
    </w:p>
    <w:p>
      <w:pPr>
        <w:pStyle w:val="0"/>
        <w:spacing w:before="200" w:line-rule="auto"/>
        <w:ind w:firstLine="540"/>
        <w:jc w:val="both"/>
      </w:pPr>
      <w:r>
        <w:rPr>
          <w:sz w:val="20"/>
        </w:rPr>
        <w:t xml:space="preserve">при проведении инвазивных диагностических и лечебных манипуляций.</w:t>
      </w:r>
    </w:p>
    <w:p>
      <w:pPr>
        <w:pStyle w:val="0"/>
        <w:spacing w:before="200" w:line-rule="auto"/>
        <w:ind w:firstLine="540"/>
        <w:jc w:val="both"/>
      </w:pPr>
      <w:r>
        <w:rPr>
          <w:sz w:val="20"/>
        </w:rPr>
        <w:t xml:space="preserve">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pPr>
        <w:pStyle w:val="0"/>
        <w:spacing w:before="200" w:line-rule="auto"/>
        <w:ind w:firstLine="540"/>
        <w:jc w:val="both"/>
      </w:pPr>
      <w:r>
        <w:rPr>
          <w:sz w:val="20"/>
        </w:rPr>
        <w:t xml:space="preserve">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pPr>
        <w:pStyle w:val="0"/>
        <w:spacing w:before="200" w:line-rule="auto"/>
        <w:ind w:firstLine="540"/>
        <w:jc w:val="both"/>
      </w:pPr>
      <w:r>
        <w:rPr>
          <w:sz w:val="20"/>
        </w:rPr>
        <w:t xml:space="preserve">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pPr>
        <w:pStyle w:val="0"/>
        <w:spacing w:before="200" w:line-rule="auto"/>
        <w:ind w:firstLine="540"/>
        <w:jc w:val="both"/>
      </w:pPr>
      <w:r>
        <w:rPr>
          <w:sz w:val="20"/>
        </w:rPr>
        <w:t xml:space="preserve">3490. После снятия перчаток следует провести гигиеническую обработку рук кожным антисептиком. Новую пару перчаток надевать на высохшие руки.</w:t>
      </w:r>
    </w:p>
    <w:p>
      <w:pPr>
        <w:pStyle w:val="0"/>
        <w:spacing w:before="200" w:line-rule="auto"/>
        <w:ind w:firstLine="540"/>
        <w:jc w:val="both"/>
      </w:pPr>
      <w:r>
        <w:rPr>
          <w:sz w:val="20"/>
        </w:rPr>
        <w:t xml:space="preserve">3491. Использованные перчатки после парентеральных манипуляций, в том числе перевязок, удаляют как медицинские отходы класса Б.</w:t>
      </w:r>
    </w:p>
    <w:p>
      <w:pPr>
        <w:pStyle w:val="0"/>
        <w:spacing w:before="200" w:line-rule="auto"/>
        <w:ind w:firstLine="540"/>
        <w:jc w:val="both"/>
      </w:pPr>
      <w:r>
        <w:rPr>
          <w:sz w:val="20"/>
        </w:rPr>
        <w:t xml:space="preserve">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pPr>
        <w:pStyle w:val="0"/>
        <w:spacing w:before="200" w:line-rule="auto"/>
        <w:ind w:firstLine="540"/>
        <w:jc w:val="both"/>
      </w:pPr>
      <w:r>
        <w:rPr>
          <w:sz w:val="20"/>
        </w:rPr>
        <w:t xml:space="preserve">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pPr>
        <w:pStyle w:val="0"/>
        <w:spacing w:before="200" w:line-rule="auto"/>
        <w:ind w:firstLine="540"/>
        <w:jc w:val="both"/>
      </w:pPr>
      <w:r>
        <w:rPr>
          <w:sz w:val="20"/>
        </w:rPr>
        <w:t xml:space="preserve">3494. При выполнении ортопедических вмешательств следует использовать двойные перчатки или перчатки повышенной плотности.</w:t>
      </w:r>
    </w:p>
    <w:p>
      <w:pPr>
        <w:pStyle w:val="0"/>
        <w:spacing w:before="200" w:line-rule="auto"/>
        <w:ind w:firstLine="540"/>
        <w:jc w:val="both"/>
      </w:pPr>
      <w:r>
        <w:rPr>
          <w:sz w:val="20"/>
        </w:rPr>
        <w:t xml:space="preserve">3495. Кольчужные перчатки используют при оперативных вмешательствах с высоким риском пореза, в том числе на костях (травматология, хирургия).</w:t>
      </w:r>
    </w:p>
    <w:p>
      <w:pPr>
        <w:pStyle w:val="0"/>
        <w:spacing w:before="200" w:line-rule="auto"/>
        <w:ind w:firstLine="540"/>
        <w:jc w:val="both"/>
      </w:pPr>
      <w:r>
        <w:rPr>
          <w:sz w:val="20"/>
        </w:rPr>
        <w:t xml:space="preserve">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pPr>
        <w:pStyle w:val="0"/>
        <w:spacing w:before="200" w:line-rule="auto"/>
        <w:ind w:firstLine="540"/>
        <w:jc w:val="both"/>
      </w:pPr>
      <w:r>
        <w:rPr>
          <w:sz w:val="20"/>
        </w:rPr>
        <w:t xml:space="preserve">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pPr>
        <w:pStyle w:val="0"/>
        <w:spacing w:before="200" w:line-rule="auto"/>
        <w:ind w:firstLine="540"/>
        <w:jc w:val="both"/>
      </w:pPr>
      <w:r>
        <w:rPr>
          <w:sz w:val="20"/>
        </w:rPr>
        <w:t xml:space="preserve">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pPr>
        <w:pStyle w:val="0"/>
        <w:jc w:val="both"/>
      </w:pPr>
      <w:r>
        <w:rPr>
          <w:sz w:val="20"/>
        </w:rPr>
      </w:r>
    </w:p>
    <w:p>
      <w:pPr>
        <w:pStyle w:val="2"/>
        <w:outlineLvl w:val="2"/>
        <w:jc w:val="center"/>
      </w:pPr>
      <w:r>
        <w:rPr>
          <w:sz w:val="20"/>
        </w:rPr>
        <w:t xml:space="preserve">Обработка рук хирургов</w:t>
      </w:r>
    </w:p>
    <w:p>
      <w:pPr>
        <w:pStyle w:val="0"/>
        <w:jc w:val="both"/>
      </w:pPr>
      <w:r>
        <w:rPr>
          <w:sz w:val="20"/>
        </w:rPr>
      </w:r>
    </w:p>
    <w:p>
      <w:pPr>
        <w:pStyle w:val="0"/>
        <w:ind w:firstLine="540"/>
        <w:jc w:val="both"/>
      </w:pPr>
      <w:r>
        <w:rPr>
          <w:sz w:val="20"/>
        </w:rPr>
        <w:t xml:space="preserve">3499. Для обработки рук хирургов используют спиртсодержащие кожные антисептики.</w:t>
      </w:r>
    </w:p>
    <w:p>
      <w:pPr>
        <w:pStyle w:val="0"/>
        <w:spacing w:before="200" w:line-rule="auto"/>
        <w:ind w:firstLine="540"/>
        <w:jc w:val="both"/>
      </w:pPr>
      <w:r>
        <w:rPr>
          <w:sz w:val="20"/>
        </w:rPr>
        <w:t xml:space="preserve">3500. Обработку рук хирургов проводят в случаях:</w:t>
      </w:r>
    </w:p>
    <w:p>
      <w:pPr>
        <w:pStyle w:val="0"/>
        <w:spacing w:before="200" w:line-rule="auto"/>
        <w:ind w:firstLine="540"/>
        <w:jc w:val="both"/>
      </w:pPr>
      <w:r>
        <w:rPr>
          <w:sz w:val="20"/>
        </w:rPr>
        <w:t xml:space="preserve">выполнения любых оперативных вмешательств или других процедур, манипуляций любой продолжительности, сложности, локализаци;</w:t>
      </w:r>
    </w:p>
    <w:p>
      <w:pPr>
        <w:pStyle w:val="0"/>
        <w:spacing w:before="200" w:line-rule="auto"/>
        <w:ind w:firstLine="540"/>
        <w:jc w:val="both"/>
      </w:pPr>
      <w:r>
        <w:rPr>
          <w:sz w:val="20"/>
        </w:rPr>
        <w:t xml:space="preserve">катетеризации магистральных сосудов;</w:t>
      </w:r>
    </w:p>
    <w:p>
      <w:pPr>
        <w:pStyle w:val="0"/>
        <w:spacing w:before="200" w:line-rule="auto"/>
        <w:ind w:firstLine="540"/>
        <w:jc w:val="both"/>
      </w:pPr>
      <w:r>
        <w:rPr>
          <w:sz w:val="20"/>
        </w:rPr>
        <w:t xml:space="preserve">установки инвазивного/дренажного устройства;</w:t>
      </w:r>
    </w:p>
    <w:p>
      <w:pPr>
        <w:pStyle w:val="0"/>
        <w:spacing w:before="200" w:line-rule="auto"/>
        <w:ind w:firstLine="540"/>
        <w:jc w:val="both"/>
      </w:pPr>
      <w:r>
        <w:rPr>
          <w:sz w:val="20"/>
        </w:rPr>
        <w:t xml:space="preserve">пункции тканей, полостей, сосудов, спинномозговых каналов;</w:t>
      </w:r>
    </w:p>
    <w:p>
      <w:pPr>
        <w:pStyle w:val="0"/>
        <w:spacing w:before="200" w:line-rule="auto"/>
        <w:ind w:firstLine="540"/>
        <w:jc w:val="both"/>
      </w:pPr>
      <w:r>
        <w:rPr>
          <w:sz w:val="20"/>
        </w:rPr>
        <w:t xml:space="preserve">выполнения стерильных эндоскопических манипуляций;</w:t>
      </w:r>
    </w:p>
    <w:p>
      <w:pPr>
        <w:pStyle w:val="0"/>
        <w:spacing w:before="200" w:line-rule="auto"/>
        <w:ind w:firstLine="540"/>
        <w:jc w:val="both"/>
      </w:pPr>
      <w:r>
        <w:rPr>
          <w:sz w:val="20"/>
        </w:rPr>
        <w:t xml:space="preserve">приема родов.</w:t>
      </w:r>
    </w:p>
    <w:p>
      <w:pPr>
        <w:pStyle w:val="0"/>
        <w:spacing w:before="200" w:line-rule="auto"/>
        <w:ind w:firstLine="540"/>
        <w:jc w:val="both"/>
      </w:pPr>
      <w:r>
        <w:rPr>
          <w:sz w:val="20"/>
        </w:rPr>
        <w:t xml:space="preserve">Обработку рук хирургов проводят все участвующие в проведении оперативных вмешательств, родов, катетеризации магистральных сосудов.</w:t>
      </w:r>
    </w:p>
    <w:p>
      <w:pPr>
        <w:pStyle w:val="0"/>
        <w:spacing w:before="200" w:line-rule="auto"/>
        <w:ind w:firstLine="540"/>
        <w:jc w:val="both"/>
      </w:pPr>
      <w:r>
        <w:rPr>
          <w:sz w:val="20"/>
        </w:rPr>
        <w:t xml:space="preserve">3501. Обработка рук хирургов проводится в два этапа:</w:t>
      </w:r>
    </w:p>
    <w:p>
      <w:pPr>
        <w:pStyle w:val="0"/>
        <w:spacing w:before="200" w:line-rule="auto"/>
        <w:ind w:firstLine="540"/>
        <w:jc w:val="both"/>
      </w:pPr>
      <w:r>
        <w:rPr>
          <w:sz w:val="20"/>
        </w:rPr>
        <w:t xml:space="preserve">1) I этап - мытье рук жидким мылом и водой, а затем высушивание стерильным полотенцем (салфеткой);</w:t>
      </w:r>
    </w:p>
    <w:p>
      <w:pPr>
        <w:pStyle w:val="0"/>
        <w:spacing w:before="200" w:line-rule="auto"/>
        <w:ind w:firstLine="540"/>
        <w:jc w:val="both"/>
      </w:pPr>
      <w:r>
        <w:rPr>
          <w:sz w:val="20"/>
        </w:rPr>
        <w:t xml:space="preserve">2) II этап - обработка спиртсодержащим антисептиком кистей рук, запястий и предплечий способом втирания в кожу (до его полного высыхания).</w:t>
      </w:r>
    </w:p>
    <w:p>
      <w:pPr>
        <w:pStyle w:val="0"/>
        <w:spacing w:before="200" w:line-rule="auto"/>
        <w:ind w:firstLine="540"/>
        <w:jc w:val="both"/>
      </w:pPr>
      <w:r>
        <w:rPr>
          <w:sz w:val="20"/>
        </w:rPr>
        <w:t xml:space="preserve">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pPr>
        <w:pStyle w:val="0"/>
        <w:spacing w:before="200" w:line-rule="auto"/>
        <w:ind w:firstLine="540"/>
        <w:jc w:val="both"/>
      </w:pPr>
      <w:r>
        <w:rPr>
          <w:sz w:val="20"/>
        </w:rPr>
        <w:t xml:space="preserve">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pPr>
        <w:pStyle w:val="0"/>
        <w:spacing w:before="200" w:line-rule="auto"/>
        <w:ind w:firstLine="540"/>
        <w:jc w:val="both"/>
      </w:pPr>
      <w:r>
        <w:rPr>
          <w:sz w:val="20"/>
        </w:rPr>
        <w:t xml:space="preserve">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pPr>
        <w:pStyle w:val="0"/>
        <w:jc w:val="both"/>
      </w:pPr>
      <w:r>
        <w:rPr>
          <w:sz w:val="20"/>
        </w:rPr>
      </w:r>
    </w:p>
    <w:p>
      <w:pPr>
        <w:pStyle w:val="2"/>
        <w:outlineLvl w:val="2"/>
        <w:jc w:val="center"/>
      </w:pPr>
      <w:r>
        <w:rPr>
          <w:sz w:val="20"/>
        </w:rPr>
        <w:t xml:space="preserve">Требования к проведению противоэпидемических мероприятий</w:t>
      </w:r>
    </w:p>
    <w:p>
      <w:pPr>
        <w:pStyle w:val="0"/>
        <w:jc w:val="both"/>
      </w:pPr>
      <w:r>
        <w:rPr>
          <w:sz w:val="20"/>
        </w:rPr>
      </w:r>
    </w:p>
    <w:p>
      <w:pPr>
        <w:pStyle w:val="0"/>
        <w:ind w:firstLine="540"/>
        <w:jc w:val="both"/>
      </w:pPr>
      <w:r>
        <w:rPr>
          <w:sz w:val="20"/>
        </w:rPr>
        <w:t xml:space="preserve">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pPr>
        <w:pStyle w:val="0"/>
        <w:spacing w:before="200" w:line-rule="auto"/>
        <w:ind w:firstLine="540"/>
        <w:jc w:val="both"/>
      </w:pPr>
      <w:r>
        <w:rPr>
          <w:sz w:val="20"/>
        </w:rPr>
        <w:t xml:space="preserve">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pPr>
        <w:pStyle w:val="0"/>
        <w:spacing w:before="200" w:line-rule="auto"/>
        <w:ind w:firstLine="540"/>
        <w:jc w:val="both"/>
      </w:pPr>
      <w:r>
        <w:rPr>
          <w:sz w:val="20"/>
        </w:rPr>
        <w:t xml:space="preserve">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pPr>
        <w:pStyle w:val="0"/>
        <w:spacing w:before="200" w:line-rule="auto"/>
        <w:ind w:firstLine="540"/>
        <w:jc w:val="both"/>
      </w:pPr>
      <w:r>
        <w:rPr>
          <w:sz w:val="20"/>
        </w:rPr>
        <w:t xml:space="preserve">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pPr>
        <w:pStyle w:val="0"/>
        <w:spacing w:before="200" w:line-rule="auto"/>
        <w:ind w:firstLine="540"/>
        <w:jc w:val="both"/>
      </w:pPr>
      <w:r>
        <w:rPr>
          <w:sz w:val="20"/>
        </w:rPr>
        <w:t xml:space="preserve">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pPr>
        <w:pStyle w:val="0"/>
        <w:spacing w:before="200" w:line-rule="auto"/>
        <w:ind w:firstLine="540"/>
        <w:jc w:val="both"/>
      </w:pPr>
      <w:r>
        <w:rPr>
          <w:sz w:val="20"/>
        </w:rPr>
        <w:t xml:space="preserve">3510. Вопрос о внутриутробном или внутрибольничном характере заражения решают при участии госпитального эпидемиолога.</w:t>
      </w:r>
    </w:p>
    <w:p>
      <w:pPr>
        <w:pStyle w:val="0"/>
        <w:spacing w:before="200" w:line-rule="auto"/>
        <w:ind w:firstLine="540"/>
        <w:jc w:val="both"/>
      </w:pPr>
      <w:r>
        <w:rPr>
          <w:sz w:val="20"/>
        </w:rPr>
        <w:t xml:space="preserve">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pPr>
        <w:pStyle w:val="0"/>
        <w:spacing w:before="200" w:line-rule="auto"/>
        <w:ind w:firstLine="540"/>
        <w:jc w:val="both"/>
      </w:pPr>
      <w:r>
        <w:rPr>
          <w:sz w:val="20"/>
        </w:rPr>
        <w:t xml:space="preserve">в шлюзе при входе в палату надевает маску, спецодежду, перчатки и снимает после проведения манипуляций при выходе из шлюза;</w:t>
      </w:r>
    </w:p>
    <w:p>
      <w:pPr>
        <w:pStyle w:val="0"/>
        <w:spacing w:before="200" w:line-rule="auto"/>
        <w:ind w:firstLine="540"/>
        <w:jc w:val="both"/>
      </w:pPr>
      <w:r>
        <w:rPr>
          <w:sz w:val="20"/>
        </w:rPr>
        <w:t xml:space="preserve">предметы ухода, а также стетоскоп, термометр используются индивидуально для данного пациента;</w:t>
      </w:r>
    </w:p>
    <w:p>
      <w:pPr>
        <w:pStyle w:val="0"/>
        <w:spacing w:before="200" w:line-rule="auto"/>
        <w:ind w:firstLine="540"/>
        <w:jc w:val="both"/>
      </w:pPr>
      <w:r>
        <w:rPr>
          <w:sz w:val="20"/>
        </w:rPr>
        <w:t xml:space="preserve">перевязка пациента проводится в палате;</w:t>
      </w:r>
    </w:p>
    <w:p>
      <w:pPr>
        <w:pStyle w:val="0"/>
        <w:spacing w:before="200" w:line-rule="auto"/>
        <w:ind w:firstLine="540"/>
        <w:jc w:val="both"/>
      </w:pPr>
      <w:r>
        <w:rPr>
          <w:sz w:val="20"/>
        </w:rPr>
        <w:t xml:space="preserve">при входе и выходе из палаты персонал обрабатывает руки спиртосодержащим кожным антисептиком;</w:t>
      </w:r>
    </w:p>
    <w:p>
      <w:pPr>
        <w:pStyle w:val="0"/>
        <w:spacing w:before="200" w:line-rule="auto"/>
        <w:ind w:firstLine="540"/>
        <w:jc w:val="both"/>
      </w:pPr>
      <w:r>
        <w:rPr>
          <w:sz w:val="20"/>
        </w:rPr>
        <w:t xml:space="preserve">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pPr>
        <w:pStyle w:val="0"/>
        <w:spacing w:before="200" w:line-rule="auto"/>
        <w:ind w:firstLine="540"/>
        <w:jc w:val="both"/>
      </w:pPr>
      <w:r>
        <w:rPr>
          <w:sz w:val="20"/>
        </w:rPr>
        <w:t xml:space="preserve">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pPr>
        <w:pStyle w:val="0"/>
        <w:spacing w:before="200" w:line-rule="auto"/>
        <w:ind w:firstLine="540"/>
        <w:jc w:val="both"/>
      </w:pPr>
      <w:r>
        <w:rPr>
          <w:sz w:val="20"/>
        </w:rPr>
        <w:t xml:space="preserve">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pPr>
        <w:pStyle w:val="0"/>
        <w:spacing w:before="200" w:line-rule="auto"/>
        <w:ind w:firstLine="540"/>
        <w:jc w:val="both"/>
      </w:pPr>
      <w:r>
        <w:rPr>
          <w:sz w:val="20"/>
        </w:rPr>
        <w:t xml:space="preserve">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pPr>
        <w:pStyle w:val="0"/>
        <w:spacing w:before="200" w:line-rule="auto"/>
        <w:ind w:firstLine="540"/>
        <w:jc w:val="both"/>
      </w:pPr>
      <w:r>
        <w:rPr>
          <w:sz w:val="20"/>
        </w:rP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pPr>
        <w:pStyle w:val="0"/>
        <w:jc w:val="both"/>
      </w:pPr>
      <w:r>
        <w:rPr>
          <w:sz w:val="20"/>
        </w:rPr>
      </w:r>
    </w:p>
    <w:p>
      <w:pPr>
        <w:pStyle w:val="2"/>
        <w:outlineLvl w:val="2"/>
        <w:jc w:val="center"/>
      </w:pPr>
      <w:r>
        <w:rPr>
          <w:sz w:val="20"/>
        </w:rPr>
        <w:t xml:space="preserve">Обеспечение санитарно-эпидемиологического благополучия</w:t>
      </w:r>
    </w:p>
    <w:p>
      <w:pPr>
        <w:pStyle w:val="2"/>
        <w:jc w:val="center"/>
      </w:pPr>
      <w:r>
        <w:rPr>
          <w:sz w:val="20"/>
        </w:rPr>
        <w:t xml:space="preserve">в целях предупреждения возникновения и распространения ИСМП</w:t>
      </w:r>
    </w:p>
    <w:p>
      <w:pPr>
        <w:pStyle w:val="0"/>
        <w:jc w:val="both"/>
      </w:pPr>
      <w:r>
        <w:rPr>
          <w:sz w:val="20"/>
        </w:rPr>
      </w:r>
    </w:p>
    <w:p>
      <w:pPr>
        <w:pStyle w:val="0"/>
        <w:ind w:firstLine="540"/>
        <w:jc w:val="both"/>
      </w:pPr>
      <w:r>
        <w:rPr>
          <w:sz w:val="20"/>
        </w:rPr>
        <w:t xml:space="preserve">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pPr>
        <w:pStyle w:val="0"/>
        <w:spacing w:before="200" w:line-rule="auto"/>
        <w:ind w:firstLine="540"/>
        <w:jc w:val="both"/>
      </w:pPr>
      <w:r>
        <w:rPr>
          <w:sz w:val="20"/>
        </w:rPr>
        <w:t xml:space="preserve">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pPr>
        <w:pStyle w:val="0"/>
        <w:spacing w:before="200" w:line-rule="auto"/>
        <w:ind w:firstLine="540"/>
        <w:jc w:val="both"/>
      </w:pPr>
      <w:r>
        <w:rPr>
          <w:sz w:val="20"/>
        </w:rPr>
        <w:t xml:space="preserve">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pPr>
        <w:pStyle w:val="0"/>
        <w:spacing w:before="200" w:line-rule="auto"/>
        <w:ind w:firstLine="540"/>
        <w:jc w:val="both"/>
      </w:pPr>
      <w:r>
        <w:rPr>
          <w:sz w:val="20"/>
        </w:rPr>
        <w:t xml:space="preserve">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pPr>
        <w:pStyle w:val="0"/>
        <w:spacing w:before="200" w:line-rule="auto"/>
        <w:ind w:firstLine="540"/>
        <w:jc w:val="both"/>
      </w:pPr>
      <w:r>
        <w:rPr>
          <w:sz w:val="20"/>
        </w:rPr>
        <w:t xml:space="preserve">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pPr>
        <w:pStyle w:val="0"/>
        <w:spacing w:before="200" w:line-rule="auto"/>
        <w:ind w:firstLine="540"/>
        <w:jc w:val="both"/>
      </w:pPr>
      <w:r>
        <w:rPr>
          <w:sz w:val="20"/>
        </w:rPr>
        <w:t xml:space="preserve">мониторинг использования антибиотиков в различных отделениях и типах организаций здравоохранения;</w:t>
      </w:r>
    </w:p>
    <w:p>
      <w:pPr>
        <w:pStyle w:val="0"/>
        <w:spacing w:before="200" w:line-rule="auto"/>
        <w:ind w:firstLine="540"/>
        <w:jc w:val="both"/>
      </w:pPr>
      <w:r>
        <w:rPr>
          <w:sz w:val="20"/>
        </w:rPr>
        <w:t xml:space="preserve">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pPr>
        <w:pStyle w:val="0"/>
        <w:spacing w:before="200" w:line-rule="auto"/>
        <w:ind w:firstLine="540"/>
        <w:jc w:val="both"/>
      </w:pPr>
      <w:r>
        <w:rPr>
          <w:sz w:val="20"/>
        </w:rPr>
        <w:t xml:space="preserve">эпидемиологическую и гигиеническую оценку больничной среды, условий пребывания пациентов и работы медицинского персонала в МО;</w:t>
      </w:r>
    </w:p>
    <w:p>
      <w:pPr>
        <w:pStyle w:val="0"/>
        <w:spacing w:before="200" w:line-rule="auto"/>
        <w:ind w:firstLine="540"/>
        <w:jc w:val="both"/>
      </w:pPr>
      <w:r>
        <w:rPr>
          <w:sz w:val="20"/>
        </w:rPr>
        <w:t xml:space="preserve">оценку эффективности проводимых профилактических и противоэпидемических мероприятий;</w:t>
      </w:r>
    </w:p>
    <w:p>
      <w:pPr>
        <w:pStyle w:val="0"/>
        <w:spacing w:before="200" w:line-rule="auto"/>
        <w:ind w:firstLine="540"/>
        <w:jc w:val="both"/>
      </w:pPr>
      <w:r>
        <w:rPr>
          <w:sz w:val="20"/>
        </w:rPr>
        <w:t xml:space="preserve">прогнозирование эпидемической ситуации.</w:t>
      </w:r>
    </w:p>
    <w:p>
      <w:pPr>
        <w:pStyle w:val="0"/>
        <w:spacing w:before="200" w:line-rule="auto"/>
        <w:ind w:firstLine="540"/>
        <w:jc w:val="both"/>
      </w:pPr>
      <w:r>
        <w:rPr>
          <w:sz w:val="20"/>
        </w:rPr>
        <w:t xml:space="preserve">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pPr>
        <w:pStyle w:val="0"/>
        <w:spacing w:before="200" w:line-rule="auto"/>
        <w:ind w:firstLine="540"/>
        <w:jc w:val="both"/>
      </w:pPr>
      <w:r>
        <w:rPr>
          <w:sz w:val="20"/>
        </w:rPr>
        <w:t xml:space="preserve">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pPr>
        <w:pStyle w:val="0"/>
        <w:spacing w:before="200" w:line-rule="auto"/>
        <w:ind w:firstLine="540"/>
        <w:jc w:val="both"/>
      </w:pPr>
      <w:r>
        <w:rPr>
          <w:sz w:val="20"/>
        </w:rPr>
        <w:t xml:space="preserve">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pPr>
        <w:pStyle w:val="0"/>
        <w:spacing w:before="200" w:line-rule="auto"/>
        <w:ind w:firstLine="540"/>
        <w:jc w:val="both"/>
      </w:pPr>
      <w:r>
        <w:rPr>
          <w:sz w:val="20"/>
        </w:rPr>
        <w:t xml:space="preserve">проведение эпидемиологического расследования каждого случая ИСМП с определением причин;</w:t>
      </w:r>
    </w:p>
    <w:p>
      <w:pPr>
        <w:pStyle w:val="0"/>
        <w:spacing w:before="200" w:line-rule="auto"/>
        <w:ind w:firstLine="540"/>
        <w:jc w:val="both"/>
      </w:pPr>
      <w:r>
        <w:rPr>
          <w:sz w:val="20"/>
        </w:rPr>
        <w:t xml:space="preserve">проведение микробиологического мониторинга в подразделениях МО;</w:t>
      </w:r>
    </w:p>
    <w:p>
      <w:pPr>
        <w:pStyle w:val="0"/>
        <w:spacing w:before="200" w:line-rule="auto"/>
        <w:ind w:firstLine="540"/>
        <w:jc w:val="both"/>
      </w:pPr>
      <w:r>
        <w:rPr>
          <w:sz w:val="20"/>
        </w:rPr>
        <w:t xml:space="preserve">контроль соблюдения санитарно-противоэпидемического режима в МО.</w:t>
      </w:r>
    </w:p>
    <w:p>
      <w:pPr>
        <w:pStyle w:val="0"/>
        <w:spacing w:before="200" w:line-rule="auto"/>
        <w:ind w:firstLine="540"/>
        <w:jc w:val="both"/>
      </w:pPr>
      <w:r>
        <w:rPr>
          <w:sz w:val="20"/>
        </w:rPr>
        <w:t xml:space="preserve">3518. Эта работа проводится на основе ежедневной информации из всех функциональных подразделений (отделений):</w:t>
      </w:r>
    </w:p>
    <w:p>
      <w:pPr>
        <w:pStyle w:val="0"/>
        <w:spacing w:before="200" w:line-rule="auto"/>
        <w:ind w:firstLine="540"/>
        <w:jc w:val="both"/>
      </w:pPr>
      <w:r>
        <w:rPr>
          <w:sz w:val="20"/>
        </w:rPr>
        <w:t xml:space="preserve">о случаях ИСМП и других инфекционных заболеваний среди пациентов, медицинского персонала;</w:t>
      </w:r>
    </w:p>
    <w:p>
      <w:pPr>
        <w:pStyle w:val="0"/>
        <w:spacing w:before="200" w:line-rule="auto"/>
        <w:ind w:firstLine="540"/>
        <w:jc w:val="both"/>
      </w:pPr>
      <w:r>
        <w:rPr>
          <w:sz w:val="20"/>
        </w:rPr>
        <w:t xml:space="preserve">о результатах микробиологических исследований материала от пациентов (этиологическая расшифровка) и персонала;</w:t>
      </w:r>
    </w:p>
    <w:p>
      <w:pPr>
        <w:pStyle w:val="0"/>
        <w:spacing w:before="200" w:line-rule="auto"/>
        <w:ind w:firstLine="540"/>
        <w:jc w:val="both"/>
      </w:pPr>
      <w:r>
        <w:rPr>
          <w:sz w:val="20"/>
        </w:rPr>
        <w:t xml:space="preserve">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pPr>
        <w:pStyle w:val="0"/>
        <w:spacing w:before="200" w:line-rule="auto"/>
        <w:ind w:firstLine="540"/>
        <w:jc w:val="both"/>
      </w:pPr>
      <w:r>
        <w:rPr>
          <w:sz w:val="20"/>
        </w:rPr>
        <w:t xml:space="preserve">о нарушениях санитарно-противоэпидемического режима.</w:t>
      </w:r>
    </w:p>
    <w:p>
      <w:pPr>
        <w:pStyle w:val="0"/>
        <w:spacing w:before="200" w:line-rule="auto"/>
        <w:ind w:firstLine="540"/>
        <w:jc w:val="both"/>
      </w:pPr>
      <w:r>
        <w:rPr>
          <w:sz w:val="20"/>
        </w:rPr>
        <w:t xml:space="preserve">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pPr>
        <w:pStyle w:val="0"/>
        <w:spacing w:before="200" w:line-rule="auto"/>
        <w:ind w:firstLine="540"/>
        <w:jc w:val="both"/>
      </w:pPr>
      <w:r>
        <w:rPr>
          <w:sz w:val="20"/>
        </w:rPr>
        <w:t xml:space="preserve">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pPr>
        <w:pStyle w:val="0"/>
        <w:spacing w:before="200" w:line-rule="auto"/>
        <w:ind w:firstLine="540"/>
        <w:jc w:val="both"/>
      </w:pPr>
      <w:r>
        <w:rPr>
          <w:sz w:val="20"/>
        </w:rPr>
        <w:t xml:space="preserve">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pPr>
        <w:pStyle w:val="0"/>
        <w:spacing w:before="200" w:line-rule="auto"/>
        <w:ind w:firstLine="540"/>
        <w:jc w:val="both"/>
      </w:pPr>
      <w:r>
        <w:rPr>
          <w:sz w:val="20"/>
        </w:rPr>
        <w:t xml:space="preserve">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pPr>
        <w:pStyle w:val="0"/>
        <w:spacing w:before="200" w:line-rule="auto"/>
        <w:ind w:firstLine="540"/>
        <w:jc w:val="both"/>
      </w:pPr>
      <w:r>
        <w:rPr>
          <w:sz w:val="20"/>
        </w:rP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pPr>
        <w:pStyle w:val="0"/>
        <w:spacing w:before="200" w:line-rule="auto"/>
        <w:ind w:firstLine="540"/>
        <w:jc w:val="both"/>
      </w:pPr>
      <w:r>
        <w:rPr>
          <w:sz w:val="20"/>
        </w:rPr>
        <w:t xml:space="preserve">анализ многолетней динамики заболеваемости с определением тенденции (рост, снижение, стабилизация) и темпов роста или снижения;</w:t>
      </w:r>
    </w:p>
    <w:p>
      <w:pPr>
        <w:pStyle w:val="0"/>
        <w:spacing w:before="200" w:line-rule="auto"/>
        <w:ind w:firstLine="540"/>
        <w:jc w:val="both"/>
      </w:pPr>
      <w:r>
        <w:rPr>
          <w:sz w:val="20"/>
        </w:rPr>
        <w:t xml:space="preserve">анализ годового, помесячного уровней заболеваемости;</w:t>
      </w:r>
    </w:p>
    <w:p>
      <w:pPr>
        <w:pStyle w:val="0"/>
        <w:spacing w:before="200" w:line-rule="auto"/>
        <w:ind w:firstLine="540"/>
        <w:jc w:val="both"/>
      </w:pPr>
      <w:r>
        <w:rPr>
          <w:sz w:val="20"/>
        </w:rPr>
        <w:t xml:space="preserve">сравнительную характеристику заболеваемости по отделениям;</w:t>
      </w:r>
    </w:p>
    <w:p>
      <w:pPr>
        <w:pStyle w:val="0"/>
        <w:spacing w:before="200" w:line-rule="auto"/>
        <w:ind w:firstLine="540"/>
        <w:jc w:val="both"/>
      </w:pPr>
      <w:r>
        <w:rPr>
          <w:sz w:val="20"/>
        </w:rPr>
        <w:t xml:space="preserve">изучение структуры заболеваемости по локализации патологического процесса и этиологии;</w:t>
      </w:r>
    </w:p>
    <w:p>
      <w:pPr>
        <w:pStyle w:val="0"/>
        <w:spacing w:before="200" w:line-rule="auto"/>
        <w:ind w:firstLine="540"/>
        <w:jc w:val="both"/>
      </w:pPr>
      <w:r>
        <w:rPr>
          <w:sz w:val="20"/>
        </w:rPr>
        <w:t xml:space="preserve">анализ оперативных и других вмешательств и частоты заболеваний, связанных с ними (стратифицированные показатели);</w:t>
      </w:r>
    </w:p>
    <w:p>
      <w:pPr>
        <w:pStyle w:val="0"/>
        <w:spacing w:before="200" w:line-rule="auto"/>
        <w:ind w:firstLine="540"/>
        <w:jc w:val="both"/>
      </w:pPr>
      <w:r>
        <w:rPr>
          <w:sz w:val="20"/>
        </w:rPr>
        <w:t xml:space="preserve">анализ динамики соотношения локализованных и генерализованных форм;</w:t>
      </w:r>
    </w:p>
    <w:p>
      <w:pPr>
        <w:pStyle w:val="0"/>
        <w:spacing w:before="200" w:line-rule="auto"/>
        <w:ind w:firstLine="540"/>
        <w:jc w:val="both"/>
      </w:pPr>
      <w:r>
        <w:rPr>
          <w:sz w:val="20"/>
        </w:rPr>
        <w:t xml:space="preserve">определение удельного веса групповых заболеваний и анализ вспышечной заболеваемости;</w:t>
      </w:r>
    </w:p>
    <w:p>
      <w:pPr>
        <w:pStyle w:val="0"/>
        <w:spacing w:before="200" w:line-rule="auto"/>
        <w:ind w:firstLine="540"/>
        <w:jc w:val="both"/>
      </w:pPr>
      <w:r>
        <w:rPr>
          <w:sz w:val="20"/>
        </w:rPr>
        <w:t xml:space="preserve">анализ летальности по локализации патологического процесса и этиологии.</w:t>
      </w:r>
    </w:p>
    <w:p>
      <w:pPr>
        <w:pStyle w:val="0"/>
        <w:spacing w:before="200" w:line-rule="auto"/>
        <w:ind w:firstLine="540"/>
        <w:jc w:val="both"/>
      </w:pPr>
      <w:r>
        <w:rPr>
          <w:sz w:val="20"/>
        </w:rPr>
        <w:t xml:space="preserve">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pPr>
        <w:pStyle w:val="0"/>
        <w:spacing w:before="200" w:line-rule="auto"/>
        <w:ind w:firstLine="540"/>
        <w:jc w:val="both"/>
      </w:pPr>
      <w:r>
        <w:rPr>
          <w:sz w:val="20"/>
        </w:rPr>
        <w:t xml:space="preserve">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pPr>
        <w:pStyle w:val="0"/>
        <w:spacing w:before="200" w:line-rule="auto"/>
        <w:ind w:firstLine="540"/>
        <w:jc w:val="both"/>
      </w:pPr>
      <w:r>
        <w:rPr>
          <w:sz w:val="20"/>
        </w:rPr>
        <w:t xml:space="preserve">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pPr>
        <w:pStyle w:val="0"/>
        <w:spacing w:before="200" w:line-rule="auto"/>
        <w:ind w:firstLine="540"/>
        <w:jc w:val="both"/>
      </w:pPr>
      <w:r>
        <w:rPr>
          <w:sz w:val="20"/>
        </w:rPr>
        <w:t xml:space="preserve">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pPr>
        <w:pStyle w:val="0"/>
        <w:spacing w:before="200" w:line-rule="auto"/>
        <w:ind w:firstLine="540"/>
        <w:jc w:val="both"/>
      </w:pPr>
      <w:r>
        <w:rPr>
          <w:sz w:val="20"/>
        </w:rPr>
        <w:t xml:space="preserve">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pPr>
        <w:pStyle w:val="0"/>
        <w:spacing w:before="200" w:line-rule="auto"/>
        <w:ind w:firstLine="540"/>
        <w:jc w:val="both"/>
      </w:pPr>
      <w:r>
        <w:rPr>
          <w:sz w:val="20"/>
        </w:rPr>
        <w:t xml:space="preserve">1) о каждом выявленном пациенте с ИСМП лечащий врач отражает в истории болезни следующую информацию (в том числе в электронной форме):</w:t>
      </w:r>
    </w:p>
    <w:p>
      <w:pPr>
        <w:pStyle w:val="0"/>
        <w:spacing w:before="200" w:line-rule="auto"/>
        <w:ind w:firstLine="540"/>
        <w:jc w:val="both"/>
      </w:pPr>
      <w:r>
        <w:rPr>
          <w:sz w:val="20"/>
        </w:rPr>
        <w:t xml:space="preserve">дата рождения;</w:t>
      </w:r>
    </w:p>
    <w:p>
      <w:pPr>
        <w:pStyle w:val="0"/>
        <w:spacing w:before="200" w:line-rule="auto"/>
        <w:ind w:firstLine="540"/>
        <w:jc w:val="both"/>
      </w:pPr>
      <w:r>
        <w:rPr>
          <w:sz w:val="20"/>
        </w:rPr>
        <w:t xml:space="preserve">отделение;</w:t>
      </w:r>
    </w:p>
    <w:p>
      <w:pPr>
        <w:pStyle w:val="0"/>
        <w:spacing w:before="200" w:line-rule="auto"/>
        <w:ind w:firstLine="540"/>
        <w:jc w:val="both"/>
      </w:pPr>
      <w:r>
        <w:rPr>
          <w:sz w:val="20"/>
        </w:rPr>
        <w:t xml:space="preserve">дата поступления;</w:t>
      </w:r>
    </w:p>
    <w:p>
      <w:pPr>
        <w:pStyle w:val="0"/>
        <w:spacing w:before="200" w:line-rule="auto"/>
        <w:ind w:firstLine="540"/>
        <w:jc w:val="both"/>
      </w:pPr>
      <w:r>
        <w:rPr>
          <w:sz w:val="20"/>
        </w:rPr>
        <w:t xml:space="preserve">перенесенную(ые) операцию(ии);</w:t>
      </w:r>
    </w:p>
    <w:p>
      <w:pPr>
        <w:pStyle w:val="0"/>
        <w:spacing w:before="200" w:line-rule="auto"/>
        <w:ind w:firstLine="540"/>
        <w:jc w:val="both"/>
      </w:pPr>
      <w:r>
        <w:rPr>
          <w:sz w:val="20"/>
        </w:rPr>
        <w:t xml:space="preserve">дата(ы) операции(ий);</w:t>
      </w:r>
    </w:p>
    <w:p>
      <w:pPr>
        <w:pStyle w:val="0"/>
        <w:spacing w:before="200" w:line-rule="auto"/>
        <w:ind w:firstLine="540"/>
        <w:jc w:val="both"/>
      </w:pPr>
      <w:r>
        <w:rPr>
          <w:sz w:val="20"/>
        </w:rPr>
        <w:t xml:space="preserve">время начала и окончания операции (ий);</w:t>
      </w:r>
    </w:p>
    <w:p>
      <w:pPr>
        <w:pStyle w:val="0"/>
        <w:spacing w:before="200" w:line-rule="auto"/>
        <w:ind w:firstLine="540"/>
        <w:jc w:val="both"/>
      </w:pPr>
      <w:r>
        <w:rPr>
          <w:sz w:val="20"/>
        </w:rPr>
        <w:t xml:space="preserve">состав хирургической бригады;</w:t>
      </w:r>
    </w:p>
    <w:p>
      <w:pPr>
        <w:pStyle w:val="0"/>
        <w:spacing w:before="200" w:line-rule="auto"/>
        <w:ind w:firstLine="540"/>
        <w:jc w:val="both"/>
      </w:pPr>
      <w:r>
        <w:rPr>
          <w:sz w:val="20"/>
        </w:rPr>
        <w:t xml:space="preserve">номер операционной;</w:t>
      </w:r>
    </w:p>
    <w:p>
      <w:pPr>
        <w:pStyle w:val="0"/>
        <w:spacing w:before="200" w:line-rule="auto"/>
        <w:ind w:firstLine="540"/>
        <w:jc w:val="both"/>
      </w:pPr>
      <w:r>
        <w:rPr>
          <w:sz w:val="20"/>
        </w:rPr>
        <w:t xml:space="preserve">номер палаты до и после операции;</w:t>
      </w:r>
    </w:p>
    <w:p>
      <w:pPr>
        <w:pStyle w:val="0"/>
        <w:spacing w:before="200" w:line-rule="auto"/>
        <w:ind w:firstLine="540"/>
        <w:jc w:val="both"/>
      </w:pPr>
      <w:r>
        <w:rPr>
          <w:sz w:val="20"/>
        </w:rPr>
        <w:t xml:space="preserve">количество койко-дней, проведенных в реанимационном отделении;</w:t>
      </w:r>
    </w:p>
    <w:p>
      <w:pPr>
        <w:pStyle w:val="0"/>
        <w:spacing w:before="200" w:line-rule="auto"/>
        <w:ind w:firstLine="540"/>
        <w:jc w:val="both"/>
      </w:pPr>
      <w:r>
        <w:rPr>
          <w:sz w:val="20"/>
        </w:rPr>
        <w:t xml:space="preserve">дата заболевания (выявления) ИОХВ, ИМВП, ИК, ИНДП и других;</w:t>
      </w:r>
    </w:p>
    <w:p>
      <w:pPr>
        <w:pStyle w:val="0"/>
        <w:spacing w:before="200" w:line-rule="auto"/>
        <w:ind w:firstLine="540"/>
        <w:jc w:val="both"/>
      </w:pPr>
      <w:r>
        <w:rPr>
          <w:sz w:val="20"/>
        </w:rPr>
        <w:t xml:space="preserve">дату регистрации ИОХВ, ИМВП, ИК, ИНДП и других;</w:t>
      </w:r>
    </w:p>
    <w:p>
      <w:pPr>
        <w:pStyle w:val="0"/>
        <w:spacing w:before="200" w:line-rule="auto"/>
        <w:ind w:firstLine="540"/>
        <w:jc w:val="both"/>
      </w:pPr>
      <w:r>
        <w:rPr>
          <w:sz w:val="20"/>
        </w:rPr>
        <w:t xml:space="preserve">тип операции (плановая, экстренная), степень контаминации раны (чистая, условно-чистая, загрязненная, грязная);</w:t>
      </w:r>
    </w:p>
    <w:p>
      <w:pPr>
        <w:pStyle w:val="0"/>
        <w:spacing w:before="200" w:line-rule="auto"/>
        <w:ind w:firstLine="540"/>
        <w:jc w:val="both"/>
      </w:pPr>
      <w:r>
        <w:rPr>
          <w:sz w:val="20"/>
        </w:rPr>
        <w:t xml:space="preserve">оценка тяжести состояния пациента (легкая, средняя, тяжелая);</w:t>
      </w:r>
    </w:p>
    <w:p>
      <w:pPr>
        <w:pStyle w:val="0"/>
        <w:spacing w:before="200" w:line-rule="auto"/>
        <w:ind w:firstLine="540"/>
        <w:jc w:val="both"/>
      </w:pPr>
      <w:r>
        <w:rPr>
          <w:sz w:val="20"/>
        </w:rPr>
        <w:t xml:space="preserve">диагноз в соответствии с </w:t>
      </w:r>
      <w:hyperlink w:history="0" r:id="rId237" w:tooltip="&quot;Международная классификация болезней МКБ-10&quot; (Адаптированный вариант в трех частях) {КонсультантПлюс}">
        <w:r>
          <w:rPr>
            <w:sz w:val="20"/>
            <w:color w:val="0000ff"/>
          </w:rPr>
          <w:t xml:space="preserve">МКБ</w:t>
        </w:r>
      </w:hyperlink>
      <w:r>
        <w:rPr>
          <w:sz w:val="20"/>
        </w:rP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pPr>
        <w:pStyle w:val="0"/>
        <w:spacing w:before="200" w:line-rule="auto"/>
        <w:ind w:firstLine="540"/>
        <w:jc w:val="both"/>
      </w:pPr>
      <w:r>
        <w:rPr>
          <w:sz w:val="20"/>
        </w:rPr>
        <w:t xml:space="preserve">количество ИВЛ-дней;</w:t>
      </w:r>
    </w:p>
    <w:p>
      <w:pPr>
        <w:pStyle w:val="0"/>
        <w:spacing w:before="200" w:line-rule="auto"/>
        <w:ind w:firstLine="540"/>
        <w:jc w:val="both"/>
      </w:pPr>
      <w:r>
        <w:rPr>
          <w:sz w:val="20"/>
        </w:rPr>
        <w:t xml:space="preserve">количество катетеро-дней (уринарных и (или) магистральных сосудов);</w:t>
      </w:r>
    </w:p>
    <w:p>
      <w:pPr>
        <w:pStyle w:val="0"/>
        <w:spacing w:before="200" w:line-rule="auto"/>
        <w:ind w:firstLine="540"/>
        <w:jc w:val="both"/>
      </w:pPr>
      <w:r>
        <w:rPr>
          <w:sz w:val="20"/>
        </w:rPr>
        <w:t xml:space="preserve">количество календарных дней парентерального питания.</w:t>
      </w:r>
    </w:p>
    <w:p>
      <w:pPr>
        <w:pStyle w:val="0"/>
        <w:spacing w:before="200" w:line-rule="auto"/>
        <w:ind w:firstLine="540"/>
        <w:jc w:val="both"/>
      </w:pPr>
      <w:r>
        <w:rPr>
          <w:sz w:val="20"/>
        </w:rPr>
        <w:t xml:space="preserve">2) оперативный анализ заболеваемости ИСМП (ИОХВ, ИМВП, ИК, ИНДП и других) должен проводится с учетом:</w:t>
      </w:r>
    </w:p>
    <w:p>
      <w:pPr>
        <w:pStyle w:val="0"/>
        <w:spacing w:before="200" w:line-rule="auto"/>
        <w:ind w:firstLine="540"/>
        <w:jc w:val="both"/>
      </w:pPr>
      <w:r>
        <w:rPr>
          <w:sz w:val="20"/>
        </w:rPr>
        <w:t xml:space="preserve">сроков возникновения заболевания после операции;</w:t>
      </w:r>
    </w:p>
    <w:p>
      <w:pPr>
        <w:pStyle w:val="0"/>
        <w:spacing w:before="200" w:line-rule="auto"/>
        <w:ind w:firstLine="540"/>
        <w:jc w:val="both"/>
      </w:pPr>
      <w:r>
        <w:rPr>
          <w:sz w:val="20"/>
        </w:rPr>
        <w:t xml:space="preserve">места проведения операции (номер операционной);</w:t>
      </w:r>
    </w:p>
    <w:p>
      <w:pPr>
        <w:pStyle w:val="0"/>
        <w:spacing w:before="200" w:line-rule="auto"/>
        <w:ind w:firstLine="540"/>
        <w:jc w:val="both"/>
      </w:pPr>
      <w:r>
        <w:rPr>
          <w:sz w:val="20"/>
        </w:rPr>
        <w:t xml:space="preserve">длительности операции;</w:t>
      </w:r>
    </w:p>
    <w:p>
      <w:pPr>
        <w:pStyle w:val="0"/>
        <w:spacing w:before="200" w:line-rule="auto"/>
        <w:ind w:firstLine="540"/>
        <w:jc w:val="both"/>
      </w:pPr>
      <w:r>
        <w:rPr>
          <w:sz w:val="20"/>
        </w:rPr>
        <w:t xml:space="preserve">времени, прошедшего с момента поступления до операции;</w:t>
      </w:r>
    </w:p>
    <w:p>
      <w:pPr>
        <w:pStyle w:val="0"/>
        <w:spacing w:before="200" w:line-rule="auto"/>
        <w:ind w:firstLine="540"/>
        <w:jc w:val="both"/>
      </w:pPr>
      <w:r>
        <w:rPr>
          <w:sz w:val="20"/>
        </w:rPr>
        <w:t xml:space="preserve">продолжительности пребывания в стационаре;</w:t>
      </w:r>
    </w:p>
    <w:p>
      <w:pPr>
        <w:pStyle w:val="0"/>
        <w:spacing w:before="200" w:line-rule="auto"/>
        <w:ind w:firstLine="540"/>
        <w:jc w:val="both"/>
      </w:pPr>
      <w:r>
        <w:rPr>
          <w:sz w:val="20"/>
        </w:rPr>
        <w:t xml:space="preserve">места нахождения в послеоперационном периоде (реанимационное, палатное);</w:t>
      </w:r>
    </w:p>
    <w:p>
      <w:pPr>
        <w:pStyle w:val="0"/>
        <w:spacing w:before="200" w:line-rule="auto"/>
        <w:ind w:firstLine="540"/>
        <w:jc w:val="both"/>
      </w:pPr>
      <w:r>
        <w:rPr>
          <w:sz w:val="20"/>
        </w:rPr>
        <w:t xml:space="preserve">профилактического применения антибиотиков (периоперационная профилактика) и последующей антимикробной терапии;</w:t>
      </w:r>
    </w:p>
    <w:p>
      <w:pPr>
        <w:pStyle w:val="0"/>
        <w:spacing w:before="200" w:line-rule="auto"/>
        <w:ind w:firstLine="540"/>
        <w:jc w:val="both"/>
      </w:pPr>
      <w:r>
        <w:rPr>
          <w:sz w:val="20"/>
        </w:rPr>
        <w:t xml:space="preserve">типа операционной раны по степени контаминации (класса раны);</w:t>
      </w:r>
    </w:p>
    <w:p>
      <w:pPr>
        <w:pStyle w:val="0"/>
        <w:spacing w:before="200" w:line-rule="auto"/>
        <w:ind w:firstLine="540"/>
        <w:jc w:val="both"/>
      </w:pPr>
      <w:r>
        <w:rPr>
          <w:sz w:val="20"/>
        </w:rPr>
        <w:t xml:space="preserve">оценки тяжести состояния пациента;</w:t>
      </w:r>
    </w:p>
    <w:p>
      <w:pPr>
        <w:pStyle w:val="0"/>
        <w:spacing w:before="200" w:line-rule="auto"/>
        <w:ind w:firstLine="540"/>
        <w:jc w:val="both"/>
      </w:pPr>
      <w:r>
        <w:rPr>
          <w:sz w:val="20"/>
        </w:rPr>
        <w:t xml:space="preserve">результатов клинических микробиологических исследований пациента;</w:t>
      </w:r>
    </w:p>
    <w:p>
      <w:pPr>
        <w:pStyle w:val="0"/>
        <w:spacing w:before="200" w:line-rule="auto"/>
        <w:ind w:firstLine="540"/>
        <w:jc w:val="both"/>
      </w:pPr>
      <w:r>
        <w:rPr>
          <w:sz w:val="20"/>
        </w:rPr>
        <w:t xml:space="preserve">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pPr>
        <w:pStyle w:val="0"/>
        <w:spacing w:before="200" w:line-rule="auto"/>
        <w:ind w:firstLine="540"/>
        <w:jc w:val="both"/>
      </w:pPr>
      <w:r>
        <w:rPr>
          <w:sz w:val="20"/>
        </w:rPr>
        <w:t xml:space="preserve">данных микробиологического мониторинга в отделении нахождения пациента (реанимационное, палатное);</w:t>
      </w:r>
    </w:p>
    <w:p>
      <w:pPr>
        <w:pStyle w:val="0"/>
        <w:spacing w:before="200" w:line-rule="auto"/>
        <w:ind w:firstLine="540"/>
        <w:jc w:val="both"/>
      </w:pPr>
      <w:r>
        <w:rPr>
          <w:sz w:val="20"/>
        </w:rPr>
        <w:t xml:space="preserve">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pPr>
        <w:pStyle w:val="0"/>
        <w:spacing w:before="200" w:line-rule="auto"/>
        <w:ind w:firstLine="540"/>
        <w:jc w:val="both"/>
      </w:pPr>
      <w:r>
        <w:rPr>
          <w:sz w:val="20"/>
        </w:rPr>
        <w:t xml:space="preserve">3) ретроспективный эпидемиологический анализ заболеваемости ИОХВ, ИМВП, ИК, ИНДП и других должен предусматривать:</w:t>
      </w:r>
    </w:p>
    <w:p>
      <w:pPr>
        <w:pStyle w:val="0"/>
        <w:spacing w:before="200" w:line-rule="auto"/>
        <w:ind w:firstLine="540"/>
        <w:jc w:val="both"/>
      </w:pPr>
      <w:r>
        <w:rPr>
          <w:sz w:val="20"/>
        </w:rPr>
        <w:t xml:space="preserve">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pPr>
        <w:pStyle w:val="0"/>
        <w:spacing w:before="200" w:line-rule="auto"/>
        <w:ind w:firstLine="540"/>
        <w:jc w:val="both"/>
      </w:pPr>
      <w:r>
        <w:rPr>
          <w:sz w:val="20"/>
        </w:rPr>
        <w:t xml:space="preserve">анализ годового, помесячного уровней заболеваемости;</w:t>
      </w:r>
    </w:p>
    <w:p>
      <w:pPr>
        <w:pStyle w:val="0"/>
        <w:spacing w:before="200" w:line-rule="auto"/>
        <w:ind w:firstLine="540"/>
        <w:jc w:val="both"/>
      </w:pPr>
      <w:r>
        <w:rPr>
          <w:sz w:val="20"/>
        </w:rPr>
        <w:t xml:space="preserve">сравнительную характеристику заболеваемости по отделениям;</w:t>
      </w:r>
    </w:p>
    <w:p>
      <w:pPr>
        <w:pStyle w:val="0"/>
        <w:spacing w:before="200" w:line-rule="auto"/>
        <w:ind w:firstLine="540"/>
        <w:jc w:val="both"/>
      </w:pPr>
      <w:r>
        <w:rPr>
          <w:sz w:val="20"/>
        </w:rPr>
        <w:t xml:space="preserve">изучение структуры заболеваемости по локализации патологического процесса и этиологии;</w:t>
      </w:r>
    </w:p>
    <w:p>
      <w:pPr>
        <w:pStyle w:val="0"/>
        <w:spacing w:before="200" w:line-rule="auto"/>
        <w:ind w:firstLine="540"/>
        <w:jc w:val="both"/>
      </w:pPr>
      <w:r>
        <w:rPr>
          <w:sz w:val="20"/>
        </w:rPr>
        <w:t xml:space="preserve">анализ по видам оперативных вмешательств;</w:t>
      </w:r>
    </w:p>
    <w:p>
      <w:pPr>
        <w:pStyle w:val="0"/>
        <w:spacing w:before="200" w:line-rule="auto"/>
        <w:ind w:firstLine="540"/>
        <w:jc w:val="both"/>
      </w:pPr>
      <w:r>
        <w:rPr>
          <w:sz w:val="20"/>
        </w:rPr>
        <w:t xml:space="preserve">распределение заболеваемости по срокам клинических проявлений (во время пребывания в стационаре и после выписки);</w:t>
      </w:r>
    </w:p>
    <w:p>
      <w:pPr>
        <w:pStyle w:val="0"/>
        <w:spacing w:before="200" w:line-rule="auto"/>
        <w:ind w:firstLine="540"/>
        <w:jc w:val="both"/>
      </w:pPr>
      <w:r>
        <w:rPr>
          <w:sz w:val="20"/>
        </w:rPr>
        <w:t xml:space="preserve">анализ данных о формировании госпитальных штаммов;</w:t>
      </w:r>
    </w:p>
    <w:p>
      <w:pPr>
        <w:pStyle w:val="0"/>
        <w:spacing w:before="200" w:line-rule="auto"/>
        <w:ind w:firstLine="540"/>
        <w:jc w:val="both"/>
      </w:pPr>
      <w:r>
        <w:rPr>
          <w:sz w:val="20"/>
        </w:rPr>
        <w:t xml:space="preserve">определение удельного веса вспышечной заболеваемости в общей структуре ИСМП;</w:t>
      </w:r>
    </w:p>
    <w:p>
      <w:pPr>
        <w:pStyle w:val="0"/>
        <w:spacing w:before="200" w:line-rule="auto"/>
        <w:ind w:firstLine="540"/>
        <w:jc w:val="both"/>
      </w:pPr>
      <w:r>
        <w:rPr>
          <w:sz w:val="20"/>
        </w:rPr>
        <w:t xml:space="preserve">анализ летальности (по локализации патологического процесса и этиологии), уровень летальности и удельный вес умерших от ИОХВ, ИМВП, ИК, ИНДП и других.</w:t>
      </w:r>
    </w:p>
    <w:p>
      <w:pPr>
        <w:pStyle w:val="0"/>
        <w:spacing w:before="200" w:line-rule="auto"/>
        <w:ind w:firstLine="540"/>
        <w:jc w:val="both"/>
      </w:pPr>
      <w:r>
        <w:rPr>
          <w:sz w:val="20"/>
        </w:rPr>
        <w:t xml:space="preserve">3528. При проведении эпидемиологического анализа заболеваемости ИСМП в акушерских стационарах (отделениях) необходимо следующее:</w:t>
      </w:r>
    </w:p>
    <w:p>
      <w:pPr>
        <w:pStyle w:val="0"/>
        <w:spacing w:before="200" w:line-rule="auto"/>
        <w:ind w:firstLine="540"/>
        <w:jc w:val="both"/>
      </w:pPr>
      <w:r>
        <w:rPr>
          <w:sz w:val="20"/>
        </w:rPr>
        <w:t xml:space="preserve">1) оперативный анализ заболеваемости в акушерских стационарах (отделения) необходимо проводить с учетом:</w:t>
      </w:r>
    </w:p>
    <w:p>
      <w:pPr>
        <w:pStyle w:val="0"/>
        <w:spacing w:before="200" w:line-rule="auto"/>
        <w:ind w:firstLine="540"/>
        <w:jc w:val="both"/>
      </w:pPr>
      <w:r>
        <w:rPr>
          <w:sz w:val="20"/>
        </w:rPr>
        <w:t xml:space="preserve">даты родов;</w:t>
      </w:r>
    </w:p>
    <w:p>
      <w:pPr>
        <w:pStyle w:val="0"/>
        <w:spacing w:before="200" w:line-rule="auto"/>
        <w:ind w:firstLine="540"/>
        <w:jc w:val="both"/>
      </w:pPr>
      <w:r>
        <w:rPr>
          <w:sz w:val="20"/>
        </w:rPr>
        <w:t xml:space="preserve">сроков возникновения заболевания;</w:t>
      </w:r>
    </w:p>
    <w:p>
      <w:pPr>
        <w:pStyle w:val="0"/>
        <w:spacing w:before="200" w:line-rule="auto"/>
        <w:ind w:firstLine="540"/>
        <w:jc w:val="both"/>
      </w:pPr>
      <w:r>
        <w:rPr>
          <w:sz w:val="20"/>
        </w:rPr>
        <w:t xml:space="preserve">локализации патологического процесса;</w:t>
      </w:r>
    </w:p>
    <w:p>
      <w:pPr>
        <w:pStyle w:val="0"/>
        <w:spacing w:before="200" w:line-rule="auto"/>
        <w:ind w:firstLine="540"/>
        <w:jc w:val="both"/>
      </w:pPr>
      <w:r>
        <w:rPr>
          <w:sz w:val="20"/>
        </w:rPr>
        <w:t xml:space="preserve">этиологии;</w:t>
      </w:r>
    </w:p>
    <w:p>
      <w:pPr>
        <w:pStyle w:val="0"/>
        <w:spacing w:before="200" w:line-rule="auto"/>
        <w:ind w:firstLine="540"/>
        <w:jc w:val="both"/>
      </w:pPr>
      <w:r>
        <w:rPr>
          <w:sz w:val="20"/>
        </w:rPr>
        <w:t xml:space="preserve">видам медицинских вмешательств;</w:t>
      </w:r>
    </w:p>
    <w:p>
      <w:pPr>
        <w:pStyle w:val="0"/>
        <w:spacing w:before="200" w:line-rule="auto"/>
        <w:ind w:firstLine="540"/>
        <w:jc w:val="both"/>
      </w:pPr>
      <w:r>
        <w:rPr>
          <w:sz w:val="20"/>
        </w:rPr>
        <w:t xml:space="preserve">перемещения в пределах стационара (из палаты в палату, из отделения в отделение);</w:t>
      </w:r>
    </w:p>
    <w:p>
      <w:pPr>
        <w:pStyle w:val="0"/>
        <w:spacing w:before="200" w:line-rule="auto"/>
        <w:ind w:firstLine="540"/>
        <w:jc w:val="both"/>
      </w:pPr>
      <w:r>
        <w:rPr>
          <w:sz w:val="20"/>
        </w:rPr>
        <w:t xml:space="preserve">даты выписки или перевода в другой стационар;</w:t>
      </w:r>
    </w:p>
    <w:p>
      <w:pPr>
        <w:pStyle w:val="0"/>
        <w:spacing w:before="200" w:line-rule="auto"/>
        <w:ind w:firstLine="540"/>
        <w:jc w:val="both"/>
      </w:pPr>
      <w:r>
        <w:rPr>
          <w:sz w:val="20"/>
        </w:rPr>
        <w:t xml:space="preserve">длительности пребывания в стационаре;</w:t>
      </w:r>
    </w:p>
    <w:p>
      <w:pPr>
        <w:pStyle w:val="0"/>
        <w:spacing w:before="200" w:line-rule="auto"/>
        <w:ind w:firstLine="540"/>
        <w:jc w:val="both"/>
      </w:pPr>
      <w:r>
        <w:rPr>
          <w:sz w:val="20"/>
        </w:rPr>
        <w:t xml:space="preserve">результатов исследование последа для прогнозирования развития ИСМП родильниц и новорожденных.</w:t>
      </w:r>
    </w:p>
    <w:p>
      <w:pPr>
        <w:pStyle w:val="0"/>
        <w:spacing w:before="200" w:line-rule="auto"/>
        <w:ind w:firstLine="540"/>
        <w:jc w:val="both"/>
      </w:pPr>
      <w:r>
        <w:rPr>
          <w:sz w:val="20"/>
        </w:rPr>
        <w:t xml:space="preserve">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pPr>
        <w:pStyle w:val="0"/>
        <w:spacing w:before="200" w:line-rule="auto"/>
        <w:ind w:firstLine="540"/>
        <w:jc w:val="both"/>
      </w:pPr>
      <w:r>
        <w:rPr>
          <w:sz w:val="20"/>
        </w:rPr>
        <w:t xml:space="preserve">3) группами риска возникновения ИСМП среди родильниц необходимо считать женщин:</w:t>
      </w:r>
    </w:p>
    <w:p>
      <w:pPr>
        <w:pStyle w:val="0"/>
        <w:spacing w:before="200" w:line-rule="auto"/>
        <w:ind w:firstLine="540"/>
        <w:jc w:val="both"/>
      </w:pPr>
      <w:r>
        <w:rPr>
          <w:sz w:val="20"/>
        </w:rPr>
        <w:t xml:space="preserve">с хориоамнионитом в родах;</w:t>
      </w:r>
    </w:p>
    <w:p>
      <w:pPr>
        <w:pStyle w:val="0"/>
        <w:spacing w:before="200" w:line-rule="auto"/>
        <w:ind w:firstLine="540"/>
        <w:jc w:val="both"/>
      </w:pPr>
      <w:r>
        <w:rPr>
          <w:sz w:val="20"/>
        </w:rPr>
        <w:t xml:space="preserve">с хроническими соматическими и инфекционными заболеваниями;</w:t>
      </w:r>
    </w:p>
    <w:p>
      <w:pPr>
        <w:pStyle w:val="0"/>
        <w:spacing w:before="200" w:line-rule="auto"/>
        <w:ind w:firstLine="540"/>
        <w:jc w:val="both"/>
      </w:pPr>
      <w:r>
        <w:rPr>
          <w:sz w:val="20"/>
        </w:rPr>
        <w:t xml:space="preserve">с иммунодефицитными состояниями;</w:t>
      </w:r>
    </w:p>
    <w:p>
      <w:pPr>
        <w:pStyle w:val="0"/>
        <w:spacing w:before="200" w:line-rule="auto"/>
        <w:ind w:firstLine="540"/>
        <w:jc w:val="both"/>
      </w:pPr>
      <w:r>
        <w:rPr>
          <w:sz w:val="20"/>
        </w:rPr>
        <w:t xml:space="preserve">с болезнями мочеполовой системы, в том числе кольпитами;</w:t>
      </w:r>
    </w:p>
    <w:p>
      <w:pPr>
        <w:pStyle w:val="0"/>
        <w:spacing w:before="200" w:line-rule="auto"/>
        <w:ind w:firstLine="540"/>
        <w:jc w:val="both"/>
      </w:pPr>
      <w:r>
        <w:rPr>
          <w:sz w:val="20"/>
        </w:rPr>
        <w:t xml:space="preserve">с отягощенным акушерско-гинекологическим анамнезом (инфекционные осложнения предыдущей беременности, привычное невынашивание и другие);</w:t>
      </w:r>
    </w:p>
    <w:p>
      <w:pPr>
        <w:pStyle w:val="0"/>
        <w:spacing w:before="200" w:line-rule="auto"/>
        <w:ind w:firstLine="540"/>
        <w:jc w:val="both"/>
      </w:pPr>
      <w:r>
        <w:rPr>
          <w:sz w:val="20"/>
        </w:rPr>
        <w:t xml:space="preserve">после оперативного родоразрешения (кесарево сечения);</w:t>
      </w:r>
    </w:p>
    <w:p>
      <w:pPr>
        <w:pStyle w:val="0"/>
        <w:spacing w:before="200" w:line-rule="auto"/>
        <w:ind w:firstLine="540"/>
        <w:jc w:val="both"/>
      </w:pPr>
      <w:r>
        <w:rPr>
          <w:sz w:val="20"/>
        </w:rPr>
        <w:t xml:space="preserve">с кровотечениями в послеродовом периоде.</w:t>
      </w:r>
    </w:p>
    <w:p>
      <w:pPr>
        <w:pStyle w:val="0"/>
        <w:spacing w:before="200" w:line-rule="auto"/>
        <w:ind w:firstLine="540"/>
        <w:jc w:val="both"/>
      </w:pPr>
      <w:r>
        <w:rPr>
          <w:sz w:val="20"/>
        </w:rPr>
        <w:t xml:space="preserve">К группам риска возникновения ИСМП среди новорожденных необходимо относить:</w:t>
      </w:r>
    </w:p>
    <w:p>
      <w:pPr>
        <w:pStyle w:val="0"/>
        <w:spacing w:before="200" w:line-rule="auto"/>
        <w:ind w:firstLine="540"/>
        <w:jc w:val="both"/>
      </w:pPr>
      <w:r>
        <w:rPr>
          <w:sz w:val="20"/>
        </w:rPr>
        <w:t xml:space="preserve">недоношенных;</w:t>
      </w:r>
    </w:p>
    <w:p>
      <w:pPr>
        <w:pStyle w:val="0"/>
        <w:spacing w:before="200" w:line-rule="auto"/>
        <w:ind w:firstLine="540"/>
        <w:jc w:val="both"/>
      </w:pPr>
      <w:r>
        <w:rPr>
          <w:sz w:val="20"/>
        </w:rPr>
        <w:t xml:space="preserve">переношенных;</w:t>
      </w:r>
    </w:p>
    <w:p>
      <w:pPr>
        <w:pStyle w:val="0"/>
        <w:spacing w:before="200" w:line-rule="auto"/>
        <w:ind w:firstLine="540"/>
        <w:jc w:val="both"/>
      </w:pPr>
      <w:r>
        <w:rPr>
          <w:sz w:val="20"/>
        </w:rPr>
        <w:t xml:space="preserve">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pPr>
        <w:pStyle w:val="0"/>
        <w:spacing w:before="200" w:line-rule="auto"/>
        <w:ind w:firstLine="540"/>
        <w:jc w:val="both"/>
      </w:pPr>
      <w:r>
        <w:rPr>
          <w:sz w:val="20"/>
        </w:rPr>
        <w:t xml:space="preserve">после оперативного родоразрешения;</w:t>
      </w:r>
    </w:p>
    <w:p>
      <w:pPr>
        <w:pStyle w:val="0"/>
        <w:spacing w:before="200" w:line-rule="auto"/>
        <w:ind w:firstLine="540"/>
        <w:jc w:val="both"/>
      </w:pPr>
      <w:r>
        <w:rPr>
          <w:sz w:val="20"/>
        </w:rPr>
        <w:t xml:space="preserve">с врожденными аномалиями развития;</w:t>
      </w:r>
    </w:p>
    <w:p>
      <w:pPr>
        <w:pStyle w:val="0"/>
        <w:spacing w:before="200" w:line-rule="auto"/>
        <w:ind w:firstLine="540"/>
        <w:jc w:val="both"/>
      </w:pPr>
      <w:r>
        <w:rPr>
          <w:sz w:val="20"/>
        </w:rPr>
        <w:t xml:space="preserve">с родовой травмой;</w:t>
      </w:r>
    </w:p>
    <w:p>
      <w:pPr>
        <w:pStyle w:val="0"/>
        <w:spacing w:before="200" w:line-rule="auto"/>
        <w:ind w:firstLine="540"/>
        <w:jc w:val="both"/>
      </w:pPr>
      <w:r>
        <w:rPr>
          <w:sz w:val="20"/>
        </w:rPr>
        <w:t xml:space="preserve">с синдромом дыхательных расстройств;</w:t>
      </w:r>
    </w:p>
    <w:p>
      <w:pPr>
        <w:pStyle w:val="0"/>
        <w:spacing w:before="200" w:line-rule="auto"/>
        <w:ind w:firstLine="540"/>
        <w:jc w:val="both"/>
      </w:pPr>
      <w:r>
        <w:rPr>
          <w:sz w:val="20"/>
        </w:rPr>
        <w:t xml:space="preserve">с хронической внутриутробной гипоксией и асфиксией в родах;</w:t>
      </w:r>
    </w:p>
    <w:p>
      <w:pPr>
        <w:pStyle w:val="0"/>
        <w:spacing w:before="200" w:line-rule="auto"/>
        <w:ind w:firstLine="540"/>
        <w:jc w:val="both"/>
      </w:pPr>
      <w:r>
        <w:rPr>
          <w:sz w:val="20"/>
        </w:rPr>
        <w:t xml:space="preserve">с патологией родов (длительный безводный период и другие);</w:t>
      </w:r>
    </w:p>
    <w:p>
      <w:pPr>
        <w:pStyle w:val="0"/>
        <w:spacing w:before="200" w:line-rule="auto"/>
        <w:ind w:firstLine="540"/>
        <w:jc w:val="both"/>
      </w:pPr>
      <w:r>
        <w:rPr>
          <w:sz w:val="20"/>
        </w:rPr>
        <w:t xml:space="preserve">при проведении искусственной вентиляции легких;</w:t>
      </w:r>
    </w:p>
    <w:p>
      <w:pPr>
        <w:pStyle w:val="0"/>
        <w:spacing w:before="200" w:line-rule="auto"/>
        <w:ind w:firstLine="540"/>
        <w:jc w:val="both"/>
      </w:pPr>
      <w:r>
        <w:rPr>
          <w:sz w:val="20"/>
        </w:rPr>
        <w:t xml:space="preserve">родившихся у матерей, страдающих алкоголизмом, наркоманией.</w:t>
      </w:r>
    </w:p>
    <w:p>
      <w:pPr>
        <w:pStyle w:val="0"/>
        <w:spacing w:before="200" w:line-rule="auto"/>
        <w:ind w:firstLine="540"/>
        <w:jc w:val="both"/>
      </w:pPr>
      <w:r>
        <w:rPr>
          <w:sz w:val="20"/>
        </w:rPr>
        <w:t xml:space="preserve">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pPr>
        <w:pStyle w:val="0"/>
        <w:spacing w:before="200" w:line-rule="auto"/>
        <w:ind w:firstLine="540"/>
        <w:jc w:val="both"/>
      </w:pPr>
      <w:r>
        <w:rPr>
          <w:sz w:val="20"/>
        </w:rPr>
        <w:t xml:space="preserve">факты поздней выписки новорожденных из роддома (после 5-го дня);</w:t>
      </w:r>
    </w:p>
    <w:p>
      <w:pPr>
        <w:pStyle w:val="0"/>
        <w:spacing w:before="200" w:line-rule="auto"/>
        <w:ind w:firstLine="540"/>
        <w:jc w:val="both"/>
      </w:pPr>
      <w:r>
        <w:rPr>
          <w:sz w:val="20"/>
        </w:rPr>
        <w:t xml:space="preserve">увеличение доли детей, переводимых на второй этап выхаживания;</w:t>
      </w:r>
    </w:p>
    <w:p>
      <w:pPr>
        <w:pStyle w:val="0"/>
        <w:spacing w:before="200" w:line-rule="auto"/>
        <w:ind w:firstLine="540"/>
        <w:jc w:val="both"/>
      </w:pPr>
      <w:r>
        <w:rPr>
          <w:sz w:val="20"/>
        </w:rPr>
        <w:t xml:space="preserve">появление генерализованных форм ИСМП;</w:t>
      </w:r>
    </w:p>
    <w:p>
      <w:pPr>
        <w:pStyle w:val="0"/>
        <w:spacing w:before="200" w:line-rule="auto"/>
        <w:ind w:firstLine="540"/>
        <w:jc w:val="both"/>
      </w:pPr>
      <w:r>
        <w:rPr>
          <w:sz w:val="20"/>
        </w:rPr>
        <w:t xml:space="preserve">увеличение доли диагнозов ВУИ среди всех инфекционных диагнозов новорожденных;</w:t>
      </w:r>
    </w:p>
    <w:p>
      <w:pPr>
        <w:pStyle w:val="0"/>
        <w:spacing w:before="200" w:line-rule="auto"/>
        <w:ind w:firstLine="540"/>
        <w:jc w:val="both"/>
      </w:pPr>
      <w:r>
        <w:rPr>
          <w:sz w:val="20"/>
        </w:rPr>
        <w:t xml:space="preserve">увеличение частоты инвазивных вмешательств (катетеризация центральных вен, ИВЛ и другие);</w:t>
      </w:r>
    </w:p>
    <w:p>
      <w:pPr>
        <w:pStyle w:val="0"/>
        <w:spacing w:before="200" w:line-rule="auto"/>
        <w:ind w:firstLine="540"/>
        <w:jc w:val="both"/>
      </w:pPr>
      <w:r>
        <w:rPr>
          <w:sz w:val="20"/>
        </w:rPr>
        <w:t xml:space="preserve">смена вида циркулирующей микрофлоры у новорожденных и ее идентичность с изолятами, выделенными из внутрибольничной среды;</w:t>
      </w:r>
    </w:p>
    <w:p>
      <w:pPr>
        <w:pStyle w:val="0"/>
        <w:spacing w:before="200" w:line-rule="auto"/>
        <w:ind w:firstLine="540"/>
        <w:jc w:val="both"/>
      </w:pPr>
      <w:r>
        <w:rPr>
          <w:sz w:val="20"/>
        </w:rPr>
        <w:t xml:space="preserve">выделение преимущественно одного вида возбудителя;</w:t>
      </w:r>
    </w:p>
    <w:p>
      <w:pPr>
        <w:pStyle w:val="0"/>
        <w:spacing w:before="200" w:line-rule="auto"/>
        <w:ind w:firstLine="540"/>
        <w:jc w:val="both"/>
      </w:pPr>
      <w:r>
        <w:rPr>
          <w:sz w:val="20"/>
        </w:rPr>
        <w:t xml:space="preserve">появление микробных ассоциаций;</w:t>
      </w:r>
    </w:p>
    <w:p>
      <w:pPr>
        <w:pStyle w:val="0"/>
        <w:spacing w:before="200" w:line-rule="auto"/>
        <w:ind w:firstLine="540"/>
        <w:jc w:val="both"/>
      </w:pPr>
      <w:r>
        <w:rPr>
          <w:sz w:val="20"/>
        </w:rPr>
        <w:t xml:space="preserve">увеличение количества изолированных культур и числа локусов, из которых они выделяются;</w:t>
      </w:r>
    </w:p>
    <w:p>
      <w:pPr>
        <w:pStyle w:val="0"/>
        <w:spacing w:before="200" w:line-rule="auto"/>
        <w:ind w:firstLine="540"/>
        <w:jc w:val="both"/>
      </w:pPr>
      <w:r>
        <w:rPr>
          <w:sz w:val="20"/>
        </w:rPr>
        <w:t xml:space="preserve">возникновение двух и более случаев заболеваний, эпидемиологически связанных между собой;</w:t>
      </w:r>
    </w:p>
    <w:p>
      <w:pPr>
        <w:pStyle w:val="0"/>
        <w:spacing w:before="200" w:line-rule="auto"/>
        <w:ind w:firstLine="540"/>
        <w:jc w:val="both"/>
      </w:pPr>
      <w:r>
        <w:rPr>
          <w:sz w:val="20"/>
        </w:rPr>
        <w:t xml:space="preserve">рост числа воспалительных заболеваний у родильниц, в том числе после оперативных пособий в родах;</w:t>
      </w:r>
    </w:p>
    <w:p>
      <w:pPr>
        <w:pStyle w:val="0"/>
        <w:spacing w:before="200" w:line-rule="auto"/>
        <w:ind w:firstLine="540"/>
        <w:jc w:val="both"/>
      </w:pPr>
      <w:r>
        <w:rPr>
          <w:sz w:val="20"/>
        </w:rPr>
        <w:t xml:space="preserve">рост числа воспалительных и инфекционных заболеваний среди медицинского персонала.</w:t>
      </w:r>
    </w:p>
    <w:p>
      <w:pPr>
        <w:pStyle w:val="0"/>
        <w:spacing w:before="200" w:line-rule="auto"/>
        <w:ind w:firstLine="540"/>
        <w:jc w:val="both"/>
      </w:pPr>
      <w:r>
        <w:rPr>
          <w:sz w:val="20"/>
        </w:rPr>
        <w:t xml:space="preserve">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pPr>
        <w:pStyle w:val="0"/>
        <w:spacing w:before="200" w:line-rule="auto"/>
        <w:ind w:firstLine="540"/>
        <w:jc w:val="both"/>
      </w:pPr>
      <w:r>
        <w:rPr>
          <w:sz w:val="20"/>
        </w:rPr>
        <w:t xml:space="preserve">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pPr>
        <w:pStyle w:val="0"/>
        <w:spacing w:before="200" w:line-rule="auto"/>
        <w:ind w:firstLine="540"/>
        <w:jc w:val="both"/>
      </w:pPr>
      <w:r>
        <w:rPr>
          <w:sz w:val="20"/>
        </w:rPr>
        <w:t xml:space="preserve">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pPr>
        <w:pStyle w:val="0"/>
        <w:spacing w:before="200" w:line-rule="auto"/>
        <w:ind w:firstLine="540"/>
        <w:jc w:val="both"/>
      </w:pPr>
      <w:r>
        <w:rPr>
          <w:sz w:val="20"/>
        </w:rPr>
        <w:t xml:space="preserve">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pPr>
        <w:pStyle w:val="0"/>
        <w:spacing w:before="200" w:line-rule="auto"/>
        <w:ind w:firstLine="540"/>
        <w:jc w:val="both"/>
      </w:pPr>
      <w:r>
        <w:rPr>
          <w:sz w:val="20"/>
        </w:rP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pPr>
        <w:pStyle w:val="0"/>
        <w:spacing w:before="200" w:line-rule="auto"/>
        <w:ind w:firstLine="540"/>
        <w:jc w:val="both"/>
      </w:pPr>
      <w:r>
        <w:rPr>
          <w:sz w:val="20"/>
        </w:rPr>
        <w:t xml:space="preserve">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pPr>
        <w:pStyle w:val="0"/>
        <w:spacing w:before="200" w:line-rule="auto"/>
        <w:ind w:firstLine="540"/>
        <w:jc w:val="both"/>
      </w:pPr>
      <w:r>
        <w:rPr>
          <w:sz w:val="20"/>
        </w:rPr>
        <w:t xml:space="preserve">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pPr>
        <w:pStyle w:val="0"/>
        <w:spacing w:before="200" w:line-rule="auto"/>
        <w:ind w:firstLine="540"/>
        <w:jc w:val="both"/>
      </w:pPr>
      <w:r>
        <w:rPr>
          <w:sz w:val="20"/>
        </w:rPr>
        <w:t xml:space="preserve">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pPr>
        <w:pStyle w:val="0"/>
        <w:spacing w:before="200" w:line-rule="auto"/>
        <w:ind w:firstLine="540"/>
        <w:jc w:val="both"/>
      </w:pPr>
      <w:r>
        <w:rPr>
          <w:sz w:val="20"/>
        </w:rPr>
        <w:t xml:space="preserve">3535. Объектами исследования при проведении санитарно-бактериологического контроля являются:</w:t>
      </w:r>
    </w:p>
    <w:p>
      <w:pPr>
        <w:pStyle w:val="0"/>
        <w:spacing w:before="200" w:line-rule="auto"/>
        <w:ind w:firstLine="540"/>
        <w:jc w:val="both"/>
      </w:pPr>
      <w:r>
        <w:rPr>
          <w:sz w:val="20"/>
        </w:rPr>
        <w:t xml:space="preserve">воздушная среда;</w:t>
      </w:r>
    </w:p>
    <w:p>
      <w:pPr>
        <w:pStyle w:val="0"/>
        <w:spacing w:before="200" w:line-rule="auto"/>
        <w:ind w:firstLine="540"/>
        <w:jc w:val="both"/>
      </w:pPr>
      <w:r>
        <w:rPr>
          <w:sz w:val="20"/>
        </w:rPr>
        <w:t xml:space="preserve">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pPr>
        <w:pStyle w:val="0"/>
        <w:spacing w:before="200" w:line-rule="auto"/>
        <w:ind w:firstLine="540"/>
        <w:jc w:val="both"/>
      </w:pPr>
      <w:r>
        <w:rPr>
          <w:sz w:val="20"/>
        </w:rPr>
        <w:t xml:space="preserve">медицинские изделия (медицинские инструменты, перевязочный и шовный материал и другие) на стерильность;</w:t>
      </w:r>
    </w:p>
    <w:p>
      <w:pPr>
        <w:pStyle w:val="0"/>
        <w:spacing w:before="200" w:line-rule="auto"/>
        <w:ind w:firstLine="540"/>
        <w:jc w:val="both"/>
      </w:pPr>
      <w:r>
        <w:rPr>
          <w:sz w:val="20"/>
        </w:rPr>
        <w:t xml:space="preserve">лекарственные формы;</w:t>
      </w:r>
    </w:p>
    <w:p>
      <w:pPr>
        <w:pStyle w:val="0"/>
        <w:spacing w:before="200" w:line-rule="auto"/>
        <w:ind w:firstLine="540"/>
        <w:jc w:val="both"/>
      </w:pPr>
      <w:r>
        <w:rPr>
          <w:sz w:val="20"/>
        </w:rPr>
        <w:t xml:space="preserve">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pPr>
        <w:pStyle w:val="0"/>
        <w:spacing w:before="200" w:line-rule="auto"/>
        <w:ind w:firstLine="540"/>
        <w:jc w:val="both"/>
      </w:pPr>
      <w:r>
        <w:rPr>
          <w:sz w:val="20"/>
        </w:rPr>
        <w:t xml:space="preserve">руки персонала;</w:t>
      </w:r>
    </w:p>
    <w:p>
      <w:pPr>
        <w:pStyle w:val="0"/>
        <w:spacing w:before="200" w:line-rule="auto"/>
        <w:ind w:firstLine="540"/>
        <w:jc w:val="both"/>
      </w:pPr>
      <w:r>
        <w:rPr>
          <w:sz w:val="20"/>
        </w:rPr>
        <w:t xml:space="preserve">оборудование для стерилизации;</w:t>
      </w:r>
    </w:p>
    <w:p>
      <w:pPr>
        <w:pStyle w:val="0"/>
        <w:spacing w:before="200" w:line-rule="auto"/>
        <w:ind w:firstLine="540"/>
        <w:jc w:val="both"/>
      </w:pPr>
      <w:r>
        <w:rPr>
          <w:sz w:val="20"/>
        </w:rPr>
        <w:t xml:space="preserve">дезинфекционные камеры;</w:t>
      </w:r>
    </w:p>
    <w:p>
      <w:pPr>
        <w:pStyle w:val="0"/>
        <w:spacing w:before="200" w:line-rule="auto"/>
        <w:ind w:firstLine="540"/>
        <w:jc w:val="both"/>
      </w:pPr>
      <w:r>
        <w:rPr>
          <w:sz w:val="20"/>
        </w:rPr>
        <w:t xml:space="preserve">химические средства для дезинфекции;</w:t>
      </w:r>
    </w:p>
    <w:p>
      <w:pPr>
        <w:pStyle w:val="0"/>
        <w:spacing w:before="200" w:line-rule="auto"/>
        <w:ind w:firstLine="540"/>
        <w:jc w:val="both"/>
      </w:pPr>
      <w:r>
        <w:rPr>
          <w:sz w:val="20"/>
        </w:rPr>
        <w:t xml:space="preserve">белье;</w:t>
      </w:r>
    </w:p>
    <w:p>
      <w:pPr>
        <w:pStyle w:val="0"/>
        <w:spacing w:before="200" w:line-rule="auto"/>
        <w:ind w:firstLine="540"/>
        <w:jc w:val="both"/>
      </w:pPr>
      <w:r>
        <w:rPr>
          <w:sz w:val="20"/>
        </w:rPr>
        <w:t xml:space="preserve">рабочие поверхности и оборудование пищеблока (буфетных), посуда.</w:t>
      </w:r>
    </w:p>
    <w:p>
      <w:pPr>
        <w:pStyle w:val="0"/>
        <w:spacing w:before="200" w:line-rule="auto"/>
        <w:ind w:firstLine="540"/>
        <w:jc w:val="both"/>
      </w:pPr>
      <w:r>
        <w:rPr>
          <w:sz w:val="20"/>
        </w:rPr>
        <w:t xml:space="preserve">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pPr>
        <w:pStyle w:val="0"/>
        <w:spacing w:before="200" w:line-rule="auto"/>
        <w:ind w:firstLine="540"/>
        <w:jc w:val="both"/>
      </w:pPr>
      <w:r>
        <w:rPr>
          <w:sz w:val="20"/>
        </w:rPr>
        <w:t xml:space="preserve">3537. В плановом порядке исследования проводят на санитарно-показательную микрофлору - стафилококки, бактерии группы кишечной палочки.</w:t>
      </w:r>
    </w:p>
    <w:p>
      <w:pPr>
        <w:pStyle w:val="0"/>
        <w:spacing w:before="200" w:line-rule="auto"/>
        <w:ind w:firstLine="540"/>
        <w:jc w:val="both"/>
      </w:pPr>
      <w:r>
        <w:rPr>
          <w:sz w:val="20"/>
        </w:rPr>
        <w:t xml:space="preserve">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pPr>
        <w:pStyle w:val="0"/>
        <w:spacing w:before="200" w:line-rule="auto"/>
        <w:ind w:firstLine="540"/>
        <w:jc w:val="both"/>
      </w:pPr>
      <w:r>
        <w:rPr>
          <w:sz w:val="20"/>
        </w:rP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pPr>
        <w:pStyle w:val="0"/>
        <w:spacing w:before="200" w:line-rule="auto"/>
        <w:ind w:firstLine="540"/>
        <w:jc w:val="both"/>
      </w:pPr>
      <w:r>
        <w:rPr>
          <w:sz w:val="20"/>
        </w:rPr>
        <w:t xml:space="preserve">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pPr>
        <w:pStyle w:val="0"/>
        <w:spacing w:before="200" w:line-rule="auto"/>
        <w:ind w:firstLine="540"/>
        <w:jc w:val="both"/>
      </w:pPr>
      <w:r>
        <w:rPr>
          <w:sz w:val="20"/>
        </w:rPr>
        <w:t xml:space="preserve">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pPr>
        <w:pStyle w:val="0"/>
        <w:spacing w:before="200" w:line-rule="auto"/>
        <w:ind w:firstLine="540"/>
        <w:jc w:val="both"/>
      </w:pPr>
      <w:r>
        <w:rPr>
          <w:sz w:val="20"/>
        </w:rPr>
        <w:t xml:space="preserve">количество клинических образцов, направленных на исследование из каждого отделения;</w:t>
      </w:r>
    </w:p>
    <w:p>
      <w:pPr>
        <w:pStyle w:val="0"/>
        <w:spacing w:before="200" w:line-rule="auto"/>
        <w:ind w:firstLine="540"/>
        <w:jc w:val="both"/>
      </w:pPr>
      <w:r>
        <w:rPr>
          <w:sz w:val="20"/>
        </w:rPr>
        <w:t xml:space="preserve">количество выделенных и идентифицированных микроорганизмов, включая дрожжевые грибки (отдельно по каждому из видов);</w:t>
      </w:r>
    </w:p>
    <w:p>
      <w:pPr>
        <w:pStyle w:val="0"/>
        <w:spacing w:before="200" w:line-rule="auto"/>
        <w:ind w:firstLine="540"/>
        <w:jc w:val="both"/>
      </w:pPr>
      <w:r>
        <w:rPr>
          <w:sz w:val="20"/>
        </w:rPr>
        <w:t xml:space="preserve">количество выделенных микробных ассоциаций;</w:t>
      </w:r>
    </w:p>
    <w:p>
      <w:pPr>
        <w:pStyle w:val="0"/>
        <w:spacing w:before="200" w:line-rule="auto"/>
        <w:ind w:firstLine="540"/>
        <w:jc w:val="both"/>
      </w:pPr>
      <w:r>
        <w:rPr>
          <w:sz w:val="20"/>
        </w:rPr>
        <w:t xml:space="preserve">количество микроорганизмов, тестированных на чувствительность к каждому из антибиотиков;</w:t>
      </w:r>
    </w:p>
    <w:p>
      <w:pPr>
        <w:pStyle w:val="0"/>
        <w:spacing w:before="200" w:line-rule="auto"/>
        <w:ind w:firstLine="540"/>
        <w:jc w:val="both"/>
      </w:pPr>
      <w:r>
        <w:rPr>
          <w:sz w:val="20"/>
        </w:rPr>
        <w:t xml:space="preserve">чувствительности выделенных микроорганизмов к дезинфицирующим средствам, применяемым в отделении.</w:t>
      </w:r>
    </w:p>
    <w:p>
      <w:pPr>
        <w:pStyle w:val="0"/>
        <w:jc w:val="both"/>
      </w:pPr>
      <w:r>
        <w:rPr>
          <w:sz w:val="20"/>
        </w:rPr>
      </w:r>
    </w:p>
    <w:p>
      <w:pPr>
        <w:pStyle w:val="2"/>
        <w:outlineLvl w:val="2"/>
        <w:jc w:val="center"/>
      </w:pPr>
      <w:r>
        <w:rPr>
          <w:sz w:val="20"/>
        </w:rPr>
        <w:t xml:space="preserve">Организация дезинфекционных мероприятий</w:t>
      </w:r>
    </w:p>
    <w:p>
      <w:pPr>
        <w:pStyle w:val="2"/>
        <w:jc w:val="center"/>
      </w:pPr>
      <w:r>
        <w:rPr>
          <w:sz w:val="20"/>
        </w:rPr>
        <w:t xml:space="preserve">в медицинских организациях</w:t>
      </w:r>
    </w:p>
    <w:p>
      <w:pPr>
        <w:pStyle w:val="0"/>
        <w:jc w:val="both"/>
      </w:pPr>
      <w:r>
        <w:rPr>
          <w:sz w:val="20"/>
        </w:rPr>
      </w:r>
    </w:p>
    <w:p>
      <w:pPr>
        <w:pStyle w:val="0"/>
        <w:ind w:firstLine="540"/>
        <w:jc w:val="both"/>
      </w:pPr>
      <w:r>
        <w:rPr>
          <w:sz w:val="20"/>
        </w:rPr>
        <w:t xml:space="preserve">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pPr>
        <w:pStyle w:val="0"/>
        <w:spacing w:before="200" w:line-rule="auto"/>
        <w:ind w:firstLine="540"/>
        <w:jc w:val="both"/>
      </w:pPr>
      <w:r>
        <w:rPr>
          <w:sz w:val="20"/>
        </w:rPr>
        <w:t xml:space="preserve">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pPr>
        <w:pStyle w:val="0"/>
        <w:spacing w:before="200" w:line-rule="auto"/>
        <w:ind w:firstLine="540"/>
        <w:jc w:val="both"/>
      </w:pPr>
      <w:r>
        <w:rPr>
          <w:sz w:val="20"/>
        </w:rP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pPr>
        <w:pStyle w:val="0"/>
        <w:spacing w:before="200" w:line-rule="auto"/>
        <w:ind w:firstLine="540"/>
        <w:jc w:val="both"/>
      </w:pPr>
      <w:r>
        <w:rPr>
          <w:sz w:val="20"/>
        </w:rPr>
        <w:t xml:space="preserve">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pPr>
        <w:pStyle w:val="0"/>
        <w:spacing w:before="200" w:line-rule="auto"/>
        <w:ind w:firstLine="540"/>
        <w:jc w:val="both"/>
      </w:pPr>
      <w:r>
        <w:rPr>
          <w:sz w:val="20"/>
        </w:rPr>
        <w:t xml:space="preserve">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pPr>
        <w:pStyle w:val="0"/>
        <w:spacing w:before="200" w:line-rule="auto"/>
        <w:ind w:firstLine="540"/>
        <w:jc w:val="both"/>
      </w:pPr>
      <w:r>
        <w:rPr>
          <w:sz w:val="20"/>
        </w:rPr>
        <w:t xml:space="preserve">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pPr>
        <w:pStyle w:val="0"/>
        <w:spacing w:before="200" w:line-rule="auto"/>
        <w:ind w:firstLine="540"/>
        <w:jc w:val="both"/>
      </w:pPr>
      <w:r>
        <w:rPr>
          <w:sz w:val="20"/>
        </w:rPr>
        <w:t xml:space="preserve">3548. Необходимо иметь отдельные емкости с рабочими растворами дезинфицирующих средств, используемых для обработки различных объектов:</w:t>
      </w:r>
    </w:p>
    <w:p>
      <w:pPr>
        <w:pStyle w:val="0"/>
        <w:spacing w:before="200" w:line-rule="auto"/>
        <w:ind w:firstLine="540"/>
        <w:jc w:val="both"/>
      </w:pPr>
      <w:r>
        <w:rPr>
          <w:sz w:val="20"/>
        </w:rPr>
        <w:t xml:space="preserve">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pPr>
        <w:pStyle w:val="0"/>
        <w:spacing w:before="200" w:line-rule="auto"/>
        <w:ind w:firstLine="540"/>
        <w:jc w:val="both"/>
      </w:pPr>
      <w:r>
        <w:rPr>
          <w:sz w:val="20"/>
        </w:rPr>
        <w:t xml:space="preserve">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pPr>
        <w:pStyle w:val="0"/>
        <w:spacing w:before="200" w:line-rule="auto"/>
        <w:ind w:firstLine="540"/>
        <w:jc w:val="both"/>
      </w:pPr>
      <w:r>
        <w:rPr>
          <w:sz w:val="20"/>
        </w:rPr>
        <w:t xml:space="preserve">для обеззараживания уборочного материала, отходов классов Б и В.</w:t>
      </w:r>
    </w:p>
    <w:p>
      <w:pPr>
        <w:pStyle w:val="0"/>
        <w:spacing w:before="200" w:line-rule="auto"/>
        <w:ind w:firstLine="540"/>
        <w:jc w:val="both"/>
      </w:pPr>
      <w:r>
        <w:rPr>
          <w:sz w:val="20"/>
        </w:rPr>
        <w:t xml:space="preserve">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pPr>
        <w:pStyle w:val="0"/>
        <w:spacing w:before="200" w:line-rule="auto"/>
        <w:ind w:firstLine="540"/>
        <w:jc w:val="both"/>
      </w:pPr>
      <w:r>
        <w:rPr>
          <w:sz w:val="20"/>
        </w:rPr>
        <w:t xml:space="preserve">3550. Профилактическая дезинфекция осуществляется в трех формах: плановой, по эпидемиологическим и по санитарно-гигиеническим показаниям.</w:t>
      </w:r>
    </w:p>
    <w:p>
      <w:pPr>
        <w:pStyle w:val="0"/>
        <w:spacing w:before="200" w:line-rule="auto"/>
        <w:ind w:firstLine="540"/>
        <w:jc w:val="both"/>
      </w:pPr>
      <w:r>
        <w:rPr>
          <w:sz w:val="20"/>
        </w:rPr>
        <w:t xml:space="preserve">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pPr>
        <w:pStyle w:val="0"/>
        <w:spacing w:before="200" w:line-rule="auto"/>
        <w:ind w:firstLine="540"/>
        <w:jc w:val="both"/>
      </w:pPr>
      <w:r>
        <w:rPr>
          <w:sz w:val="20"/>
        </w:rPr>
        <w:t xml:space="preserve">3552. При плановой профилактической дезинфекции в МО проводится:</w:t>
      </w:r>
    </w:p>
    <w:p>
      <w:pPr>
        <w:pStyle w:val="0"/>
        <w:spacing w:before="200" w:line-rule="auto"/>
        <w:ind w:firstLine="540"/>
        <w:jc w:val="both"/>
      </w:pPr>
      <w:r>
        <w:rPr>
          <w:sz w:val="20"/>
        </w:rPr>
        <w:t xml:space="preserve">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pPr>
        <w:pStyle w:val="0"/>
        <w:spacing w:before="200" w:line-rule="auto"/>
        <w:ind w:firstLine="540"/>
        <w:jc w:val="both"/>
      </w:pPr>
      <w:r>
        <w:rPr>
          <w:sz w:val="20"/>
        </w:rPr>
        <w:t xml:space="preserve">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pPr>
        <w:pStyle w:val="0"/>
        <w:spacing w:before="200" w:line-rule="auto"/>
        <w:ind w:firstLine="540"/>
        <w:jc w:val="both"/>
      </w:pPr>
      <w:r>
        <w:rPr>
          <w:sz w:val="20"/>
        </w:rPr>
        <w:t xml:space="preserve">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pPr>
        <w:pStyle w:val="0"/>
        <w:spacing w:before="200" w:line-rule="auto"/>
        <w:ind w:firstLine="540"/>
        <w:jc w:val="both"/>
      </w:pPr>
      <w:r>
        <w:rPr>
          <w:sz w:val="20"/>
        </w:rPr>
        <w:t xml:space="preserve">гигиеническая обработка рук медицинского персонала;</w:t>
      </w:r>
    </w:p>
    <w:p>
      <w:pPr>
        <w:pStyle w:val="0"/>
        <w:spacing w:before="200" w:line-rule="auto"/>
        <w:ind w:firstLine="540"/>
        <w:jc w:val="both"/>
      </w:pPr>
      <w:r>
        <w:rPr>
          <w:sz w:val="20"/>
        </w:rPr>
        <w:t xml:space="preserve">обработка рук хирургов и других лиц, участвующих в проведении оперативных вмешательств и приеме родов;</w:t>
      </w:r>
    </w:p>
    <w:p>
      <w:pPr>
        <w:pStyle w:val="0"/>
        <w:spacing w:before="200" w:line-rule="auto"/>
        <w:ind w:firstLine="540"/>
        <w:jc w:val="both"/>
      </w:pPr>
      <w:r>
        <w:rPr>
          <w:sz w:val="20"/>
        </w:rPr>
        <w:t xml:space="preserve">обработка операционного и инъекционного полей;</w:t>
      </w:r>
    </w:p>
    <w:p>
      <w:pPr>
        <w:pStyle w:val="0"/>
        <w:spacing w:before="200" w:line-rule="auto"/>
        <w:ind w:firstLine="540"/>
        <w:jc w:val="both"/>
      </w:pPr>
      <w:r>
        <w:rPr>
          <w:sz w:val="20"/>
        </w:rPr>
        <w:t xml:space="preserve">полная или частичная санитарная обработка кожных покровов;</w:t>
      </w:r>
    </w:p>
    <w:p>
      <w:pPr>
        <w:pStyle w:val="0"/>
        <w:spacing w:before="200" w:line-rule="auto"/>
        <w:ind w:firstLine="540"/>
        <w:jc w:val="both"/>
      </w:pPr>
      <w:r>
        <w:rPr>
          <w:sz w:val="20"/>
        </w:rPr>
        <w:t xml:space="preserve">обеззараживание медицинских отходов классов Б и В;</w:t>
      </w:r>
    </w:p>
    <w:p>
      <w:pPr>
        <w:pStyle w:val="0"/>
        <w:spacing w:before="200" w:line-rule="auto"/>
        <w:ind w:firstLine="540"/>
        <w:jc w:val="both"/>
      </w:pPr>
      <w:r>
        <w:rPr>
          <w:sz w:val="20"/>
        </w:rPr>
        <w:t xml:space="preserve">дезинсекция, обеспечивающая освобождение или снижение численности членистоногих в помещении и на окружающей территории;</w:t>
      </w:r>
    </w:p>
    <w:p>
      <w:pPr>
        <w:pStyle w:val="0"/>
        <w:spacing w:before="200" w:line-rule="auto"/>
        <w:ind w:firstLine="540"/>
        <w:jc w:val="both"/>
      </w:pPr>
      <w:r>
        <w:rPr>
          <w:sz w:val="20"/>
        </w:rPr>
        <w:t xml:space="preserve">дератизация, обеспечивающая освобождение помещений от грызунов и снижение их численности на окружающей территории.</w:t>
      </w:r>
    </w:p>
    <w:p>
      <w:pPr>
        <w:pStyle w:val="0"/>
        <w:spacing w:before="200" w:line-rule="auto"/>
        <w:ind w:firstLine="540"/>
        <w:jc w:val="both"/>
      </w:pPr>
      <w:r>
        <w:rPr>
          <w:sz w:val="20"/>
        </w:rPr>
        <w:t xml:space="preserve">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pPr>
        <w:pStyle w:val="0"/>
        <w:spacing w:before="200" w:line-rule="auto"/>
        <w:ind w:firstLine="540"/>
        <w:jc w:val="both"/>
      </w:pPr>
      <w:r>
        <w:rPr>
          <w:sz w:val="20"/>
        </w:rPr>
        <w:t xml:space="preserve">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pPr>
        <w:pStyle w:val="0"/>
        <w:spacing w:before="200" w:line-rule="auto"/>
        <w:ind w:firstLine="540"/>
        <w:jc w:val="both"/>
      </w:pPr>
      <w:r>
        <w:rPr>
          <w:sz w:val="20"/>
        </w:rPr>
        <w:t xml:space="preserve">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pPr>
        <w:pStyle w:val="0"/>
        <w:spacing w:before="200" w:line-rule="auto"/>
        <w:ind w:firstLine="540"/>
        <w:jc w:val="both"/>
      </w:pPr>
      <w:r>
        <w:rPr>
          <w:sz w:val="20"/>
        </w:rPr>
        <w:t xml:space="preserve">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pPr>
        <w:pStyle w:val="0"/>
        <w:spacing w:before="200" w:line-rule="auto"/>
        <w:ind w:firstLine="540"/>
        <w:jc w:val="both"/>
      </w:pPr>
      <w:r>
        <w:rPr>
          <w:sz w:val="20"/>
        </w:rPr>
        <w:t xml:space="preserve">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pPr>
        <w:pStyle w:val="0"/>
        <w:spacing w:before="200" w:line-rule="auto"/>
        <w:ind w:firstLine="540"/>
        <w:jc w:val="both"/>
      </w:pPr>
      <w:r>
        <w:rPr>
          <w:sz w:val="20"/>
        </w:rPr>
        <w:t xml:space="preserve">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pPr>
        <w:pStyle w:val="0"/>
        <w:spacing w:before="200" w:line-rule="auto"/>
        <w:ind w:firstLine="540"/>
        <w:jc w:val="both"/>
      </w:pPr>
      <w:r>
        <w:rPr>
          <w:sz w:val="20"/>
        </w:rPr>
        <w:t xml:space="preserve">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pPr>
        <w:pStyle w:val="0"/>
        <w:spacing w:before="200" w:line-rule="auto"/>
        <w:ind w:firstLine="540"/>
        <w:jc w:val="both"/>
      </w:pPr>
      <w:r>
        <w:rPr>
          <w:sz w:val="20"/>
        </w:rPr>
        <w:t xml:space="preserve">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pPr>
        <w:pStyle w:val="0"/>
        <w:spacing w:before="200" w:line-rule="auto"/>
        <w:ind w:firstLine="540"/>
        <w:jc w:val="both"/>
      </w:pPr>
      <w:r>
        <w:rPr>
          <w:sz w:val="20"/>
        </w:rPr>
        <w:t xml:space="preserve">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pPr>
        <w:pStyle w:val="0"/>
        <w:spacing w:before="200" w:line-rule="auto"/>
        <w:ind w:firstLine="540"/>
        <w:jc w:val="both"/>
      </w:pPr>
      <w:r>
        <w:rPr>
          <w:sz w:val="20"/>
        </w:rPr>
        <w:t xml:space="preserve">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pPr>
        <w:pStyle w:val="0"/>
        <w:spacing w:before="200" w:line-rule="auto"/>
        <w:ind w:firstLine="540"/>
        <w:jc w:val="both"/>
      </w:pPr>
      <w:r>
        <w:rPr>
          <w:sz w:val="20"/>
        </w:rPr>
        <w:t xml:space="preserve">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pPr>
        <w:pStyle w:val="0"/>
        <w:spacing w:before="200" w:line-rule="auto"/>
        <w:ind w:firstLine="540"/>
        <w:jc w:val="both"/>
      </w:pPr>
      <w:r>
        <w:rPr>
          <w:sz w:val="20"/>
        </w:rPr>
        <w:t xml:space="preserve">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pPr>
        <w:pStyle w:val="0"/>
        <w:spacing w:before="200" w:line-rule="auto"/>
        <w:ind w:firstLine="540"/>
        <w:jc w:val="both"/>
      </w:pPr>
      <w:r>
        <w:rPr>
          <w:sz w:val="20"/>
        </w:rPr>
        <w:t xml:space="preserve">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pPr>
        <w:pStyle w:val="0"/>
        <w:spacing w:before="200" w:line-rule="auto"/>
        <w:ind w:firstLine="540"/>
        <w:jc w:val="both"/>
      </w:pPr>
      <w:r>
        <w:rPr>
          <w:sz w:val="20"/>
        </w:rPr>
        <w:t xml:space="preserve">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pPr>
        <w:pStyle w:val="0"/>
        <w:spacing w:before="200" w:line-rule="auto"/>
        <w:ind w:firstLine="540"/>
        <w:jc w:val="both"/>
      </w:pPr>
      <w:r>
        <w:rPr>
          <w:sz w:val="20"/>
        </w:rPr>
        <w:t xml:space="preserve">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pPr>
        <w:pStyle w:val="0"/>
        <w:spacing w:before="200" w:line-rule="auto"/>
        <w:ind w:firstLine="540"/>
        <w:jc w:val="both"/>
      </w:pPr>
      <w:r>
        <w:rPr>
          <w:sz w:val="20"/>
        </w:rPr>
        <w:t xml:space="preserve">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pPr>
        <w:pStyle w:val="0"/>
        <w:spacing w:before="200" w:line-rule="auto"/>
        <w:ind w:firstLine="540"/>
        <w:jc w:val="both"/>
      </w:pPr>
      <w:r>
        <w:rPr>
          <w:sz w:val="20"/>
        </w:rPr>
        <w:t xml:space="preserve">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pPr>
        <w:pStyle w:val="0"/>
        <w:spacing w:before="200" w:line-rule="auto"/>
        <w:ind w:firstLine="540"/>
        <w:jc w:val="both"/>
      </w:pPr>
      <w:r>
        <w:rPr>
          <w:sz w:val="20"/>
        </w:rPr>
        <w:t xml:space="preserve">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pPr>
        <w:pStyle w:val="0"/>
        <w:spacing w:before="200" w:line-rule="auto"/>
        <w:ind w:firstLine="540"/>
        <w:jc w:val="both"/>
      </w:pPr>
      <w:r>
        <w:rPr>
          <w:sz w:val="20"/>
        </w:rPr>
        <w:t xml:space="preserve">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pPr>
        <w:pStyle w:val="0"/>
        <w:spacing w:before="200" w:line-rule="auto"/>
        <w:ind w:firstLine="540"/>
        <w:jc w:val="both"/>
      </w:pPr>
      <w:r>
        <w:rPr>
          <w:sz w:val="20"/>
        </w:rPr>
        <w:t xml:space="preserve">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pPr>
        <w:pStyle w:val="0"/>
        <w:spacing w:before="200" w:line-rule="auto"/>
        <w:ind w:firstLine="540"/>
        <w:jc w:val="both"/>
      </w:pPr>
      <w:r>
        <w:rPr>
          <w:sz w:val="20"/>
        </w:rPr>
        <w:t xml:space="preserve">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pPr>
        <w:pStyle w:val="0"/>
        <w:spacing w:before="200" w:line-rule="auto"/>
        <w:ind w:firstLine="540"/>
        <w:jc w:val="both"/>
      </w:pPr>
      <w:r>
        <w:rPr>
          <w:sz w:val="20"/>
        </w:rPr>
        <w:t xml:space="preserve">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pPr>
        <w:pStyle w:val="0"/>
        <w:spacing w:before="200" w:line-rule="auto"/>
        <w:ind w:firstLine="540"/>
        <w:jc w:val="both"/>
      </w:pPr>
      <w:r>
        <w:rPr>
          <w:sz w:val="20"/>
        </w:rPr>
        <w:t xml:space="preserve">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pPr>
        <w:pStyle w:val="0"/>
        <w:spacing w:before="200" w:line-rule="auto"/>
        <w:ind w:firstLine="540"/>
        <w:jc w:val="both"/>
      </w:pPr>
      <w:r>
        <w:rPr>
          <w:sz w:val="20"/>
        </w:rPr>
        <w:t xml:space="preserve">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pPr>
        <w:pStyle w:val="0"/>
        <w:spacing w:before="200" w:line-rule="auto"/>
        <w:ind w:firstLine="540"/>
        <w:jc w:val="both"/>
      </w:pPr>
      <w:r>
        <w:rPr>
          <w:sz w:val="20"/>
        </w:rPr>
        <w:t xml:space="preserve">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pPr>
        <w:pStyle w:val="0"/>
        <w:spacing w:before="200" w:line-rule="auto"/>
        <w:ind w:firstLine="540"/>
        <w:jc w:val="both"/>
      </w:pPr>
      <w:r>
        <w:rPr>
          <w:sz w:val="20"/>
        </w:rPr>
        <w:t xml:space="preserve">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pPr>
        <w:pStyle w:val="0"/>
        <w:spacing w:before="200" w:line-rule="auto"/>
        <w:ind w:firstLine="540"/>
        <w:jc w:val="both"/>
      </w:pPr>
      <w:r>
        <w:rPr>
          <w:sz w:val="20"/>
        </w:rPr>
        <w:t xml:space="preserve">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pPr>
        <w:pStyle w:val="0"/>
        <w:spacing w:before="200" w:line-rule="auto"/>
        <w:ind w:firstLine="540"/>
        <w:jc w:val="both"/>
      </w:pPr>
      <w:r>
        <w:rPr>
          <w:sz w:val="20"/>
        </w:rPr>
        <w:t xml:space="preserve">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pPr>
        <w:pStyle w:val="0"/>
        <w:spacing w:before="200" w:line-rule="auto"/>
        <w:ind w:firstLine="540"/>
        <w:jc w:val="both"/>
      </w:pPr>
      <w:r>
        <w:rPr>
          <w:sz w:val="20"/>
        </w:rPr>
        <w:t xml:space="preserve">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pPr>
        <w:pStyle w:val="0"/>
        <w:spacing w:before="200" w:line-rule="auto"/>
        <w:ind w:firstLine="540"/>
        <w:jc w:val="both"/>
      </w:pPr>
      <w:r>
        <w:rPr>
          <w:sz w:val="20"/>
        </w:rPr>
        <w:t xml:space="preserve">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pPr>
        <w:pStyle w:val="0"/>
        <w:spacing w:before="200" w:line-rule="auto"/>
        <w:ind w:firstLine="540"/>
        <w:jc w:val="both"/>
      </w:pPr>
      <w:r>
        <w:rPr>
          <w:sz w:val="20"/>
        </w:rPr>
        <w:t xml:space="preserve">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pPr>
        <w:pStyle w:val="0"/>
        <w:spacing w:before="200" w:line-rule="auto"/>
        <w:ind w:firstLine="540"/>
        <w:jc w:val="both"/>
      </w:pPr>
      <w:r>
        <w:rPr>
          <w:sz w:val="20"/>
        </w:rPr>
        <w:t xml:space="preserve">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pPr>
        <w:pStyle w:val="0"/>
        <w:spacing w:before="200" w:line-rule="auto"/>
        <w:ind w:firstLine="540"/>
        <w:jc w:val="both"/>
      </w:pPr>
      <w:r>
        <w:rPr>
          <w:sz w:val="20"/>
        </w:rPr>
        <w:t xml:space="preserve">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pPr>
        <w:pStyle w:val="0"/>
        <w:spacing w:before="200" w:line-rule="auto"/>
        <w:ind w:firstLine="540"/>
        <w:jc w:val="both"/>
      </w:pPr>
      <w:r>
        <w:rPr>
          <w:sz w:val="20"/>
        </w:rPr>
        <w:t xml:space="preserve">воздействие постоянных электрических полей, позволяющих проводить обеззараживание воздуха в присутствии людей;</w:t>
      </w:r>
    </w:p>
    <w:p>
      <w:pPr>
        <w:pStyle w:val="0"/>
        <w:spacing w:before="200" w:line-rule="auto"/>
        <w:ind w:firstLine="540"/>
        <w:jc w:val="both"/>
      </w:pPr>
      <w:r>
        <w:rPr>
          <w:sz w:val="20"/>
        </w:rPr>
        <w:t xml:space="preserve">применение бактериальных фильтров, в том числе электрофильтров, как встроенных в систему вентиляции, так и в виде специальных установок;</w:t>
      </w:r>
    </w:p>
    <w:p>
      <w:pPr>
        <w:pStyle w:val="0"/>
        <w:spacing w:before="200" w:line-rule="auto"/>
        <w:ind w:firstLine="540"/>
        <w:jc w:val="both"/>
      </w:pPr>
      <w:r>
        <w:rPr>
          <w:sz w:val="20"/>
        </w:rPr>
        <w:t xml:space="preserve">возможно использование других технологий с применением специального оборудования, разрешенного к применению.</w:t>
      </w:r>
    </w:p>
    <w:p>
      <w:pPr>
        <w:pStyle w:val="0"/>
        <w:spacing w:before="200" w:line-rule="auto"/>
        <w:ind w:firstLine="540"/>
        <w:jc w:val="both"/>
      </w:pPr>
      <w:r>
        <w:rPr>
          <w:sz w:val="20"/>
        </w:rPr>
        <w:t xml:space="preserve">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pPr>
        <w:pStyle w:val="0"/>
        <w:spacing w:before="200" w:line-rule="auto"/>
        <w:ind w:firstLine="540"/>
        <w:jc w:val="both"/>
      </w:pPr>
      <w:r>
        <w:rPr>
          <w:sz w:val="20"/>
        </w:rPr>
        <w:t xml:space="preserve">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pPr>
        <w:pStyle w:val="0"/>
        <w:spacing w:before="200" w:line-rule="auto"/>
        <w:ind w:firstLine="540"/>
        <w:jc w:val="both"/>
      </w:pPr>
      <w:r>
        <w:rPr>
          <w:sz w:val="20"/>
        </w:rPr>
        <w:t xml:space="preserve">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pPr>
        <w:pStyle w:val="0"/>
        <w:spacing w:before="200" w:line-rule="auto"/>
        <w:ind w:firstLine="540"/>
        <w:jc w:val="both"/>
      </w:pPr>
      <w:r>
        <w:rPr>
          <w:sz w:val="20"/>
        </w:rP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pPr>
        <w:pStyle w:val="0"/>
        <w:spacing w:before="200" w:line-rule="auto"/>
        <w:ind w:firstLine="540"/>
        <w:jc w:val="both"/>
      </w:pPr>
      <w:r>
        <w:rPr>
          <w:sz w:val="20"/>
        </w:rPr>
        <w:t xml:space="preserve">3578. Требования к проведению дезинфекции, предстерилизационной очистки и стерилизации медицинских изделий.</w:t>
      </w:r>
    </w:p>
    <w:p>
      <w:pPr>
        <w:pStyle w:val="0"/>
        <w:spacing w:before="200" w:line-rule="auto"/>
        <w:ind w:firstLine="540"/>
        <w:jc w:val="both"/>
      </w:pPr>
      <w:r>
        <w:rPr>
          <w:sz w:val="20"/>
        </w:rPr>
        <w:t xml:space="preserve">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pPr>
        <w:pStyle w:val="0"/>
        <w:spacing w:before="200" w:line-rule="auto"/>
        <w:ind w:firstLine="540"/>
        <w:jc w:val="both"/>
      </w:pPr>
      <w:r>
        <w:rPr>
          <w:sz w:val="20"/>
        </w:rPr>
        <w:t xml:space="preserve">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pPr>
        <w:pStyle w:val="0"/>
        <w:spacing w:before="200" w:line-rule="auto"/>
        <w:ind w:firstLine="540"/>
        <w:jc w:val="both"/>
      </w:pPr>
      <w:r>
        <w:rPr>
          <w:sz w:val="20"/>
        </w:rPr>
        <w:t xml:space="preserve">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pPr>
        <w:pStyle w:val="0"/>
        <w:spacing w:before="200" w:line-rule="auto"/>
        <w:ind w:firstLine="540"/>
        <w:jc w:val="both"/>
      </w:pPr>
      <w:r>
        <w:rPr>
          <w:sz w:val="20"/>
        </w:rPr>
        <w:t xml:space="preserve">3582. Изделия однократного применения утилизируют в соответствии с санитарно-эпидемиологическими требованиям к обращению с медицинскими отходами.</w:t>
      </w:r>
    </w:p>
    <w:p>
      <w:pPr>
        <w:pStyle w:val="0"/>
        <w:spacing w:before="200" w:line-rule="auto"/>
        <w:ind w:firstLine="540"/>
        <w:jc w:val="both"/>
      </w:pPr>
      <w:r>
        <w:rPr>
          <w:sz w:val="20"/>
        </w:rPr>
        <w:t xml:space="preserve">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pPr>
        <w:pStyle w:val="0"/>
        <w:spacing w:before="200" w:line-rule="auto"/>
        <w:ind w:firstLine="540"/>
        <w:jc w:val="both"/>
      </w:pPr>
      <w:r>
        <w:rPr>
          <w:sz w:val="20"/>
        </w:rPr>
        <w:t xml:space="preserve">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pPr>
        <w:pStyle w:val="0"/>
        <w:spacing w:before="200" w:line-rule="auto"/>
        <w:ind w:firstLine="540"/>
        <w:jc w:val="both"/>
      </w:pPr>
      <w:r>
        <w:rPr>
          <w:sz w:val="20"/>
        </w:rPr>
        <w:t xml:space="preserve">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pPr>
        <w:pStyle w:val="0"/>
        <w:spacing w:before="200" w:line-rule="auto"/>
        <w:ind w:firstLine="540"/>
        <w:jc w:val="both"/>
      </w:pPr>
      <w:r>
        <w:rPr>
          <w:sz w:val="20"/>
        </w:rPr>
        <w:t xml:space="preserve">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pPr>
        <w:pStyle w:val="0"/>
        <w:spacing w:before="200" w:line-rule="auto"/>
        <w:ind w:firstLine="540"/>
        <w:jc w:val="both"/>
      </w:pPr>
      <w:r>
        <w:rPr>
          <w:sz w:val="20"/>
        </w:rPr>
        <w:t xml:space="preserve">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pPr>
        <w:pStyle w:val="0"/>
        <w:spacing w:before="200" w:line-rule="auto"/>
        <w:ind w:firstLine="540"/>
        <w:jc w:val="both"/>
      </w:pPr>
      <w:r>
        <w:rPr>
          <w:sz w:val="20"/>
        </w:rPr>
        <w:t xml:space="preserve">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pPr>
        <w:pStyle w:val="0"/>
        <w:spacing w:before="200" w:line-rule="auto"/>
        <w:ind w:firstLine="540"/>
        <w:jc w:val="both"/>
      </w:pPr>
      <w:r>
        <w:rPr>
          <w:sz w:val="20"/>
        </w:rPr>
        <w:t xml:space="preserve">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pPr>
        <w:pStyle w:val="0"/>
        <w:spacing w:before="200" w:line-rule="auto"/>
        <w:ind w:firstLine="540"/>
        <w:jc w:val="both"/>
      </w:pPr>
      <w:r>
        <w:rPr>
          <w:sz w:val="20"/>
        </w:rPr>
        <w:t xml:space="preserve">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pPr>
        <w:pStyle w:val="0"/>
        <w:spacing w:before="200" w:line-rule="auto"/>
        <w:ind w:firstLine="540"/>
        <w:jc w:val="both"/>
      </w:pPr>
      <w:r>
        <w:rPr>
          <w:sz w:val="20"/>
        </w:rPr>
        <w:t xml:space="preserve">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pPr>
        <w:pStyle w:val="0"/>
        <w:spacing w:before="200" w:line-rule="auto"/>
        <w:ind w:firstLine="540"/>
        <w:jc w:val="both"/>
      </w:pPr>
      <w:r>
        <w:rPr>
          <w:sz w:val="20"/>
        </w:rPr>
        <w:t xml:space="preserve">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pPr>
        <w:pStyle w:val="0"/>
        <w:spacing w:before="200" w:line-rule="auto"/>
        <w:ind w:firstLine="540"/>
        <w:jc w:val="both"/>
      </w:pPr>
      <w:r>
        <w:rPr>
          <w:sz w:val="20"/>
        </w:rPr>
        <w:t xml:space="preserve">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pPr>
        <w:pStyle w:val="0"/>
        <w:spacing w:before="200" w:line-rule="auto"/>
        <w:ind w:firstLine="540"/>
        <w:jc w:val="both"/>
      </w:pPr>
      <w:r>
        <w:rPr>
          <w:sz w:val="20"/>
        </w:rPr>
        <w:t xml:space="preserve">3594. При проведении предстерилизационной очистки (самостоятельной или совмещенной с дезинфекцией) ручным способом этапами процесса являются:</w:t>
      </w:r>
    </w:p>
    <w:p>
      <w:pPr>
        <w:pStyle w:val="0"/>
        <w:spacing w:before="200" w:line-rule="auto"/>
        <w:ind w:firstLine="540"/>
        <w:jc w:val="both"/>
      </w:pPr>
      <w:r>
        <w:rPr>
          <w:sz w:val="20"/>
        </w:rPr>
        <w:t xml:space="preserve">замачивание (выдерживание) изделий в средстве (в случае готового к применению средства) или в рабочем растворе средства;</w:t>
      </w:r>
    </w:p>
    <w:p>
      <w:pPr>
        <w:pStyle w:val="0"/>
        <w:spacing w:before="200" w:line-rule="auto"/>
        <w:ind w:firstLine="540"/>
        <w:jc w:val="both"/>
      </w:pPr>
      <w:r>
        <w:rPr>
          <w:sz w:val="20"/>
        </w:rPr>
        <w:t xml:space="preserve">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pPr>
        <w:pStyle w:val="0"/>
        <w:spacing w:before="200" w:line-rule="auto"/>
        <w:ind w:firstLine="540"/>
        <w:jc w:val="both"/>
      </w:pPr>
      <w:r>
        <w:rPr>
          <w:sz w:val="20"/>
        </w:rPr>
        <w:t xml:space="preserve">ополаскивание проточной питьевой водой;</w:t>
      </w:r>
    </w:p>
    <w:p>
      <w:pPr>
        <w:pStyle w:val="0"/>
        <w:spacing w:before="200" w:line-rule="auto"/>
        <w:ind w:firstLine="540"/>
        <w:jc w:val="both"/>
      </w:pPr>
      <w:r>
        <w:rPr>
          <w:sz w:val="20"/>
        </w:rPr>
        <w:t xml:space="preserve">ополаскивание дистиллированной водой;</w:t>
      </w:r>
    </w:p>
    <w:p>
      <w:pPr>
        <w:pStyle w:val="0"/>
        <w:spacing w:before="200" w:line-rule="auto"/>
        <w:ind w:firstLine="540"/>
        <w:jc w:val="both"/>
      </w:pPr>
      <w:r>
        <w:rPr>
          <w:sz w:val="20"/>
        </w:rPr>
        <w:t xml:space="preserve">сушка.</w:t>
      </w:r>
    </w:p>
    <w:p>
      <w:pPr>
        <w:pStyle w:val="0"/>
        <w:spacing w:before="200" w:line-rule="auto"/>
        <w:ind w:firstLine="540"/>
        <w:jc w:val="both"/>
      </w:pPr>
      <w:r>
        <w:rPr>
          <w:sz w:val="20"/>
        </w:rPr>
        <w:t xml:space="preserve">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pPr>
        <w:pStyle w:val="0"/>
        <w:spacing w:before="200" w:line-rule="auto"/>
        <w:ind w:firstLine="540"/>
        <w:jc w:val="both"/>
      </w:pPr>
      <w:r>
        <w:rPr>
          <w:sz w:val="20"/>
        </w:rPr>
        <w:t xml:space="preserve">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pPr>
        <w:pStyle w:val="0"/>
        <w:spacing w:before="200" w:line-rule="auto"/>
        <w:ind w:firstLine="540"/>
        <w:jc w:val="both"/>
      </w:pPr>
      <w:r>
        <w:rPr>
          <w:sz w:val="20"/>
        </w:rPr>
        <w:t xml:space="preserve">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pPr>
        <w:pStyle w:val="0"/>
        <w:spacing w:before="200" w:line-rule="auto"/>
        <w:ind w:firstLine="540"/>
        <w:jc w:val="both"/>
      </w:pPr>
      <w:r>
        <w:rPr>
          <w:sz w:val="20"/>
        </w:rPr>
        <w:t xml:space="preserve">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pPr>
        <w:pStyle w:val="0"/>
        <w:spacing w:before="200" w:line-rule="auto"/>
        <w:ind w:firstLine="540"/>
        <w:jc w:val="both"/>
      </w:pPr>
      <w:r>
        <w:rPr>
          <w:sz w:val="20"/>
        </w:rPr>
        <w:t xml:space="preserve">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pPr>
        <w:pStyle w:val="0"/>
        <w:spacing w:before="200" w:line-rule="auto"/>
        <w:ind w:firstLine="540"/>
        <w:jc w:val="both"/>
      </w:pPr>
      <w:r>
        <w:rPr>
          <w:sz w:val="20"/>
        </w:rPr>
        <w:t xml:space="preserve">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pPr>
        <w:pStyle w:val="0"/>
        <w:spacing w:before="200" w:line-rule="auto"/>
        <w:ind w:firstLine="540"/>
        <w:jc w:val="both"/>
      </w:pPr>
      <w:r>
        <w:rPr>
          <w:sz w:val="20"/>
        </w:rPr>
        <w:t xml:space="preserve">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pPr>
        <w:pStyle w:val="0"/>
        <w:spacing w:before="200" w:line-rule="auto"/>
        <w:ind w:firstLine="540"/>
        <w:jc w:val="both"/>
      </w:pPr>
      <w:r>
        <w:rPr>
          <w:sz w:val="20"/>
        </w:rPr>
        <w:t xml:space="preserve">3602. Стерилизацию изделий проводят в ЦСО, при его отсутствии - в отделениях МО.</w:t>
      </w:r>
    </w:p>
    <w:p>
      <w:pPr>
        <w:pStyle w:val="0"/>
        <w:spacing w:before="200" w:line-rule="auto"/>
        <w:ind w:firstLine="540"/>
        <w:jc w:val="both"/>
      </w:pPr>
      <w:r>
        <w:rPr>
          <w:sz w:val="20"/>
        </w:rPr>
        <w:t xml:space="preserve">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pPr>
        <w:pStyle w:val="0"/>
        <w:spacing w:before="200" w:line-rule="auto"/>
        <w:ind w:firstLine="540"/>
        <w:jc w:val="both"/>
      </w:pPr>
      <w:r>
        <w:rPr>
          <w:sz w:val="20"/>
        </w:rPr>
        <w:t xml:space="preserve">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pPr>
        <w:pStyle w:val="0"/>
        <w:jc w:val="both"/>
      </w:pPr>
      <w:r>
        <w:rPr>
          <w:sz w:val="20"/>
        </w:rPr>
      </w:r>
    </w:p>
    <w:p>
      <w:pPr>
        <w:pStyle w:val="2"/>
        <w:outlineLvl w:val="2"/>
        <w:jc w:val="center"/>
      </w:pPr>
      <w:r>
        <w:rPr>
          <w:sz w:val="20"/>
        </w:rPr>
        <w:t xml:space="preserve">Физические методы стерилизации</w:t>
      </w:r>
    </w:p>
    <w:p>
      <w:pPr>
        <w:pStyle w:val="0"/>
        <w:jc w:val="both"/>
      </w:pPr>
      <w:r>
        <w:rPr>
          <w:sz w:val="20"/>
        </w:rPr>
      </w:r>
    </w:p>
    <w:p>
      <w:pPr>
        <w:pStyle w:val="0"/>
        <w:ind w:firstLine="540"/>
        <w:jc w:val="both"/>
      </w:pPr>
      <w:r>
        <w:rPr>
          <w:sz w:val="20"/>
        </w:rPr>
        <w:t xml:space="preserve">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pPr>
        <w:pStyle w:val="0"/>
        <w:spacing w:before="200" w:line-rule="auto"/>
        <w:ind w:firstLine="540"/>
        <w:jc w:val="both"/>
      </w:pPr>
      <w:r>
        <w:rPr>
          <w:sz w:val="20"/>
        </w:rP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pPr>
        <w:pStyle w:val="0"/>
        <w:spacing w:before="200" w:line-rule="auto"/>
        <w:ind w:firstLine="540"/>
        <w:jc w:val="both"/>
      </w:pPr>
      <w:r>
        <w:rPr>
          <w:sz w:val="20"/>
        </w:rPr>
        <w:t xml:space="preserve">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pPr>
        <w:pStyle w:val="0"/>
        <w:spacing w:before="200" w:line-rule="auto"/>
        <w:ind w:firstLine="540"/>
        <w:jc w:val="both"/>
      </w:pPr>
      <w:r>
        <w:rPr>
          <w:sz w:val="20"/>
        </w:rP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pPr>
        <w:pStyle w:val="0"/>
        <w:spacing w:before="200" w:line-rule="auto"/>
        <w:ind w:firstLine="540"/>
        <w:jc w:val="both"/>
      </w:pPr>
      <w:r>
        <w:rPr>
          <w:sz w:val="20"/>
        </w:rPr>
        <w:t xml:space="preserve">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pPr>
        <w:pStyle w:val="0"/>
        <w:spacing w:before="200" w:line-rule="auto"/>
        <w:ind w:firstLine="540"/>
        <w:jc w:val="both"/>
      </w:pPr>
      <w:r>
        <w:rPr>
          <w:sz w:val="20"/>
        </w:rPr>
        <w:t xml:space="preserve">глутаровый альдегид - не менее 2,0%;</w:t>
      </w:r>
    </w:p>
    <w:p>
      <w:pPr>
        <w:pStyle w:val="0"/>
        <w:spacing w:before="200" w:line-rule="auto"/>
        <w:ind w:firstLine="540"/>
        <w:jc w:val="both"/>
      </w:pPr>
      <w:r>
        <w:rPr>
          <w:sz w:val="20"/>
        </w:rPr>
        <w:t xml:space="preserve">ортофталевый альдегид - не менее 0,55%;</w:t>
      </w:r>
    </w:p>
    <w:p>
      <w:pPr>
        <w:pStyle w:val="0"/>
        <w:spacing w:before="200" w:line-rule="auto"/>
        <w:ind w:firstLine="540"/>
        <w:jc w:val="both"/>
      </w:pPr>
      <w:r>
        <w:rPr>
          <w:sz w:val="20"/>
        </w:rPr>
        <w:t xml:space="preserve">перекись водорода - не менее 6%;</w:t>
      </w:r>
    </w:p>
    <w:p>
      <w:pPr>
        <w:pStyle w:val="0"/>
        <w:spacing w:before="200" w:line-rule="auto"/>
        <w:ind w:firstLine="540"/>
        <w:jc w:val="both"/>
      </w:pPr>
      <w:r>
        <w:rPr>
          <w:sz w:val="20"/>
        </w:rPr>
        <w:t xml:space="preserve">надуксусная кислота - не менее 0,2%.</w:t>
      </w:r>
    </w:p>
    <w:p>
      <w:pPr>
        <w:pStyle w:val="0"/>
        <w:spacing w:before="200" w:line-rule="auto"/>
        <w:ind w:firstLine="540"/>
        <w:jc w:val="both"/>
      </w:pPr>
      <w:r>
        <w:rPr>
          <w:sz w:val="20"/>
        </w:rPr>
        <w:t xml:space="preserve">Во избежание разбавления рабочих растворов, в том числе используемых многократно, погружаемые в них изделия должны быть сухими.</w:t>
      </w:r>
    </w:p>
    <w:p>
      <w:pPr>
        <w:pStyle w:val="0"/>
        <w:spacing w:before="200" w:line-rule="auto"/>
        <w:ind w:firstLine="540"/>
        <w:jc w:val="both"/>
      </w:pPr>
      <w:r>
        <w:rPr>
          <w:sz w:val="20"/>
        </w:rPr>
        <w:t xml:space="preserve">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pPr>
        <w:pStyle w:val="0"/>
        <w:spacing w:before="200" w:line-rule="auto"/>
        <w:ind w:firstLine="540"/>
        <w:jc w:val="both"/>
      </w:pPr>
      <w:r>
        <w:rPr>
          <w:sz w:val="20"/>
        </w:rPr>
        <w:t xml:space="preserve">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pPr>
        <w:pStyle w:val="0"/>
        <w:spacing w:before="200" w:line-rule="auto"/>
        <w:ind w:firstLine="540"/>
        <w:jc w:val="both"/>
      </w:pPr>
      <w:r>
        <w:rPr>
          <w:sz w:val="20"/>
        </w:rPr>
        <w:t xml:space="preserve">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pPr>
        <w:pStyle w:val="0"/>
        <w:spacing w:before="200" w:line-rule="auto"/>
        <w:ind w:firstLine="540"/>
        <w:jc w:val="both"/>
      </w:pPr>
      <w:r>
        <w:rPr>
          <w:sz w:val="20"/>
        </w:rPr>
        <w:t xml:space="preserve">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pPr>
        <w:pStyle w:val="0"/>
        <w:spacing w:before="200" w:line-rule="auto"/>
        <w:ind w:firstLine="540"/>
        <w:jc w:val="both"/>
      </w:pPr>
      <w:r>
        <w:rPr>
          <w:sz w:val="20"/>
        </w:rPr>
        <w:t xml:space="preserve">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pPr>
        <w:pStyle w:val="0"/>
        <w:spacing w:before="200" w:line-rule="auto"/>
        <w:ind w:firstLine="540"/>
        <w:jc w:val="both"/>
      </w:pPr>
      <w:r>
        <w:rPr>
          <w:sz w:val="20"/>
        </w:rPr>
        <w:t xml:space="preserve">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pPr>
        <w:pStyle w:val="0"/>
        <w:spacing w:before="200" w:line-rule="auto"/>
        <w:ind w:firstLine="540"/>
        <w:jc w:val="both"/>
      </w:pPr>
      <w:r>
        <w:rPr>
          <w:sz w:val="20"/>
        </w:rPr>
        <w:t xml:space="preserve">3609. Инфракрасным методом стерилизуют стоматологические и некоторые другие инструменты из металлов.</w:t>
      </w:r>
    </w:p>
    <w:p>
      <w:pPr>
        <w:pStyle w:val="0"/>
        <w:spacing w:before="200" w:line-rule="auto"/>
        <w:ind w:firstLine="540"/>
        <w:jc w:val="both"/>
      </w:pPr>
      <w:r>
        <w:rPr>
          <w:sz w:val="20"/>
        </w:rPr>
        <w:t xml:space="preserve">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pPr>
        <w:pStyle w:val="0"/>
        <w:spacing w:before="200" w:line-rule="auto"/>
        <w:ind w:firstLine="540"/>
        <w:jc w:val="both"/>
      </w:pPr>
      <w:r>
        <w:rPr>
          <w:sz w:val="20"/>
        </w:rPr>
        <w:t xml:space="preserve">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pPr>
        <w:pStyle w:val="0"/>
        <w:spacing w:before="200" w:line-rule="auto"/>
        <w:ind w:firstLine="540"/>
        <w:jc w:val="both"/>
      </w:pPr>
      <w:r>
        <w:rPr>
          <w:sz w:val="20"/>
        </w:rPr>
        <w:t xml:space="preserve">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pPr>
        <w:pStyle w:val="0"/>
        <w:spacing w:before="200" w:line-rule="auto"/>
        <w:ind w:firstLine="540"/>
        <w:jc w:val="both"/>
      </w:pPr>
      <w:r>
        <w:rPr>
          <w:sz w:val="20"/>
        </w:rPr>
        <w:t xml:space="preserve">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pPr>
        <w:pStyle w:val="0"/>
        <w:spacing w:before="200" w:line-rule="auto"/>
        <w:ind w:firstLine="540"/>
        <w:jc w:val="both"/>
      </w:pPr>
      <w:r>
        <w:rPr>
          <w:sz w:val="20"/>
        </w:rPr>
        <w:t xml:space="preserve">3614. Выдачу простерилизованных коробок следует проводить после их полного остывания. На коробках указывают дату стерилизации.</w:t>
      </w:r>
    </w:p>
    <w:p>
      <w:pPr>
        <w:pStyle w:val="0"/>
        <w:spacing w:before="200" w:line-rule="auto"/>
        <w:ind w:firstLine="540"/>
        <w:jc w:val="both"/>
      </w:pPr>
      <w:r>
        <w:rPr>
          <w:sz w:val="20"/>
        </w:rPr>
        <w:t xml:space="preserve">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pPr>
        <w:pStyle w:val="0"/>
        <w:spacing w:before="200" w:line-rule="auto"/>
        <w:ind w:firstLine="540"/>
        <w:jc w:val="both"/>
      </w:pPr>
      <w:r>
        <w:rPr>
          <w:sz w:val="20"/>
        </w:rPr>
        <w:t xml:space="preserve">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pPr>
        <w:pStyle w:val="0"/>
        <w:spacing w:before="200" w:line-rule="auto"/>
        <w:ind w:firstLine="540"/>
        <w:jc w:val="both"/>
      </w:pPr>
      <w:r>
        <w:rPr>
          <w:sz w:val="20"/>
        </w:rPr>
        <w:t xml:space="preserve">3617. Стерилизация медицинских изделий в неупакованном виде допускается при децентрализованной системе обработки в следующих случаях:</w:t>
      </w:r>
    </w:p>
    <w:p>
      <w:pPr>
        <w:pStyle w:val="0"/>
        <w:spacing w:before="200" w:line-rule="auto"/>
        <w:ind w:firstLine="540"/>
        <w:jc w:val="both"/>
      </w:pPr>
      <w:r>
        <w:rPr>
          <w:sz w:val="20"/>
        </w:rPr>
        <w:t xml:space="preserve">стерилизации изделий растворами химических средств;</w:t>
      </w:r>
    </w:p>
    <w:p>
      <w:pPr>
        <w:pStyle w:val="0"/>
        <w:spacing w:before="200" w:line-rule="auto"/>
        <w:ind w:firstLine="540"/>
        <w:jc w:val="both"/>
      </w:pPr>
      <w:r>
        <w:rPr>
          <w:sz w:val="20"/>
        </w:rPr>
        <w:t xml:space="preserve">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pPr>
        <w:pStyle w:val="0"/>
        <w:spacing w:before="200" w:line-rule="auto"/>
        <w:ind w:firstLine="540"/>
        <w:jc w:val="both"/>
      </w:pPr>
      <w:r>
        <w:rPr>
          <w:sz w:val="20"/>
        </w:rPr>
        <w:t xml:space="preserve">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pPr>
        <w:pStyle w:val="0"/>
        <w:spacing w:before="200" w:line-rule="auto"/>
        <w:ind w:firstLine="540"/>
        <w:jc w:val="both"/>
      </w:pPr>
      <w:r>
        <w:rPr>
          <w:sz w:val="20"/>
        </w:rPr>
        <w:t xml:space="preserve">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pPr>
        <w:pStyle w:val="0"/>
        <w:spacing w:before="200" w:line-rule="auto"/>
        <w:ind w:firstLine="540"/>
        <w:jc w:val="both"/>
      </w:pPr>
      <w:r>
        <w:rPr>
          <w:sz w:val="20"/>
        </w:rPr>
        <w:t xml:space="preserve">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pPr>
        <w:pStyle w:val="0"/>
        <w:spacing w:before="200" w:line-rule="auto"/>
        <w:ind w:firstLine="540"/>
        <w:jc w:val="both"/>
      </w:pPr>
      <w:r>
        <w:rPr>
          <w:sz w:val="20"/>
        </w:rP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pPr>
        <w:pStyle w:val="0"/>
        <w:spacing w:before="200" w:line-rule="auto"/>
        <w:ind w:firstLine="540"/>
        <w:jc w:val="both"/>
      </w:pPr>
      <w:r>
        <w:rPr>
          <w:sz w:val="20"/>
        </w:rPr>
        <w:t xml:space="preserve">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pPr>
        <w:pStyle w:val="0"/>
        <w:spacing w:before="200" w:line-rule="auto"/>
        <w:ind w:firstLine="540"/>
        <w:jc w:val="both"/>
      </w:pPr>
      <w:r>
        <w:rPr>
          <w:sz w:val="20"/>
        </w:rPr>
        <w:t xml:space="preserve">3622. Не использованные в течение этого срока материалы и инструменты со стерильного стола направляют на повторную стерилизацию.</w:t>
      </w:r>
    </w:p>
    <w:p>
      <w:pPr>
        <w:pStyle w:val="0"/>
        <w:spacing w:before="200" w:line-rule="auto"/>
        <w:ind w:firstLine="540"/>
        <w:jc w:val="both"/>
      </w:pPr>
      <w:r>
        <w:rPr>
          <w:sz w:val="20"/>
        </w:rPr>
        <w:t xml:space="preserve">3623. Не допускается использование медицинских изделий с истекшим сроком хранения после стерилизации.</w:t>
      </w:r>
    </w:p>
    <w:p>
      <w:pPr>
        <w:pStyle w:val="0"/>
        <w:spacing w:before="200" w:line-rule="auto"/>
        <w:ind w:firstLine="540"/>
        <w:jc w:val="both"/>
      </w:pPr>
      <w:r>
        <w:rPr>
          <w:sz w:val="20"/>
        </w:rPr>
        <w:t xml:space="preserve">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pPr>
        <w:pStyle w:val="0"/>
        <w:spacing w:before="200" w:line-rule="auto"/>
        <w:ind w:firstLine="540"/>
        <w:jc w:val="both"/>
      </w:pPr>
      <w:r>
        <w:rPr>
          <w:sz w:val="20"/>
        </w:rPr>
        <w:t xml:space="preserve">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pPr>
        <w:pStyle w:val="0"/>
        <w:spacing w:before="200" w:line-rule="auto"/>
        <w:ind w:firstLine="540"/>
        <w:jc w:val="both"/>
      </w:pPr>
      <w:r>
        <w:rPr>
          <w:sz w:val="20"/>
        </w:rPr>
        <w:t xml:space="preserve">3626. Учет стерилизации медицинских изделий ведут в журнале по учетной статистической форме.</w:t>
      </w:r>
    </w:p>
    <w:p>
      <w:pPr>
        <w:pStyle w:val="0"/>
        <w:spacing w:before="200" w:line-rule="auto"/>
        <w:ind w:firstLine="540"/>
        <w:jc w:val="both"/>
      </w:pPr>
      <w:r>
        <w:rPr>
          <w:sz w:val="20"/>
        </w:rPr>
        <w:t xml:space="preserve">3627. Контроль стерилизации включает контроль работы стерилизаторов, проверку значений параметров режимов стерилизации и оценку ее эффективности.</w:t>
      </w:r>
    </w:p>
    <w:p>
      <w:pPr>
        <w:pStyle w:val="0"/>
        <w:spacing w:before="200" w:line-rule="auto"/>
        <w:ind w:firstLine="540"/>
        <w:jc w:val="both"/>
      </w:pPr>
      <w:r>
        <w:rPr>
          <w:sz w:val="20"/>
        </w:rPr>
        <w:t xml:space="preserve">3628. Контроль работы стерилизаторов проводят физическим, химическим и бактериологическим методами:</w:t>
      </w:r>
    </w:p>
    <w:p>
      <w:pPr>
        <w:pStyle w:val="0"/>
        <w:spacing w:before="200" w:line-rule="auto"/>
        <w:ind w:firstLine="540"/>
        <w:jc w:val="both"/>
      </w:pPr>
      <w:r>
        <w:rPr>
          <w:sz w:val="20"/>
        </w:rPr>
        <w:t xml:space="preserve">физическим - с использованием контрольно-измерительных приборов;</w:t>
      </w:r>
    </w:p>
    <w:p>
      <w:pPr>
        <w:pStyle w:val="0"/>
        <w:spacing w:before="200" w:line-rule="auto"/>
        <w:ind w:firstLine="540"/>
        <w:jc w:val="both"/>
      </w:pPr>
      <w:r>
        <w:rPr>
          <w:sz w:val="20"/>
        </w:rPr>
        <w:t xml:space="preserve">химическим - с использованием химических индикаторов;</w:t>
      </w:r>
    </w:p>
    <w:p>
      <w:pPr>
        <w:pStyle w:val="0"/>
        <w:spacing w:before="200" w:line-rule="auto"/>
        <w:ind w:firstLine="540"/>
        <w:jc w:val="both"/>
      </w:pPr>
      <w:r>
        <w:rPr>
          <w:sz w:val="20"/>
        </w:rPr>
        <w:t xml:space="preserve">бактериологическим - с использованием биологических индикаторов.</w:t>
      </w:r>
    </w:p>
    <w:p>
      <w:pPr>
        <w:pStyle w:val="0"/>
        <w:spacing w:before="200" w:line-rule="auto"/>
        <w:ind w:firstLine="540"/>
        <w:jc w:val="both"/>
      </w:pPr>
      <w:r>
        <w:rPr>
          <w:sz w:val="20"/>
        </w:rPr>
        <w:t xml:space="preserve">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pPr>
        <w:pStyle w:val="0"/>
        <w:spacing w:before="200" w:line-rule="auto"/>
        <w:ind w:firstLine="540"/>
        <w:jc w:val="both"/>
      </w:pPr>
      <w:r>
        <w:rPr>
          <w:sz w:val="20"/>
        </w:rPr>
        <w:t xml:space="preserve">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pPr>
        <w:pStyle w:val="0"/>
        <w:spacing w:before="200" w:line-rule="auto"/>
        <w:ind w:firstLine="540"/>
        <w:jc w:val="both"/>
      </w:pPr>
      <w:r>
        <w:rPr>
          <w:sz w:val="20"/>
        </w:rPr>
        <w:t xml:space="preserve">3631. Техническое обслуживание, гарантийный и текущий ремонт стерилизаторов осуществляют специалисты сервисных служб.</w:t>
      </w:r>
    </w:p>
    <w:p>
      <w:pPr>
        <w:pStyle w:val="0"/>
        <w:spacing w:before="200" w:line-rule="auto"/>
        <w:ind w:firstLine="540"/>
        <w:jc w:val="both"/>
      </w:pPr>
      <w:r>
        <w:rPr>
          <w:sz w:val="20"/>
        </w:rPr>
        <w:t xml:space="preserve">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pPr>
        <w:pStyle w:val="0"/>
        <w:spacing w:before="200" w:line-rule="auto"/>
        <w:ind w:firstLine="540"/>
        <w:jc w:val="both"/>
      </w:pPr>
      <w:r>
        <w:rPr>
          <w:sz w:val="20"/>
        </w:rPr>
        <w:t xml:space="preserve">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pPr>
        <w:pStyle w:val="0"/>
        <w:spacing w:before="200" w:line-rule="auto"/>
        <w:ind w:firstLine="540"/>
        <w:jc w:val="both"/>
      </w:pPr>
      <w:r>
        <w:rPr>
          <w:sz w:val="20"/>
        </w:rPr>
        <w:t xml:space="preserve">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pPr>
        <w:pStyle w:val="0"/>
        <w:jc w:val="both"/>
      </w:pPr>
      <w:r>
        <w:rPr>
          <w:sz w:val="20"/>
        </w:rPr>
      </w:r>
    </w:p>
    <w:p>
      <w:pPr>
        <w:pStyle w:val="2"/>
        <w:outlineLvl w:val="2"/>
        <w:jc w:val="center"/>
      </w:pPr>
      <w:r>
        <w:rPr>
          <w:sz w:val="20"/>
        </w:rPr>
        <w:t xml:space="preserve">Обеспечение эпидемиологической безопасности</w:t>
      </w:r>
    </w:p>
    <w:p>
      <w:pPr>
        <w:pStyle w:val="2"/>
        <w:jc w:val="center"/>
      </w:pPr>
      <w:r>
        <w:rPr>
          <w:sz w:val="20"/>
        </w:rPr>
        <w:t xml:space="preserve">при эндоскопических вмешательствах</w:t>
      </w:r>
    </w:p>
    <w:p>
      <w:pPr>
        <w:pStyle w:val="0"/>
        <w:jc w:val="both"/>
      </w:pPr>
      <w:r>
        <w:rPr>
          <w:sz w:val="20"/>
        </w:rPr>
      </w:r>
    </w:p>
    <w:p>
      <w:pPr>
        <w:pStyle w:val="0"/>
        <w:ind w:firstLine="540"/>
        <w:jc w:val="both"/>
      </w:pPr>
      <w:r>
        <w:rPr>
          <w:sz w:val="20"/>
        </w:rPr>
        <w:t xml:space="preserve">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pPr>
        <w:pStyle w:val="0"/>
        <w:spacing w:before="200" w:line-rule="auto"/>
        <w:ind w:firstLine="540"/>
        <w:jc w:val="both"/>
      </w:pPr>
      <w:r>
        <w:rPr>
          <w:sz w:val="20"/>
        </w:rPr>
        <w:t xml:space="preserve">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pPr>
        <w:pStyle w:val="0"/>
        <w:spacing w:before="200" w:line-rule="auto"/>
        <w:ind w:firstLine="540"/>
        <w:jc w:val="both"/>
      </w:pPr>
      <w:r>
        <w:rPr>
          <w:sz w:val="20"/>
        </w:rPr>
        <w:t xml:space="preserve">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pPr>
        <w:pStyle w:val="0"/>
        <w:spacing w:before="200" w:line-rule="auto"/>
        <w:ind w:firstLine="540"/>
        <w:jc w:val="both"/>
      </w:pPr>
      <w:r>
        <w:rPr>
          <w:sz w:val="20"/>
        </w:rPr>
        <w:t xml:space="preserve">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pPr>
        <w:pStyle w:val="0"/>
        <w:spacing w:before="200" w:line-rule="auto"/>
        <w:ind w:firstLine="540"/>
        <w:jc w:val="both"/>
      </w:pPr>
      <w:r>
        <w:rPr>
          <w:sz w:val="20"/>
        </w:rPr>
        <w:t xml:space="preserve">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pPr>
        <w:pStyle w:val="0"/>
        <w:spacing w:before="200" w:line-rule="auto"/>
        <w:ind w:firstLine="540"/>
        <w:jc w:val="both"/>
      </w:pPr>
      <w:r>
        <w:rPr>
          <w:sz w:val="20"/>
        </w:rPr>
        <w:t xml:space="preserve">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pPr>
        <w:pStyle w:val="0"/>
        <w:jc w:val="both"/>
      </w:pPr>
      <w:r>
        <w:rPr>
          <w:sz w:val="20"/>
        </w:rPr>
      </w:r>
    </w:p>
    <w:p>
      <w:pPr>
        <w:pStyle w:val="2"/>
        <w:outlineLvl w:val="2"/>
        <w:jc w:val="center"/>
      </w:pPr>
      <w:r>
        <w:rPr>
          <w:sz w:val="20"/>
        </w:rPr>
        <w:t xml:space="preserve">Организация и контроль мероприятий</w:t>
      </w:r>
    </w:p>
    <w:p>
      <w:pPr>
        <w:pStyle w:val="2"/>
        <w:jc w:val="center"/>
      </w:pPr>
      <w:r>
        <w:rPr>
          <w:sz w:val="20"/>
        </w:rPr>
        <w:t xml:space="preserve">по профилактике инфекционных заболеваний, связанных</w:t>
      </w:r>
    </w:p>
    <w:p>
      <w:pPr>
        <w:pStyle w:val="2"/>
        <w:jc w:val="center"/>
      </w:pPr>
      <w:r>
        <w:rPr>
          <w:sz w:val="20"/>
        </w:rPr>
        <w:t xml:space="preserve">с эндоскопическими вмешательствами</w:t>
      </w:r>
    </w:p>
    <w:p>
      <w:pPr>
        <w:pStyle w:val="0"/>
        <w:jc w:val="both"/>
      </w:pPr>
      <w:r>
        <w:rPr>
          <w:sz w:val="20"/>
        </w:rPr>
      </w:r>
    </w:p>
    <w:p>
      <w:pPr>
        <w:pStyle w:val="0"/>
        <w:ind w:firstLine="540"/>
        <w:jc w:val="both"/>
      </w:pPr>
      <w:r>
        <w:rPr>
          <w:sz w:val="20"/>
        </w:rPr>
        <w:t xml:space="preserve">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pPr>
        <w:pStyle w:val="0"/>
        <w:spacing w:before="200" w:line-rule="auto"/>
        <w:ind w:firstLine="540"/>
        <w:jc w:val="both"/>
      </w:pPr>
      <w:r>
        <w:rPr>
          <w:sz w:val="20"/>
        </w:rPr>
        <w:t xml:space="preserve">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pPr>
        <w:pStyle w:val="0"/>
        <w:spacing w:before="200" w:line-rule="auto"/>
        <w:ind w:firstLine="540"/>
        <w:jc w:val="both"/>
      </w:pPr>
      <w:r>
        <w:rPr>
          <w:sz w:val="20"/>
        </w:rPr>
        <w:t xml:space="preserve">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pPr>
        <w:pStyle w:val="0"/>
        <w:spacing w:before="200" w:line-rule="auto"/>
        <w:ind w:firstLine="540"/>
        <w:jc w:val="both"/>
      </w:pPr>
      <w:r>
        <w:rPr>
          <w:sz w:val="20"/>
        </w:rPr>
        <w:t xml:space="preserve">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pPr>
        <w:pStyle w:val="0"/>
        <w:spacing w:before="200" w:line-rule="auto"/>
        <w:ind w:firstLine="540"/>
        <w:jc w:val="both"/>
      </w:pPr>
      <w:r>
        <w:rPr>
          <w:sz w:val="20"/>
        </w:rPr>
        <w:t xml:space="preserve">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pPr>
        <w:pStyle w:val="0"/>
        <w:spacing w:before="200" w:line-rule="auto"/>
        <w:ind w:firstLine="540"/>
        <w:jc w:val="both"/>
      </w:pPr>
      <w:r>
        <w:rPr>
          <w:sz w:val="20"/>
        </w:rPr>
        <w:t xml:space="preserve">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pPr>
        <w:pStyle w:val="0"/>
        <w:spacing w:before="200" w:line-rule="auto"/>
        <w:ind w:firstLine="540"/>
        <w:jc w:val="both"/>
      </w:pPr>
      <w:r>
        <w:rPr>
          <w:sz w:val="20"/>
        </w:rPr>
        <w:t xml:space="preserve">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pPr>
        <w:pStyle w:val="0"/>
        <w:spacing w:before="200" w:line-rule="auto"/>
        <w:ind w:firstLine="540"/>
        <w:jc w:val="both"/>
      </w:pPr>
      <w:r>
        <w:rPr>
          <w:sz w:val="20"/>
        </w:rPr>
        <w:t xml:space="preserve">3648. Каждый цикл обработки эндоскопа должен быть документирован.</w:t>
      </w:r>
    </w:p>
    <w:p>
      <w:pPr>
        <w:pStyle w:val="0"/>
        <w:spacing w:before="200" w:line-rule="auto"/>
        <w:ind w:firstLine="540"/>
        <w:jc w:val="both"/>
      </w:pPr>
      <w:r>
        <w:rPr>
          <w:sz w:val="20"/>
        </w:rPr>
        <w:t xml:space="preserve">3649. В журнале контроля обработки эндоскопов для нестерильных вмешательств (</w:t>
      </w:r>
      <w:hyperlink w:history="0" w:anchor="P18761" w:tooltip="Журнал">
        <w:r>
          <w:rPr>
            <w:sz w:val="20"/>
            <w:color w:val="0000ff"/>
          </w:rPr>
          <w:t xml:space="preserve">приложение 34</w:t>
        </w:r>
      </w:hyperlink>
      <w:r>
        <w:rPr>
          <w:sz w:val="20"/>
        </w:rPr>
        <w:t xml:space="preserve"> к Санитарным правилам) должны указываться:</w:t>
      </w:r>
    </w:p>
    <w:p>
      <w:pPr>
        <w:pStyle w:val="0"/>
        <w:spacing w:before="200" w:line-rule="auto"/>
        <w:ind w:firstLine="540"/>
        <w:jc w:val="both"/>
      </w:pPr>
      <w:r>
        <w:rPr>
          <w:sz w:val="20"/>
        </w:rPr>
        <w:t xml:space="preserve">дата обработки эндоскопа;</w:t>
      </w:r>
    </w:p>
    <w:p>
      <w:pPr>
        <w:pStyle w:val="0"/>
        <w:spacing w:before="200" w:line-rule="auto"/>
        <w:ind w:firstLine="540"/>
        <w:jc w:val="both"/>
      </w:pPr>
      <w:r>
        <w:rPr>
          <w:sz w:val="20"/>
        </w:rPr>
        <w:t xml:space="preserve">идентификационный код (номер) эндоскопа;</w:t>
      </w:r>
    </w:p>
    <w:p>
      <w:pPr>
        <w:pStyle w:val="0"/>
        <w:spacing w:before="200" w:line-rule="auto"/>
        <w:ind w:firstLine="540"/>
        <w:jc w:val="both"/>
      </w:pPr>
      <w:r>
        <w:rPr>
          <w:sz w:val="20"/>
        </w:rPr>
        <w:t xml:space="preserve">результаты теста на герметичность;</w:t>
      </w:r>
    </w:p>
    <w:p>
      <w:pPr>
        <w:pStyle w:val="0"/>
        <w:spacing w:before="200" w:line-rule="auto"/>
        <w:ind w:firstLine="540"/>
        <w:jc w:val="both"/>
      </w:pPr>
      <w:r>
        <w:rPr>
          <w:sz w:val="20"/>
        </w:rPr>
        <w:t xml:space="preserve">наименование средства для окончательной очистки ручным способом;</w:t>
      </w:r>
    </w:p>
    <w:p>
      <w:pPr>
        <w:pStyle w:val="0"/>
        <w:spacing w:before="200" w:line-rule="auto"/>
        <w:ind w:firstLine="540"/>
        <w:jc w:val="both"/>
      </w:pPr>
      <w:r>
        <w:rPr>
          <w:sz w:val="20"/>
        </w:rPr>
        <w:t xml:space="preserve">время начала и окончания процесса окончательной очистки ручным способом;</w:t>
      </w:r>
    </w:p>
    <w:p>
      <w:pPr>
        <w:pStyle w:val="0"/>
        <w:spacing w:before="200" w:line-rule="auto"/>
        <w:ind w:firstLine="540"/>
        <w:jc w:val="both"/>
      </w:pPr>
      <w:r>
        <w:rPr>
          <w:sz w:val="20"/>
        </w:rPr>
        <w:t xml:space="preserve">результаты контроля качества очистки;</w:t>
      </w:r>
    </w:p>
    <w:p>
      <w:pPr>
        <w:pStyle w:val="0"/>
        <w:spacing w:before="200" w:line-rule="auto"/>
        <w:ind w:firstLine="540"/>
        <w:jc w:val="both"/>
      </w:pPr>
      <w:r>
        <w:rPr>
          <w:sz w:val="20"/>
        </w:rP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pPr>
        <w:pStyle w:val="0"/>
        <w:spacing w:before="200" w:line-rule="auto"/>
        <w:ind w:firstLine="540"/>
        <w:jc w:val="both"/>
      </w:pPr>
      <w:r>
        <w:rPr>
          <w:sz w:val="20"/>
        </w:rPr>
        <w:t xml:space="preserve">фамилия, имя, отчество и подпись медицинского работника, проводившего обработку.</w:t>
      </w:r>
    </w:p>
    <w:p>
      <w:pPr>
        <w:pStyle w:val="0"/>
        <w:spacing w:before="200" w:line-rule="auto"/>
        <w:ind w:firstLine="540"/>
        <w:jc w:val="both"/>
      </w:pPr>
      <w:r>
        <w:rPr>
          <w:sz w:val="20"/>
        </w:rPr>
        <w:t xml:space="preserve">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pPr>
        <w:pStyle w:val="0"/>
        <w:spacing w:before="200" w:line-rule="auto"/>
        <w:ind w:firstLine="540"/>
        <w:jc w:val="both"/>
      </w:pPr>
      <w:r>
        <w:rPr>
          <w:sz w:val="20"/>
        </w:rPr>
        <w:t xml:space="preserve">3651. В журнале контроля стерилизации медицинских изделий для эндохирургических вмешательств ручным способом (</w:t>
      </w:r>
      <w:hyperlink w:history="0" w:anchor="P19331" w:tooltip="Журнал">
        <w:r>
          <w:rPr>
            <w:sz w:val="20"/>
            <w:color w:val="0000ff"/>
          </w:rPr>
          <w:t xml:space="preserve">приложение 37</w:t>
        </w:r>
      </w:hyperlink>
      <w:r>
        <w:rPr>
          <w:sz w:val="20"/>
        </w:rP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pPr>
        <w:pStyle w:val="0"/>
        <w:spacing w:before="200" w:line-rule="auto"/>
        <w:ind w:firstLine="540"/>
        <w:jc w:val="both"/>
      </w:pPr>
      <w:r>
        <w:rPr>
          <w:sz w:val="20"/>
        </w:rPr>
        <w:t xml:space="preserve">дата и время начала обработки;</w:t>
      </w:r>
    </w:p>
    <w:p>
      <w:pPr>
        <w:pStyle w:val="0"/>
        <w:spacing w:before="200" w:line-rule="auto"/>
        <w:ind w:firstLine="540"/>
        <w:jc w:val="both"/>
      </w:pPr>
      <w:r>
        <w:rPr>
          <w:sz w:val="20"/>
        </w:rPr>
        <w:t xml:space="preserve">наименование и количество всех стерилизуемых изделий, в том числе оптического прибора, головки видеокамеры, световода;</w:t>
      </w:r>
    </w:p>
    <w:p>
      <w:pPr>
        <w:pStyle w:val="0"/>
        <w:spacing w:before="200" w:line-rule="auto"/>
        <w:ind w:firstLine="540"/>
        <w:jc w:val="both"/>
      </w:pPr>
      <w:r>
        <w:rPr>
          <w:sz w:val="20"/>
        </w:rPr>
        <w:t xml:space="preserve">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pPr>
        <w:pStyle w:val="0"/>
        <w:spacing w:before="200" w:line-rule="auto"/>
        <w:ind w:firstLine="540"/>
        <w:jc w:val="both"/>
      </w:pPr>
      <w:r>
        <w:rPr>
          <w:sz w:val="20"/>
        </w:rPr>
        <w:t xml:space="preserve">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pPr>
        <w:pStyle w:val="0"/>
        <w:spacing w:before="200" w:line-rule="auto"/>
        <w:ind w:firstLine="540"/>
        <w:jc w:val="both"/>
      </w:pPr>
      <w:r>
        <w:rPr>
          <w:sz w:val="20"/>
        </w:rPr>
        <w:t xml:space="preserve">время завершения стерилизации и упаковки стерилизованных изделий;</w:t>
      </w:r>
    </w:p>
    <w:p>
      <w:pPr>
        <w:pStyle w:val="0"/>
        <w:spacing w:before="200" w:line-rule="auto"/>
        <w:ind w:firstLine="540"/>
        <w:jc w:val="both"/>
      </w:pPr>
      <w:r>
        <w:rPr>
          <w:sz w:val="20"/>
        </w:rPr>
        <w:t xml:space="preserve">фамилия, имя, отчество и подпись медицинского работника, проводившего обработку.</w:t>
      </w:r>
    </w:p>
    <w:p>
      <w:pPr>
        <w:pStyle w:val="0"/>
        <w:spacing w:before="200" w:line-rule="auto"/>
        <w:ind w:firstLine="540"/>
        <w:jc w:val="both"/>
      </w:pPr>
      <w:r>
        <w:rPr>
          <w:sz w:val="20"/>
        </w:rP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pPr>
        <w:pStyle w:val="0"/>
        <w:spacing w:before="200" w:line-rule="auto"/>
        <w:ind w:firstLine="540"/>
        <w:jc w:val="both"/>
      </w:pPr>
      <w:r>
        <w:rPr>
          <w:sz w:val="20"/>
        </w:rPr>
        <w:t xml:space="preserve">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history="0" w:anchor="P19331" w:tooltip="Журнал">
        <w:r>
          <w:rPr>
            <w:sz w:val="20"/>
            <w:color w:val="0000ff"/>
          </w:rPr>
          <w:t xml:space="preserve">приложение 37</w:t>
        </w:r>
      </w:hyperlink>
      <w:r>
        <w:rPr>
          <w:sz w:val="20"/>
        </w:rPr>
        <w:t xml:space="preserve"> к Санитарным правилам) за исключением указания номера медицинской карты пациента.</w:t>
      </w:r>
    </w:p>
    <w:p>
      <w:pPr>
        <w:pStyle w:val="0"/>
        <w:spacing w:before="200" w:line-rule="auto"/>
        <w:ind w:firstLine="540"/>
        <w:jc w:val="both"/>
      </w:pPr>
      <w:r>
        <w:rPr>
          <w:sz w:val="20"/>
        </w:rPr>
        <w:t xml:space="preserve">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pPr>
        <w:pStyle w:val="0"/>
        <w:spacing w:before="200" w:line-rule="auto"/>
        <w:ind w:firstLine="540"/>
        <w:jc w:val="both"/>
      </w:pPr>
      <w:r>
        <w:rPr>
          <w:sz w:val="20"/>
        </w:rPr>
        <w:t xml:space="preserve">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pPr>
        <w:pStyle w:val="0"/>
        <w:jc w:val="both"/>
      </w:pPr>
      <w:r>
        <w:rPr>
          <w:sz w:val="20"/>
        </w:rPr>
      </w:r>
    </w:p>
    <w:p>
      <w:pPr>
        <w:pStyle w:val="2"/>
        <w:outlineLvl w:val="2"/>
        <w:jc w:val="center"/>
      </w:pPr>
      <w:r>
        <w:rPr>
          <w:sz w:val="20"/>
        </w:rPr>
        <w:t xml:space="preserve">Требования к циклу обработки эндоскопов и инструментов</w:t>
      </w:r>
    </w:p>
    <w:p>
      <w:pPr>
        <w:pStyle w:val="2"/>
        <w:jc w:val="center"/>
      </w:pPr>
      <w:r>
        <w:rPr>
          <w:sz w:val="20"/>
        </w:rPr>
        <w:t xml:space="preserve">к ним</w:t>
      </w:r>
    </w:p>
    <w:p>
      <w:pPr>
        <w:pStyle w:val="0"/>
        <w:jc w:val="both"/>
      </w:pPr>
      <w:r>
        <w:rPr>
          <w:sz w:val="20"/>
        </w:rPr>
      </w:r>
    </w:p>
    <w:p>
      <w:pPr>
        <w:pStyle w:val="0"/>
        <w:ind w:firstLine="540"/>
        <w:jc w:val="both"/>
      </w:pPr>
      <w:r>
        <w:rPr>
          <w:sz w:val="20"/>
        </w:rPr>
        <w:t xml:space="preserve">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pPr>
        <w:pStyle w:val="0"/>
        <w:spacing w:before="200" w:line-rule="auto"/>
        <w:ind w:firstLine="540"/>
        <w:jc w:val="both"/>
      </w:pPr>
      <w:r>
        <w:rPr>
          <w:sz w:val="20"/>
        </w:rPr>
        <w:t xml:space="preserve">предварительной очистке;</w:t>
      </w:r>
    </w:p>
    <w:p>
      <w:pPr>
        <w:pStyle w:val="0"/>
        <w:spacing w:before="200" w:line-rule="auto"/>
        <w:ind w:firstLine="540"/>
        <w:jc w:val="both"/>
      </w:pPr>
      <w:r>
        <w:rPr>
          <w:sz w:val="20"/>
        </w:rPr>
        <w:t xml:space="preserve">окончательной очистке или окончательной очистке, совмещенной с дезинфекцией;</w:t>
      </w:r>
    </w:p>
    <w:p>
      <w:pPr>
        <w:pStyle w:val="0"/>
        <w:spacing w:before="200" w:line-rule="auto"/>
        <w:ind w:firstLine="540"/>
        <w:jc w:val="both"/>
      </w:pPr>
      <w:r>
        <w:rPr>
          <w:sz w:val="20"/>
        </w:rPr>
        <w:t xml:space="preserve">дезинфекции высокого уровня;</w:t>
      </w:r>
    </w:p>
    <w:p>
      <w:pPr>
        <w:pStyle w:val="0"/>
        <w:spacing w:before="200" w:line-rule="auto"/>
        <w:ind w:firstLine="540"/>
        <w:jc w:val="both"/>
      </w:pPr>
      <w:r>
        <w:rPr>
          <w:sz w:val="20"/>
        </w:rPr>
        <w:t xml:space="preserve">хранению в условиях, исключающих вторичную контаминацию.</w:t>
      </w:r>
    </w:p>
    <w:p>
      <w:pPr>
        <w:pStyle w:val="0"/>
        <w:spacing w:before="200" w:line-rule="auto"/>
        <w:ind w:firstLine="540"/>
        <w:jc w:val="both"/>
      </w:pPr>
      <w:r>
        <w:rPr>
          <w:sz w:val="20"/>
        </w:rPr>
        <w:t xml:space="preserve">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pPr>
        <w:pStyle w:val="0"/>
        <w:spacing w:before="200" w:line-rule="auto"/>
        <w:ind w:firstLine="540"/>
        <w:jc w:val="both"/>
      </w:pPr>
      <w:r>
        <w:rPr>
          <w:sz w:val="20"/>
        </w:rPr>
        <w:t xml:space="preserve">предварительной очистке;</w:t>
      </w:r>
    </w:p>
    <w:p>
      <w:pPr>
        <w:pStyle w:val="0"/>
        <w:spacing w:before="200" w:line-rule="auto"/>
        <w:ind w:firstLine="540"/>
        <w:jc w:val="both"/>
      </w:pPr>
      <w:r>
        <w:rPr>
          <w:sz w:val="20"/>
        </w:rPr>
        <w:t xml:space="preserve">предстерилизационной очистке, совмещенной с дезинфекцией;</w:t>
      </w:r>
    </w:p>
    <w:p>
      <w:pPr>
        <w:pStyle w:val="0"/>
        <w:spacing w:before="200" w:line-rule="auto"/>
        <w:ind w:firstLine="540"/>
        <w:jc w:val="both"/>
      </w:pPr>
      <w:r>
        <w:rPr>
          <w:sz w:val="20"/>
        </w:rPr>
        <w:t xml:space="preserve">стерилизации;</w:t>
      </w:r>
    </w:p>
    <w:p>
      <w:pPr>
        <w:pStyle w:val="0"/>
        <w:spacing w:before="200" w:line-rule="auto"/>
        <w:ind w:firstLine="540"/>
        <w:jc w:val="both"/>
      </w:pPr>
      <w:r>
        <w:rPr>
          <w:sz w:val="20"/>
        </w:rPr>
        <w:t xml:space="preserve">хранению в условиях, исключающих вторичную контаминацию.</w:t>
      </w:r>
    </w:p>
    <w:p>
      <w:pPr>
        <w:pStyle w:val="0"/>
        <w:spacing w:before="200" w:line-rule="auto"/>
        <w:ind w:firstLine="540"/>
        <w:jc w:val="both"/>
      </w:pPr>
      <w:r>
        <w:rPr>
          <w:sz w:val="20"/>
        </w:rPr>
        <w:t xml:space="preserve">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pPr>
        <w:pStyle w:val="0"/>
        <w:spacing w:before="200" w:line-rule="auto"/>
        <w:ind w:firstLine="540"/>
        <w:jc w:val="both"/>
      </w:pPr>
      <w:r>
        <w:rPr>
          <w:sz w:val="20"/>
        </w:rPr>
        <w:t xml:space="preserve">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pPr>
        <w:pStyle w:val="0"/>
        <w:jc w:val="both"/>
      </w:pPr>
      <w:r>
        <w:rPr>
          <w:sz w:val="20"/>
        </w:rPr>
      </w:r>
    </w:p>
    <w:p>
      <w:pPr>
        <w:pStyle w:val="2"/>
        <w:outlineLvl w:val="2"/>
        <w:jc w:val="center"/>
      </w:pPr>
      <w:r>
        <w:rPr>
          <w:sz w:val="20"/>
        </w:rPr>
        <w:t xml:space="preserve">Требования к планировке, оборудованию</w:t>
      </w:r>
    </w:p>
    <w:p>
      <w:pPr>
        <w:pStyle w:val="2"/>
        <w:jc w:val="center"/>
      </w:pPr>
      <w:r>
        <w:rPr>
          <w:sz w:val="20"/>
        </w:rPr>
        <w:t xml:space="preserve">и санитарному содержанию помещений структурных</w:t>
      </w:r>
    </w:p>
    <w:p>
      <w:pPr>
        <w:pStyle w:val="2"/>
        <w:jc w:val="center"/>
      </w:pPr>
      <w:r>
        <w:rPr>
          <w:sz w:val="20"/>
        </w:rPr>
        <w:t xml:space="preserve">подразделений медицинских организаций, выполняющих</w:t>
      </w:r>
    </w:p>
    <w:p>
      <w:pPr>
        <w:pStyle w:val="2"/>
        <w:jc w:val="center"/>
      </w:pPr>
      <w:r>
        <w:rPr>
          <w:sz w:val="20"/>
        </w:rPr>
        <w:t xml:space="preserve">нестерильные эндоскопические вмешательства</w:t>
      </w:r>
    </w:p>
    <w:p>
      <w:pPr>
        <w:pStyle w:val="0"/>
        <w:jc w:val="both"/>
      </w:pPr>
      <w:r>
        <w:rPr>
          <w:sz w:val="20"/>
        </w:rPr>
      </w:r>
    </w:p>
    <w:p>
      <w:pPr>
        <w:pStyle w:val="0"/>
        <w:ind w:firstLine="540"/>
        <w:jc w:val="both"/>
      </w:pPr>
      <w:r>
        <w:rPr>
          <w:sz w:val="20"/>
        </w:rPr>
        <w:t xml:space="preserve">3660. Эндоскопическое отделение (кабинет) должно иметь следующие помещения:</w:t>
      </w:r>
    </w:p>
    <w:p>
      <w:pPr>
        <w:pStyle w:val="0"/>
        <w:spacing w:before="200" w:line-rule="auto"/>
        <w:ind w:firstLine="540"/>
        <w:jc w:val="both"/>
      </w:pPr>
      <w:r>
        <w:rPr>
          <w:sz w:val="20"/>
        </w:rPr>
        <w:t xml:space="preserve">Кабинет(ы) врача(ей);</w:t>
      </w:r>
    </w:p>
    <w:p>
      <w:pPr>
        <w:pStyle w:val="0"/>
        <w:spacing w:before="200" w:line-rule="auto"/>
        <w:ind w:firstLine="540"/>
        <w:jc w:val="both"/>
      </w:pPr>
      <w:r>
        <w:rPr>
          <w:sz w:val="20"/>
        </w:rPr>
        <w:t xml:space="preserve">Раздельные эндоскопические манипуляционные (в зависимости от видов проводимых вмешательств) для проведения:</w:t>
      </w:r>
    </w:p>
    <w:p>
      <w:pPr>
        <w:pStyle w:val="0"/>
        <w:spacing w:before="200" w:line-rule="auto"/>
        <w:ind w:firstLine="540"/>
        <w:jc w:val="both"/>
      </w:pPr>
      <w:r>
        <w:rPr>
          <w:sz w:val="20"/>
        </w:rPr>
        <w:t xml:space="preserve">бронхоскопии;</w:t>
      </w:r>
    </w:p>
    <w:p>
      <w:pPr>
        <w:pStyle w:val="0"/>
        <w:spacing w:before="200" w:line-rule="auto"/>
        <w:ind w:firstLine="540"/>
        <w:jc w:val="both"/>
      </w:pPr>
      <w:r>
        <w:rPr>
          <w:sz w:val="20"/>
        </w:rPr>
        <w:t xml:space="preserve">исследований верхних отделов желудочно-кишечного тракта;</w:t>
      </w:r>
    </w:p>
    <w:p>
      <w:pPr>
        <w:pStyle w:val="0"/>
        <w:spacing w:before="200" w:line-rule="auto"/>
        <w:ind w:firstLine="540"/>
        <w:jc w:val="both"/>
      </w:pPr>
      <w:r>
        <w:rPr>
          <w:sz w:val="20"/>
        </w:rPr>
        <w:t xml:space="preserve">исследований нижних отделов желудочно-кишечного тракта;</w:t>
      </w:r>
    </w:p>
    <w:p>
      <w:pPr>
        <w:pStyle w:val="0"/>
        <w:spacing w:before="200" w:line-rule="auto"/>
        <w:ind w:firstLine="540"/>
        <w:jc w:val="both"/>
      </w:pPr>
      <w:r>
        <w:rPr>
          <w:sz w:val="20"/>
        </w:rPr>
        <w:t xml:space="preserve">вспомогательные помещения.</w:t>
      </w:r>
    </w:p>
    <w:p>
      <w:pPr>
        <w:pStyle w:val="0"/>
        <w:spacing w:before="200" w:line-rule="auto"/>
        <w:ind w:firstLine="540"/>
        <w:jc w:val="both"/>
      </w:pPr>
      <w:r>
        <w:rPr>
          <w:sz w:val="20"/>
        </w:rPr>
        <w:t xml:space="preserve">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pPr>
        <w:pStyle w:val="0"/>
        <w:spacing w:before="200" w:line-rule="auto"/>
        <w:ind w:firstLine="540"/>
        <w:jc w:val="both"/>
      </w:pPr>
      <w:r>
        <w:rPr>
          <w:sz w:val="20"/>
        </w:rPr>
        <w:t xml:space="preserve">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pPr>
        <w:pStyle w:val="0"/>
        <w:spacing w:before="200" w:line-rule="auto"/>
        <w:ind w:firstLine="540"/>
        <w:jc w:val="both"/>
      </w:pPr>
      <w:r>
        <w:rPr>
          <w:sz w:val="20"/>
        </w:rPr>
        <w:t xml:space="preserve">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pPr>
        <w:pStyle w:val="0"/>
        <w:spacing w:before="200" w:line-rule="auto"/>
        <w:ind w:firstLine="540"/>
        <w:jc w:val="both"/>
      </w:pPr>
      <w:r>
        <w:rPr>
          <w:sz w:val="20"/>
        </w:rPr>
        <w:t xml:space="preserve">3664. При манипуляционной для проведения исследований нижних отделов пищеварительного тракта предусматривается наличие санитарного узла.</w:t>
      </w:r>
    </w:p>
    <w:p>
      <w:pPr>
        <w:pStyle w:val="0"/>
        <w:spacing w:before="200" w:line-rule="auto"/>
        <w:ind w:firstLine="540"/>
        <w:jc w:val="both"/>
      </w:pPr>
      <w:r>
        <w:rPr>
          <w:sz w:val="20"/>
        </w:rPr>
        <w:t xml:space="preserve">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pPr>
        <w:pStyle w:val="0"/>
        <w:spacing w:before="200" w:line-rule="auto"/>
        <w:ind w:firstLine="540"/>
        <w:jc w:val="both"/>
      </w:pPr>
      <w:r>
        <w:rPr>
          <w:sz w:val="20"/>
        </w:rPr>
        <w:t xml:space="preserve">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pPr>
        <w:pStyle w:val="0"/>
        <w:spacing w:before="200" w:line-rule="auto"/>
        <w:ind w:firstLine="540"/>
        <w:jc w:val="both"/>
      </w:pPr>
      <w:r>
        <w:rPr>
          <w:sz w:val="20"/>
        </w:rPr>
        <w:t xml:space="preserve">3667. Предварительная очистка использованных эндоскопов и инструментов к ним выполняется в том же помещении, где проводилось вмешательство.</w:t>
      </w:r>
    </w:p>
    <w:p>
      <w:pPr>
        <w:pStyle w:val="0"/>
        <w:spacing w:before="200" w:line-rule="auto"/>
        <w:ind w:firstLine="540"/>
        <w:jc w:val="both"/>
      </w:pPr>
      <w:r>
        <w:rPr>
          <w:sz w:val="20"/>
        </w:rPr>
        <w:t xml:space="preserve">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pPr>
        <w:pStyle w:val="0"/>
        <w:spacing w:before="200" w:line-rule="auto"/>
        <w:ind w:firstLine="540"/>
        <w:jc w:val="both"/>
      </w:pPr>
      <w:r>
        <w:rPr>
          <w:sz w:val="20"/>
        </w:rPr>
        <w:t xml:space="preserve">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pPr>
        <w:pStyle w:val="0"/>
        <w:spacing w:before="200" w:line-rule="auto"/>
        <w:ind w:firstLine="540"/>
        <w:jc w:val="both"/>
      </w:pPr>
      <w:r>
        <w:rPr>
          <w:sz w:val="20"/>
        </w:rPr>
        <w:t xml:space="preserve">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pPr>
        <w:pStyle w:val="0"/>
        <w:spacing w:before="200" w:line-rule="auto"/>
        <w:ind w:firstLine="540"/>
        <w:jc w:val="both"/>
      </w:pPr>
      <w:r>
        <w:rPr>
          <w:sz w:val="20"/>
        </w:rP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pPr>
        <w:pStyle w:val="0"/>
        <w:spacing w:before="200" w:line-rule="auto"/>
        <w:ind w:firstLine="540"/>
        <w:jc w:val="both"/>
      </w:pPr>
      <w:r>
        <w:rPr>
          <w:sz w:val="20"/>
        </w:rPr>
        <w:t xml:space="preserve">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pPr>
        <w:pStyle w:val="0"/>
        <w:spacing w:before="200" w:line-rule="auto"/>
        <w:ind w:firstLine="540"/>
        <w:jc w:val="both"/>
      </w:pPr>
      <w:r>
        <w:rPr>
          <w:sz w:val="20"/>
        </w:rPr>
        <w:t xml:space="preserve">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pPr>
        <w:pStyle w:val="0"/>
        <w:spacing w:before="200" w:line-rule="auto"/>
        <w:ind w:firstLine="540"/>
        <w:jc w:val="both"/>
      </w:pPr>
      <w:r>
        <w:rPr>
          <w:sz w:val="20"/>
        </w:rPr>
        <w:t xml:space="preserve">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pPr>
        <w:pStyle w:val="0"/>
        <w:spacing w:before="200" w:line-rule="auto"/>
        <w:ind w:firstLine="540"/>
        <w:jc w:val="both"/>
      </w:pPr>
      <w:r>
        <w:rPr>
          <w:sz w:val="20"/>
        </w:rPr>
        <w:t xml:space="preserve">3675. Зона окончательной очистки эндоскопов (или помещение для окончательной очистки эндоскопов) должна оборудоваться:</w:t>
      </w:r>
    </w:p>
    <w:p>
      <w:pPr>
        <w:pStyle w:val="0"/>
        <w:spacing w:before="200" w:line-rule="auto"/>
        <w:ind w:firstLine="540"/>
        <w:jc w:val="both"/>
      </w:pPr>
      <w:r>
        <w:rPr>
          <w:sz w:val="20"/>
        </w:rPr>
        <w:t xml:space="preserve">столом (тележкой) для контейнеров (лотков) с использованными эндоскопами;</w:t>
      </w:r>
    </w:p>
    <w:p>
      <w:pPr>
        <w:pStyle w:val="0"/>
        <w:spacing w:before="200" w:line-rule="auto"/>
        <w:ind w:firstLine="540"/>
        <w:jc w:val="both"/>
      </w:pPr>
      <w:r>
        <w:rPr>
          <w:sz w:val="20"/>
        </w:rPr>
        <w:t xml:space="preserve">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pPr>
        <w:pStyle w:val="0"/>
        <w:spacing w:before="200" w:line-rule="auto"/>
        <w:ind w:firstLine="540"/>
        <w:jc w:val="both"/>
      </w:pPr>
      <w:r>
        <w:rPr>
          <w:sz w:val="20"/>
        </w:rPr>
        <w:t xml:space="preserve">столом для проведения теста на качество окончательной очистки;</w:t>
      </w:r>
    </w:p>
    <w:p>
      <w:pPr>
        <w:pStyle w:val="0"/>
        <w:spacing w:before="200" w:line-rule="auto"/>
        <w:ind w:firstLine="540"/>
        <w:jc w:val="both"/>
      </w:pPr>
      <w:r>
        <w:rPr>
          <w:sz w:val="20"/>
        </w:rPr>
        <w:t xml:space="preserve">стеллажами (шкафами) для хранения нестерильных расходных материалов (простыни, пеленки, перчатки, салфетки, моющие и дезинфицирующие средства).</w:t>
      </w:r>
    </w:p>
    <w:p>
      <w:pPr>
        <w:pStyle w:val="0"/>
        <w:spacing w:before="200" w:line-rule="auto"/>
        <w:ind w:firstLine="540"/>
        <w:jc w:val="both"/>
      </w:pPr>
      <w:r>
        <w:rPr>
          <w:sz w:val="20"/>
        </w:rPr>
        <w:t xml:space="preserve">3676. Зона ДВУ и хранения эндоскопов (помещения для ДВУ и хранения эндоскопов) должна оборудоваться и оснащаться:</w:t>
      </w:r>
    </w:p>
    <w:p>
      <w:pPr>
        <w:pStyle w:val="0"/>
        <w:spacing w:before="200" w:line-rule="auto"/>
        <w:ind w:firstLine="540"/>
        <w:jc w:val="both"/>
      </w:pPr>
      <w:r>
        <w:rPr>
          <w:sz w:val="20"/>
        </w:rPr>
        <w:t xml:space="preserve">емкостями для проведения ДВУ в растворе химического средства объемом не менее 10 литров и (или) МДМ;</w:t>
      </w:r>
    </w:p>
    <w:p>
      <w:pPr>
        <w:pStyle w:val="0"/>
        <w:spacing w:before="200" w:line-rule="auto"/>
        <w:ind w:firstLine="540"/>
        <w:jc w:val="both"/>
      </w:pPr>
      <w:r>
        <w:rPr>
          <w:sz w:val="20"/>
        </w:rPr>
        <w:t xml:space="preserve">моечными ваннами для удаления остатков средства ДВУ с/из эндоскопов для гастроинтестинальных исследований;</w:t>
      </w:r>
    </w:p>
    <w:p>
      <w:pPr>
        <w:pStyle w:val="0"/>
        <w:spacing w:before="200" w:line-rule="auto"/>
        <w:ind w:firstLine="540"/>
        <w:jc w:val="both"/>
      </w:pPr>
      <w:r>
        <w:rPr>
          <w:sz w:val="20"/>
        </w:rPr>
        <w:t xml:space="preserve">емкостями для ополаскивания бронхоскопов (при использовании стерильной воды - стерильными, в других случаях - продезинфицированными);</w:t>
      </w:r>
    </w:p>
    <w:p>
      <w:pPr>
        <w:pStyle w:val="0"/>
        <w:spacing w:before="200" w:line-rule="auto"/>
        <w:ind w:firstLine="540"/>
        <w:jc w:val="both"/>
      </w:pPr>
      <w:r>
        <w:rPr>
          <w:sz w:val="20"/>
        </w:rPr>
        <w:t xml:space="preserve">столами для сушки и упаковки обработанных эндоскопов;</w:t>
      </w:r>
    </w:p>
    <w:p>
      <w:pPr>
        <w:pStyle w:val="0"/>
        <w:spacing w:before="200" w:line-rule="auto"/>
        <w:ind w:firstLine="540"/>
        <w:jc w:val="both"/>
      </w:pPr>
      <w:r>
        <w:rPr>
          <w:sz w:val="20"/>
        </w:rPr>
        <w:t xml:space="preserve">шкафами для хранения эндоскопов или шкафами для сушки и хранения эндоскопов в асептической среде;</w:t>
      </w:r>
    </w:p>
    <w:p>
      <w:pPr>
        <w:pStyle w:val="0"/>
        <w:spacing w:before="200" w:line-rule="auto"/>
        <w:ind w:firstLine="540"/>
        <w:jc w:val="both"/>
      </w:pPr>
      <w:r>
        <w:rPr>
          <w:sz w:val="20"/>
        </w:rPr>
        <w:t xml:space="preserve">стеллажами (шкафами) для хранения стерильных расходных материалов (простыни, пеленки, перчатки, чехлы для эндоскопов).</w:t>
      </w:r>
    </w:p>
    <w:p>
      <w:pPr>
        <w:pStyle w:val="0"/>
        <w:spacing w:before="200" w:line-rule="auto"/>
        <w:ind w:firstLine="540"/>
        <w:jc w:val="both"/>
      </w:pPr>
      <w:r>
        <w:rPr>
          <w:sz w:val="20"/>
        </w:rPr>
        <w:t xml:space="preserve">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pPr>
        <w:pStyle w:val="0"/>
        <w:spacing w:before="200" w:line-rule="auto"/>
        <w:ind w:firstLine="540"/>
        <w:jc w:val="both"/>
      </w:pPr>
      <w:r>
        <w:rPr>
          <w:sz w:val="20"/>
        </w:rPr>
        <w:t xml:space="preserve">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pPr>
        <w:pStyle w:val="0"/>
        <w:spacing w:before="200" w:line-rule="auto"/>
        <w:ind w:firstLine="540"/>
        <w:jc w:val="both"/>
      </w:pPr>
      <w:r>
        <w:rPr>
          <w:sz w:val="20"/>
        </w:rPr>
        <w:t xml:space="preserve">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pPr>
        <w:pStyle w:val="0"/>
        <w:jc w:val="both"/>
      </w:pPr>
      <w:r>
        <w:rPr>
          <w:sz w:val="20"/>
        </w:rPr>
      </w:r>
    </w:p>
    <w:p>
      <w:pPr>
        <w:pStyle w:val="2"/>
        <w:outlineLvl w:val="2"/>
        <w:jc w:val="center"/>
      </w:pPr>
      <w:r>
        <w:rPr>
          <w:sz w:val="20"/>
        </w:rPr>
        <w:t xml:space="preserve">Требования к помещениям, предназначенным</w:t>
      </w:r>
    </w:p>
    <w:p>
      <w:pPr>
        <w:pStyle w:val="2"/>
        <w:jc w:val="center"/>
      </w:pPr>
      <w:r>
        <w:rPr>
          <w:sz w:val="20"/>
        </w:rPr>
        <w:t xml:space="preserve">для проведения стерильных эндоскопических вмешательств,</w:t>
      </w:r>
    </w:p>
    <w:p>
      <w:pPr>
        <w:pStyle w:val="2"/>
        <w:jc w:val="center"/>
      </w:pPr>
      <w:r>
        <w:rPr>
          <w:sz w:val="20"/>
        </w:rPr>
        <w:t xml:space="preserve">обработки использованных при данном виде вмешательств</w:t>
      </w:r>
    </w:p>
    <w:p>
      <w:pPr>
        <w:pStyle w:val="2"/>
        <w:jc w:val="center"/>
      </w:pPr>
      <w:r>
        <w:rPr>
          <w:sz w:val="20"/>
        </w:rPr>
        <w:t xml:space="preserve">эндоскопов и инструментов</w:t>
      </w:r>
    </w:p>
    <w:p>
      <w:pPr>
        <w:pStyle w:val="0"/>
        <w:jc w:val="both"/>
      </w:pPr>
      <w:r>
        <w:rPr>
          <w:sz w:val="20"/>
        </w:rPr>
      </w:r>
    </w:p>
    <w:p>
      <w:pPr>
        <w:pStyle w:val="0"/>
        <w:ind w:firstLine="540"/>
        <w:jc w:val="both"/>
      </w:pPr>
      <w:r>
        <w:rPr>
          <w:sz w:val="20"/>
        </w:rP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pPr>
        <w:pStyle w:val="0"/>
        <w:spacing w:before="200" w:line-rule="auto"/>
        <w:ind w:firstLine="540"/>
        <w:jc w:val="both"/>
      </w:pPr>
      <w:r>
        <w:rPr>
          <w:sz w:val="20"/>
        </w:rPr>
        <w:t xml:space="preserve">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pPr>
        <w:pStyle w:val="0"/>
        <w:spacing w:before="200" w:line-rule="auto"/>
        <w:ind w:firstLine="540"/>
        <w:jc w:val="both"/>
      </w:pPr>
      <w:r>
        <w:rPr>
          <w:sz w:val="20"/>
        </w:rPr>
        <w:t xml:space="preserve">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pPr>
        <w:pStyle w:val="0"/>
        <w:spacing w:before="200" w:line-rule="auto"/>
        <w:ind w:firstLine="540"/>
        <w:jc w:val="both"/>
      </w:pPr>
      <w:r>
        <w:rPr>
          <w:sz w:val="20"/>
        </w:rPr>
        <w:t xml:space="preserve">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pPr>
        <w:pStyle w:val="0"/>
        <w:spacing w:before="200" w:line-rule="auto"/>
        <w:ind w:firstLine="540"/>
        <w:jc w:val="both"/>
      </w:pPr>
      <w:r>
        <w:rPr>
          <w:sz w:val="20"/>
        </w:rPr>
        <w:t xml:space="preserve">3684. Стерилизация эндоскопов для проведения стерильных эндоскопических вмешательств и инструментов проводится:</w:t>
      </w:r>
    </w:p>
    <w:p>
      <w:pPr>
        <w:pStyle w:val="0"/>
        <w:spacing w:before="200" w:line-rule="auto"/>
        <w:ind w:firstLine="540"/>
        <w:jc w:val="both"/>
      </w:pPr>
      <w:r>
        <w:rPr>
          <w:sz w:val="20"/>
        </w:rPr>
        <w:t xml:space="preserve">ручным способом в стерилизационном помещении (класс чистоты "Б") операционного блока, хирургического отделения;</w:t>
      </w:r>
    </w:p>
    <w:p>
      <w:pPr>
        <w:pStyle w:val="0"/>
        <w:spacing w:before="200" w:line-rule="auto"/>
        <w:ind w:firstLine="540"/>
        <w:jc w:val="both"/>
      </w:pPr>
      <w:r>
        <w:rPr>
          <w:sz w:val="20"/>
        </w:rPr>
        <w:t xml:space="preserve">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pPr>
        <w:pStyle w:val="0"/>
        <w:spacing w:before="200" w:line-rule="auto"/>
        <w:ind w:firstLine="540"/>
        <w:jc w:val="both"/>
      </w:pPr>
      <w:r>
        <w:rPr>
          <w:sz w:val="20"/>
        </w:rPr>
        <w:t xml:space="preserve">3685. Эндоскопы и инструменты, подвергнутые стерилизации, хранят в асептических условиях.</w:t>
      </w:r>
    </w:p>
    <w:p>
      <w:pPr>
        <w:pStyle w:val="0"/>
        <w:spacing w:before="200" w:line-rule="auto"/>
        <w:ind w:firstLine="540"/>
        <w:jc w:val="both"/>
      </w:pPr>
      <w:r>
        <w:rPr>
          <w:sz w:val="20"/>
        </w:rPr>
        <w:t xml:space="preserve">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pPr>
        <w:pStyle w:val="0"/>
        <w:jc w:val="both"/>
      </w:pPr>
      <w:r>
        <w:rPr>
          <w:sz w:val="20"/>
        </w:rPr>
      </w:r>
    </w:p>
    <w:p>
      <w:pPr>
        <w:pStyle w:val="2"/>
        <w:outlineLvl w:val="2"/>
        <w:jc w:val="center"/>
      </w:pPr>
      <w:r>
        <w:rPr>
          <w:sz w:val="20"/>
        </w:rPr>
        <w:t xml:space="preserve">Требования к оборудованию, средствам и материалам</w:t>
      </w:r>
    </w:p>
    <w:p>
      <w:pPr>
        <w:pStyle w:val="2"/>
        <w:jc w:val="center"/>
      </w:pPr>
      <w:r>
        <w:rPr>
          <w:sz w:val="20"/>
        </w:rPr>
        <w:t xml:space="preserve">для обработки эндоскопического оборудования</w:t>
      </w:r>
    </w:p>
    <w:p>
      <w:pPr>
        <w:pStyle w:val="0"/>
        <w:jc w:val="both"/>
      </w:pPr>
      <w:r>
        <w:rPr>
          <w:sz w:val="20"/>
        </w:rPr>
      </w:r>
    </w:p>
    <w:p>
      <w:pPr>
        <w:pStyle w:val="0"/>
        <w:ind w:firstLine="540"/>
        <w:jc w:val="both"/>
      </w:pPr>
      <w:r>
        <w:rPr>
          <w:sz w:val="20"/>
        </w:rPr>
        <w:t xml:space="preserve">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pPr>
        <w:pStyle w:val="0"/>
        <w:spacing w:before="200" w:line-rule="auto"/>
        <w:ind w:firstLine="540"/>
        <w:jc w:val="both"/>
      </w:pPr>
      <w:r>
        <w:rPr>
          <w:sz w:val="20"/>
        </w:rPr>
        <w:t xml:space="preserve">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pPr>
        <w:pStyle w:val="0"/>
        <w:spacing w:before="200" w:line-rule="auto"/>
        <w:ind w:firstLine="540"/>
        <w:jc w:val="both"/>
      </w:pPr>
      <w:r>
        <w:rPr>
          <w:sz w:val="20"/>
        </w:rPr>
        <w:t xml:space="preserve">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pPr>
        <w:pStyle w:val="0"/>
        <w:spacing w:before="200" w:line-rule="auto"/>
        <w:ind w:firstLine="540"/>
        <w:jc w:val="both"/>
      </w:pPr>
      <w:r>
        <w:rPr>
          <w:sz w:val="20"/>
        </w:rPr>
        <w:t xml:space="preserve">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pPr>
        <w:pStyle w:val="0"/>
        <w:spacing w:before="200" w:line-rule="auto"/>
        <w:ind w:firstLine="540"/>
        <w:jc w:val="both"/>
      </w:pPr>
      <w:r>
        <w:rPr>
          <w:sz w:val="20"/>
        </w:rPr>
        <w:t xml:space="preserve">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pPr>
        <w:pStyle w:val="0"/>
        <w:spacing w:before="200" w:line-rule="auto"/>
        <w:ind w:firstLine="540"/>
        <w:jc w:val="both"/>
      </w:pPr>
      <w:r>
        <w:rPr>
          <w:sz w:val="20"/>
        </w:rPr>
        <w:t xml:space="preserve">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bookmarkStart w:id="8656" w:name="P8656"/>
    <w:bookmarkEnd w:id="8656"/>
    <w:p>
      <w:pPr>
        <w:pStyle w:val="0"/>
        <w:spacing w:before="200" w:line-rule="auto"/>
        <w:ind w:firstLine="540"/>
        <w:jc w:val="both"/>
      </w:pPr>
      <w:r>
        <w:rPr>
          <w:sz w:val="20"/>
        </w:rPr>
        <w:t xml:space="preserve">3693. Для стерилизации эндоскопов и инструментов применяют:</w:t>
      </w:r>
    </w:p>
    <w:p>
      <w:pPr>
        <w:pStyle w:val="0"/>
        <w:spacing w:before="200" w:line-rule="auto"/>
        <w:ind w:firstLine="540"/>
        <w:jc w:val="both"/>
      </w:pPr>
      <w:r>
        <w:rPr>
          <w:sz w:val="20"/>
        </w:rPr>
        <w:t xml:space="preserve">паровой, газовый и плазменный методы;</w:t>
      </w:r>
    </w:p>
    <w:p>
      <w:pPr>
        <w:pStyle w:val="0"/>
        <w:spacing w:before="200" w:line-rule="auto"/>
        <w:ind w:firstLine="540"/>
        <w:jc w:val="both"/>
      </w:pPr>
      <w:r>
        <w:rPr>
          <w:sz w:val="20"/>
        </w:rPr>
        <w:t xml:space="preserve">растворы альдегидсодержащих, кислородактивных и некоторых хлорсодержащих средств в спороцидной (стерилизующей) концентрации.</w:t>
      </w:r>
    </w:p>
    <w:p>
      <w:pPr>
        <w:pStyle w:val="0"/>
        <w:spacing w:before="200" w:line-rule="auto"/>
        <w:ind w:firstLine="540"/>
        <w:jc w:val="both"/>
      </w:pPr>
      <w:r>
        <w:rPr>
          <w:sz w:val="20"/>
        </w:rPr>
        <w:t xml:space="preserve">3694. Запрещается использовать для стерилизации эндоскопов и инструментов к ним озоновые стерилизаторы и пароформалиновые камеры.</w:t>
      </w:r>
    </w:p>
    <w:p>
      <w:pPr>
        <w:pStyle w:val="0"/>
        <w:spacing w:before="200" w:line-rule="auto"/>
        <w:ind w:firstLine="540"/>
        <w:jc w:val="both"/>
      </w:pPr>
      <w:r>
        <w:rPr>
          <w:sz w:val="20"/>
        </w:rP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pPr>
        <w:pStyle w:val="0"/>
        <w:spacing w:before="200" w:line-rule="auto"/>
        <w:ind w:firstLine="540"/>
        <w:jc w:val="both"/>
      </w:pPr>
      <w:r>
        <w:rPr>
          <w:sz w:val="20"/>
        </w:rPr>
        <w:t xml:space="preserve">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pPr>
        <w:pStyle w:val="0"/>
        <w:spacing w:before="200" w:line-rule="auto"/>
        <w:ind w:firstLine="540"/>
        <w:jc w:val="both"/>
      </w:pPr>
      <w:r>
        <w:rPr>
          <w:sz w:val="20"/>
        </w:rPr>
        <w:t xml:space="preserve">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pPr>
        <w:pStyle w:val="0"/>
        <w:spacing w:before="200" w:line-rule="auto"/>
        <w:ind w:firstLine="540"/>
        <w:jc w:val="both"/>
      </w:pPr>
      <w:r>
        <w:rPr>
          <w:sz w:val="20"/>
        </w:rPr>
        <w:t xml:space="preserve">3698. Для готовых к применению средств должно указываться название, назначение, дата начала его применения, срока годности.</w:t>
      </w:r>
    </w:p>
    <w:p>
      <w:pPr>
        <w:pStyle w:val="0"/>
        <w:jc w:val="both"/>
      </w:pPr>
      <w:r>
        <w:rPr>
          <w:sz w:val="20"/>
        </w:rPr>
      </w:r>
    </w:p>
    <w:p>
      <w:pPr>
        <w:pStyle w:val="2"/>
        <w:outlineLvl w:val="2"/>
        <w:jc w:val="center"/>
      </w:pPr>
      <w:r>
        <w:rPr>
          <w:sz w:val="20"/>
        </w:rPr>
        <w:t xml:space="preserve">Требования к технологии обработки и хранению</w:t>
      </w:r>
    </w:p>
    <w:p>
      <w:pPr>
        <w:pStyle w:val="2"/>
        <w:jc w:val="center"/>
      </w:pPr>
      <w:r>
        <w:rPr>
          <w:sz w:val="20"/>
        </w:rPr>
        <w:t xml:space="preserve">эндоскопического оборудования</w:t>
      </w:r>
    </w:p>
    <w:p>
      <w:pPr>
        <w:pStyle w:val="0"/>
        <w:jc w:val="both"/>
      </w:pPr>
      <w:r>
        <w:rPr>
          <w:sz w:val="20"/>
        </w:rPr>
      </w:r>
    </w:p>
    <w:p>
      <w:pPr>
        <w:pStyle w:val="0"/>
        <w:ind w:firstLine="540"/>
        <w:jc w:val="both"/>
      </w:pPr>
      <w:r>
        <w:rPr>
          <w:sz w:val="20"/>
        </w:rPr>
        <w:t xml:space="preserve">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pPr>
        <w:pStyle w:val="0"/>
        <w:spacing w:before="200" w:line-rule="auto"/>
        <w:ind w:firstLine="540"/>
        <w:jc w:val="both"/>
      </w:pPr>
      <w:r>
        <w:rPr>
          <w:sz w:val="20"/>
        </w:rPr>
        <w:t xml:space="preserve">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pPr>
        <w:pStyle w:val="0"/>
        <w:spacing w:before="200" w:line-rule="auto"/>
        <w:ind w:firstLine="540"/>
        <w:jc w:val="both"/>
      </w:pPr>
      <w:r>
        <w:rPr>
          <w:sz w:val="20"/>
        </w:rPr>
        <w:t xml:space="preserve">2) визуальный осмотр эндоскопа и проверка на герметичность. Негерметичный эндоскоп не подлежит дальнейшей обработке и использованию;</w:t>
      </w:r>
    </w:p>
    <w:p>
      <w:pPr>
        <w:pStyle w:val="0"/>
        <w:spacing w:before="200" w:line-rule="auto"/>
        <w:ind w:firstLine="540"/>
        <w:jc w:val="both"/>
      </w:pPr>
      <w:r>
        <w:rPr>
          <w:sz w:val="20"/>
        </w:rPr>
        <w:t xml:space="preserve">3) процесс окончательной очистки или окончательной очистки, совмещенной с дезинфекцией, включает следующие этапы:</w:t>
      </w:r>
    </w:p>
    <w:p>
      <w:pPr>
        <w:pStyle w:val="0"/>
        <w:spacing w:before="200" w:line-rule="auto"/>
        <w:ind w:firstLine="540"/>
        <w:jc w:val="both"/>
      </w:pPr>
      <w:r>
        <w:rPr>
          <w:sz w:val="20"/>
        </w:rPr>
        <w:t xml:space="preserve">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pPr>
        <w:pStyle w:val="0"/>
        <w:spacing w:before="200" w:line-rule="auto"/>
        <w:ind w:firstLine="540"/>
        <w:jc w:val="both"/>
      </w:pPr>
      <w:r>
        <w:rPr>
          <w:sz w:val="20"/>
        </w:rPr>
        <w:t xml:space="preserve">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pPr>
        <w:pStyle w:val="0"/>
        <w:spacing w:before="200" w:line-rule="auto"/>
        <w:ind w:firstLine="540"/>
        <w:jc w:val="both"/>
      </w:pPr>
      <w:r>
        <w:rPr>
          <w:sz w:val="20"/>
        </w:rPr>
        <w:t xml:space="preserve">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pPr>
        <w:pStyle w:val="0"/>
        <w:spacing w:before="200" w:line-rule="auto"/>
        <w:ind w:firstLine="540"/>
        <w:jc w:val="both"/>
      </w:pPr>
      <w:r>
        <w:rPr>
          <w:sz w:val="20"/>
        </w:rPr>
        <w:t xml:space="preserve">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pPr>
        <w:pStyle w:val="0"/>
        <w:spacing w:before="200" w:line-rule="auto"/>
        <w:ind w:firstLine="540"/>
        <w:jc w:val="both"/>
      </w:pPr>
      <w:r>
        <w:rPr>
          <w:sz w:val="20"/>
        </w:rPr>
        <w:t xml:space="preserve">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pPr>
        <w:pStyle w:val="0"/>
        <w:spacing w:before="200" w:line-rule="auto"/>
        <w:ind w:firstLine="540"/>
        <w:jc w:val="both"/>
      </w:pPr>
      <w:r>
        <w:rPr>
          <w:sz w:val="20"/>
        </w:rPr>
        <w:t xml:space="preserve">4) проверка качества очистки эндоскопа осуществляется в соответствии с </w:t>
      </w:r>
      <w:hyperlink w:history="0" w:anchor="P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0"/>
            <w:color w:val="0000ff"/>
          </w:rPr>
          <w:t xml:space="preserve">пунктом 3725</w:t>
        </w:r>
      </w:hyperlink>
      <w:r>
        <w:rPr>
          <w:sz w:val="20"/>
        </w:rPr>
        <w:t xml:space="preserve"> Санитарных правил. Тестированию подлежит каждый 10 из очищенных эндоскопов, но не менее 1 в смену;</w:t>
      </w:r>
    </w:p>
    <w:p>
      <w:pPr>
        <w:pStyle w:val="0"/>
        <w:spacing w:before="200" w:line-rule="auto"/>
        <w:ind w:firstLine="540"/>
        <w:jc w:val="both"/>
      </w:pPr>
      <w:r>
        <w:rPr>
          <w:sz w:val="20"/>
        </w:rPr>
        <w:t xml:space="preserve">5) процесс ДВУ эндоскопа при ручном способе обработки включает следующие этапы:</w:t>
      </w:r>
    </w:p>
    <w:p>
      <w:pPr>
        <w:pStyle w:val="0"/>
        <w:spacing w:before="200" w:line-rule="auto"/>
        <w:ind w:firstLine="540"/>
        <w:jc w:val="both"/>
      </w:pPr>
      <w:r>
        <w:rPr>
          <w:sz w:val="20"/>
        </w:rPr>
        <w:t xml:space="preserve">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pPr>
        <w:pStyle w:val="0"/>
        <w:spacing w:before="200" w:line-rule="auto"/>
        <w:ind w:firstLine="540"/>
        <w:jc w:val="both"/>
      </w:pPr>
      <w:r>
        <w:rPr>
          <w:sz w:val="20"/>
        </w:rPr>
        <w:t xml:space="preserve">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pPr>
        <w:pStyle w:val="0"/>
        <w:spacing w:before="200" w:line-rule="auto"/>
        <w:ind w:firstLine="540"/>
        <w:jc w:val="both"/>
      </w:pPr>
      <w:r>
        <w:rPr>
          <w:sz w:val="20"/>
        </w:rPr>
        <w:t xml:space="preserve">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pPr>
        <w:pStyle w:val="0"/>
        <w:spacing w:before="200" w:line-rule="auto"/>
        <w:ind w:firstLine="540"/>
        <w:jc w:val="both"/>
      </w:pPr>
      <w:r>
        <w:rPr>
          <w:sz w:val="20"/>
        </w:rPr>
        <w:t xml:space="preserve">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pPr>
        <w:pStyle w:val="0"/>
        <w:spacing w:before="200" w:line-rule="auto"/>
        <w:ind w:firstLine="540"/>
        <w:jc w:val="both"/>
      </w:pPr>
      <w:r>
        <w:rPr>
          <w:sz w:val="20"/>
        </w:rPr>
        <w:t xml:space="preserve">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sz w:val="20"/>
          <w:vertAlign w:val="subscript"/>
        </w:rPr>
        <w:t xml:space="preserve">2</w:t>
      </w:r>
      <w:r>
        <w:rPr>
          <w:sz w:val="20"/>
        </w:rPr>
        <w:t xml:space="preserve"> или воды) этот канал должен пройти полную обработку вручную до начала цикла в МДМ;</w:t>
      </w:r>
    </w:p>
    <w:p>
      <w:pPr>
        <w:pStyle w:val="0"/>
        <w:spacing w:before="200" w:line-rule="auto"/>
        <w:ind w:firstLine="540"/>
        <w:jc w:val="both"/>
      </w:pPr>
      <w:r>
        <w:rPr>
          <w:sz w:val="20"/>
        </w:rPr>
        <w:t xml:space="preserve">8) после завершения обработки эндоскоп подлежит повторному использованию или хранению в условиях, исключающих вторичную контаминацию;</w:t>
      </w:r>
    </w:p>
    <w:p>
      <w:pPr>
        <w:pStyle w:val="0"/>
        <w:spacing w:before="200" w:line-rule="auto"/>
        <w:ind w:firstLine="540"/>
        <w:jc w:val="both"/>
      </w:pPr>
      <w:r>
        <w:rPr>
          <w:sz w:val="20"/>
        </w:rPr>
        <w:t xml:space="preserve">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pPr>
        <w:pStyle w:val="0"/>
        <w:spacing w:before="200" w:line-rule="auto"/>
        <w:ind w:firstLine="540"/>
        <w:jc w:val="both"/>
      </w:pPr>
      <w:r>
        <w:rPr>
          <w:sz w:val="20"/>
        </w:rPr>
        <w:t xml:space="preserve">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pPr>
        <w:pStyle w:val="0"/>
        <w:spacing w:before="200" w:line-rule="auto"/>
        <w:ind w:firstLine="540"/>
        <w:jc w:val="both"/>
      </w:pPr>
      <w:r>
        <w:rPr>
          <w:sz w:val="20"/>
        </w:rPr>
        <w:t xml:space="preserve">11) не допускается хранение эндоскопов в шкафах под действием прямых ультрафиолетовых лучей или на кронштейнах в открытом виде;</w:t>
      </w:r>
    </w:p>
    <w:p>
      <w:pPr>
        <w:pStyle w:val="0"/>
        <w:spacing w:before="200" w:line-rule="auto"/>
        <w:ind w:firstLine="540"/>
        <w:jc w:val="both"/>
      </w:pPr>
      <w:r>
        <w:rPr>
          <w:sz w:val="20"/>
        </w:rPr>
        <w:t xml:space="preserve">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pPr>
        <w:pStyle w:val="0"/>
        <w:spacing w:before="200" w:line-rule="auto"/>
        <w:ind w:firstLine="540"/>
        <w:jc w:val="both"/>
      </w:pPr>
      <w:r>
        <w:rPr>
          <w:sz w:val="20"/>
        </w:rPr>
        <w:t xml:space="preserve">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bookmarkStart w:id="8690" w:name="P8690"/>
    <w:bookmarkEnd w:id="8690"/>
    <w:p>
      <w:pPr>
        <w:pStyle w:val="0"/>
        <w:spacing w:before="200" w:line-rule="auto"/>
        <w:ind w:firstLine="540"/>
        <w:jc w:val="both"/>
      </w:pPr>
      <w:r>
        <w:rPr>
          <w:sz w:val="20"/>
        </w:rPr>
        <w:t xml:space="preserve">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pPr>
        <w:pStyle w:val="0"/>
        <w:spacing w:before="200" w:line-rule="auto"/>
        <w:ind w:firstLine="540"/>
        <w:jc w:val="both"/>
      </w:pPr>
      <w:r>
        <w:rPr>
          <w:sz w:val="20"/>
        </w:rPr>
        <w:t xml:space="preserve">1) визуальный осмотр эндоскопа и проверка на герметичность. Негерметичный эндоскоп не подлежит дальнейшей обработке и использованию;</w:t>
      </w:r>
    </w:p>
    <w:p>
      <w:pPr>
        <w:pStyle w:val="0"/>
        <w:spacing w:before="200" w:line-rule="auto"/>
        <w:ind w:firstLine="540"/>
        <w:jc w:val="both"/>
      </w:pPr>
      <w:r>
        <w:rPr>
          <w:sz w:val="20"/>
        </w:rPr>
        <w:t xml:space="preserve">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pPr>
        <w:pStyle w:val="0"/>
        <w:spacing w:before="200" w:line-rule="auto"/>
        <w:ind w:firstLine="540"/>
        <w:jc w:val="both"/>
      </w:pPr>
      <w:r>
        <w:rPr>
          <w:sz w:val="20"/>
        </w:rPr>
        <w:t xml:space="preserve">3) проверка качества предстерилизационной очистки эндоскопа осуществляется в соответствии с </w:t>
      </w:r>
      <w:hyperlink w:history="0" w:anchor="P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0"/>
            <w:color w:val="0000ff"/>
          </w:rPr>
          <w:t xml:space="preserve">пунктом 3725</w:t>
        </w:r>
      </w:hyperlink>
      <w:r>
        <w:rPr>
          <w:sz w:val="20"/>
        </w:rPr>
        <w:t xml:space="preserve"> Санитарных правил. Тестированию подлежит каждый обработанный эндоскоп;</w:t>
      </w:r>
    </w:p>
    <w:p>
      <w:pPr>
        <w:pStyle w:val="0"/>
        <w:spacing w:before="200" w:line-rule="auto"/>
        <w:ind w:firstLine="540"/>
        <w:jc w:val="both"/>
      </w:pPr>
      <w:r>
        <w:rPr>
          <w:sz w:val="20"/>
        </w:rPr>
        <w:t xml:space="preserve">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pPr>
        <w:pStyle w:val="0"/>
        <w:spacing w:before="200" w:line-rule="auto"/>
        <w:ind w:firstLine="540"/>
        <w:jc w:val="both"/>
      </w:pPr>
      <w:r>
        <w:rPr>
          <w:sz w:val="20"/>
        </w:rPr>
        <w:t xml:space="preserve">5) процесс стерилизации эндоскопов ручным способом включает следующие этапы:</w:t>
      </w:r>
    </w:p>
    <w:p>
      <w:pPr>
        <w:pStyle w:val="0"/>
        <w:spacing w:before="200" w:line-rule="auto"/>
        <w:ind w:firstLine="540"/>
        <w:jc w:val="both"/>
      </w:pPr>
      <w:r>
        <w:rPr>
          <w:sz w:val="20"/>
        </w:rPr>
        <w:t xml:space="preserve">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pPr>
        <w:pStyle w:val="0"/>
        <w:spacing w:before="200" w:line-rule="auto"/>
        <w:ind w:firstLine="540"/>
        <w:jc w:val="both"/>
      </w:pPr>
      <w:r>
        <w:rPr>
          <w:sz w:val="20"/>
        </w:rPr>
        <w:t xml:space="preserve">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pPr>
        <w:pStyle w:val="0"/>
        <w:spacing w:before="200" w:line-rule="auto"/>
        <w:ind w:firstLine="540"/>
        <w:jc w:val="both"/>
      </w:pPr>
      <w:r>
        <w:rPr>
          <w:sz w:val="20"/>
        </w:rPr>
        <w:t xml:space="preserve">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pPr>
        <w:pStyle w:val="0"/>
        <w:spacing w:before="200" w:line-rule="auto"/>
        <w:ind w:firstLine="540"/>
        <w:jc w:val="both"/>
      </w:pPr>
      <w:r>
        <w:rPr>
          <w:sz w:val="20"/>
        </w:rPr>
        <w:t xml:space="preserve">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pPr>
        <w:pStyle w:val="0"/>
        <w:spacing w:before="200" w:line-rule="auto"/>
        <w:ind w:firstLine="540"/>
        <w:jc w:val="both"/>
      </w:pPr>
      <w:r>
        <w:rPr>
          <w:sz w:val="20"/>
        </w:rPr>
        <w:t xml:space="preserve">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pPr>
        <w:pStyle w:val="0"/>
        <w:spacing w:before="200" w:line-rule="auto"/>
        <w:ind w:firstLine="540"/>
        <w:jc w:val="both"/>
      </w:pPr>
      <w:r>
        <w:rPr>
          <w:sz w:val="20"/>
        </w:rPr>
        <w:t xml:space="preserve">3702. Обработка жесткого эндоскопа должна проводиться в следующей последовательности:</w:t>
      </w:r>
    </w:p>
    <w:p>
      <w:pPr>
        <w:pStyle w:val="0"/>
        <w:spacing w:before="200" w:line-rule="auto"/>
        <w:ind w:firstLine="540"/>
        <w:jc w:val="both"/>
      </w:pPr>
      <w:r>
        <w:rPr>
          <w:sz w:val="20"/>
        </w:rPr>
        <w:t xml:space="preserve">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pPr>
        <w:pStyle w:val="0"/>
        <w:spacing w:before="200" w:line-rule="auto"/>
        <w:ind w:firstLine="540"/>
        <w:jc w:val="both"/>
      </w:pPr>
      <w:r>
        <w:rPr>
          <w:sz w:val="20"/>
        </w:rPr>
        <w:t xml:space="preserve">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pPr>
        <w:pStyle w:val="0"/>
        <w:spacing w:before="200" w:line-rule="auto"/>
        <w:ind w:firstLine="540"/>
        <w:jc w:val="both"/>
      </w:pPr>
      <w:r>
        <w:rPr>
          <w:sz w:val="20"/>
        </w:rPr>
        <w:t xml:space="preserve">дезинфекционную выдержку в моюще-дезинфицирующем растворе при полном погружении в раствор и принудительном заполнении каналов (при наличии);</w:t>
      </w:r>
    </w:p>
    <w:p>
      <w:pPr>
        <w:pStyle w:val="0"/>
        <w:spacing w:before="200" w:line-rule="auto"/>
        <w:ind w:firstLine="540"/>
        <w:jc w:val="both"/>
      </w:pPr>
      <w:r>
        <w:rPr>
          <w:sz w:val="20"/>
        </w:rPr>
        <w:t xml:space="preserve">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pPr>
        <w:pStyle w:val="0"/>
        <w:spacing w:before="200" w:line-rule="auto"/>
        <w:ind w:firstLine="540"/>
        <w:jc w:val="both"/>
      </w:pPr>
      <w:r>
        <w:rPr>
          <w:sz w:val="20"/>
        </w:rPr>
        <w:t xml:space="preserve">промывку каналов при помощи специальных приспособлений;</w:t>
      </w:r>
    </w:p>
    <w:p>
      <w:pPr>
        <w:pStyle w:val="0"/>
        <w:spacing w:before="200" w:line-rule="auto"/>
        <w:ind w:firstLine="540"/>
        <w:jc w:val="both"/>
      </w:pPr>
      <w:r>
        <w:rPr>
          <w:sz w:val="20"/>
        </w:rPr>
        <w:t xml:space="preserve">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pPr>
        <w:pStyle w:val="0"/>
        <w:spacing w:before="200" w:line-rule="auto"/>
        <w:ind w:firstLine="540"/>
        <w:jc w:val="both"/>
      </w:pPr>
      <w:r>
        <w:rPr>
          <w:sz w:val="20"/>
        </w:rPr>
        <w:t xml:space="preserve">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pPr>
        <w:pStyle w:val="0"/>
        <w:spacing w:before="200" w:line-rule="auto"/>
        <w:ind w:firstLine="540"/>
        <w:jc w:val="both"/>
      </w:pPr>
      <w:r>
        <w:rPr>
          <w:sz w:val="20"/>
        </w:rPr>
        <w:t xml:space="preserve">3) после завершения предстерилизационной очистки, совмещенной с дезинфекцией, проверяется качество очистки в соответствии с </w:t>
      </w:r>
      <w:hyperlink w:history="0" w:anchor="P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0"/>
            <w:color w:val="0000ff"/>
          </w:rPr>
          <w:t xml:space="preserve">пунктом 3725</w:t>
        </w:r>
      </w:hyperlink>
      <w:r>
        <w:rPr>
          <w:sz w:val="20"/>
        </w:rPr>
        <w:t xml:space="preserve"> Санитарных правил, а также качество изображения в соответствии с инструкцией по эксплуатации, выполняются процедуры ухода;</w:t>
      </w:r>
    </w:p>
    <w:p>
      <w:pPr>
        <w:pStyle w:val="0"/>
        <w:spacing w:before="200" w:line-rule="auto"/>
        <w:ind w:firstLine="540"/>
        <w:jc w:val="both"/>
      </w:pPr>
      <w:r>
        <w:rPr>
          <w:sz w:val="20"/>
        </w:rP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pPr>
        <w:pStyle w:val="0"/>
        <w:spacing w:before="200" w:line-rule="auto"/>
        <w:ind w:firstLine="540"/>
        <w:jc w:val="both"/>
      </w:pPr>
      <w:r>
        <w:rPr>
          <w:sz w:val="20"/>
        </w:rPr>
        <w:t xml:space="preserve">5) процесс стерилизации эндоскопа ручным способом должен проводиться в соответствии с Санитарными правилами.</w:t>
      </w:r>
    </w:p>
    <w:bookmarkStart w:id="8712" w:name="P8712"/>
    <w:bookmarkEnd w:id="8712"/>
    <w:p>
      <w:pPr>
        <w:pStyle w:val="0"/>
        <w:spacing w:before="200" w:line-rule="auto"/>
        <w:ind w:firstLine="540"/>
        <w:jc w:val="both"/>
      </w:pPr>
      <w:r>
        <w:rPr>
          <w:sz w:val="20"/>
        </w:rPr>
        <w:t xml:space="preserve">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pPr>
        <w:pStyle w:val="0"/>
        <w:spacing w:before="200" w:line-rule="auto"/>
        <w:ind w:firstLine="540"/>
        <w:jc w:val="both"/>
      </w:pPr>
      <w:r>
        <w:rPr>
          <w:sz w:val="20"/>
        </w:rPr>
        <w:t xml:space="preserve">Процесс предстерилизационной очистки указанного эндоскопического оборудования при совмещении с дезинфекцией включает:</w:t>
      </w:r>
    </w:p>
    <w:p>
      <w:pPr>
        <w:pStyle w:val="0"/>
        <w:spacing w:before="200" w:line-rule="auto"/>
        <w:ind w:firstLine="540"/>
        <w:jc w:val="both"/>
      </w:pPr>
      <w:r>
        <w:rPr>
          <w:sz w:val="20"/>
        </w:rPr>
        <w:t xml:space="preserve">погружение в моюще-дезинфицирующий раствор на время дезинфекционной выдержки;</w:t>
      </w:r>
    </w:p>
    <w:p>
      <w:pPr>
        <w:pStyle w:val="0"/>
        <w:spacing w:before="200" w:line-rule="auto"/>
        <w:ind w:firstLine="540"/>
        <w:jc w:val="both"/>
      </w:pPr>
      <w:r>
        <w:rPr>
          <w:sz w:val="20"/>
        </w:rPr>
        <w:t xml:space="preserve">удаление загрязнений с видеоголовки и объектива мягкой щеткой (безворсовой тканью);</w:t>
      </w:r>
    </w:p>
    <w:p>
      <w:pPr>
        <w:pStyle w:val="0"/>
        <w:spacing w:before="200" w:line-rule="auto"/>
        <w:ind w:firstLine="540"/>
        <w:jc w:val="both"/>
      </w:pPr>
      <w:r>
        <w:rPr>
          <w:sz w:val="20"/>
        </w:rPr>
        <w:t xml:space="preserve">ополаскивание дистиллированной водой;</w:t>
      </w:r>
    </w:p>
    <w:p>
      <w:pPr>
        <w:pStyle w:val="0"/>
        <w:spacing w:before="200" w:line-rule="auto"/>
        <w:ind w:firstLine="540"/>
        <w:jc w:val="both"/>
      </w:pPr>
      <w:r>
        <w:rPr>
          <w:sz w:val="20"/>
        </w:rPr>
        <w:t xml:space="preserve">сушку чистой безворсовой тканью.</w:t>
      </w:r>
    </w:p>
    <w:p>
      <w:pPr>
        <w:pStyle w:val="0"/>
        <w:spacing w:before="200" w:line-rule="auto"/>
        <w:ind w:firstLine="540"/>
        <w:jc w:val="both"/>
      </w:pPr>
      <w:r>
        <w:rPr>
          <w:sz w:val="20"/>
        </w:rPr>
        <w:t xml:space="preserve">3704. Стерилизация медицинских изделий, указанных в </w:t>
      </w:r>
      <w:hyperlink w:history="0" w:anchor="P8712"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r>
          <w:rPr>
            <w:sz w:val="20"/>
            <w:color w:val="0000ff"/>
          </w:rPr>
          <w:t xml:space="preserve">пункте 3703</w:t>
        </w:r>
      </w:hyperlink>
      <w:r>
        <w:rPr>
          <w:sz w:val="20"/>
        </w:rP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pPr>
        <w:pStyle w:val="0"/>
        <w:spacing w:before="200" w:line-rule="auto"/>
        <w:ind w:firstLine="540"/>
        <w:jc w:val="both"/>
      </w:pPr>
      <w:r>
        <w:rPr>
          <w:sz w:val="20"/>
        </w:rPr>
        <w:t xml:space="preserve">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pPr>
        <w:pStyle w:val="0"/>
        <w:spacing w:before="200" w:line-rule="auto"/>
        <w:ind w:firstLine="540"/>
        <w:jc w:val="both"/>
      </w:pPr>
      <w:r>
        <w:rPr>
          <w:sz w:val="20"/>
        </w:rPr>
        <w:t xml:space="preserve">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pPr>
        <w:pStyle w:val="0"/>
        <w:spacing w:before="200" w:line-rule="auto"/>
        <w:ind w:firstLine="540"/>
        <w:jc w:val="both"/>
      </w:pPr>
      <w:r>
        <w:rPr>
          <w:sz w:val="20"/>
        </w:rP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history="0" w:anchor="P8656" w:tooltip="3693. Для стерилизации эндоскопов и инструментов применяют:">
        <w:r>
          <w:rPr>
            <w:sz w:val="20"/>
            <w:color w:val="0000ff"/>
          </w:rPr>
          <w:t xml:space="preserve">пункте 3693</w:t>
        </w:r>
      </w:hyperlink>
      <w:r>
        <w:rPr>
          <w:sz w:val="20"/>
        </w:rPr>
        <w:t xml:space="preserve"> Санитарных правил. Жидкостные световоды стерилизуются газовым методом или в растворах химических средств.</w:t>
      </w:r>
    </w:p>
    <w:p>
      <w:pPr>
        <w:pStyle w:val="0"/>
        <w:spacing w:before="200" w:line-rule="auto"/>
        <w:ind w:firstLine="540"/>
        <w:jc w:val="both"/>
      </w:pPr>
      <w:r>
        <w:rPr>
          <w:sz w:val="20"/>
        </w:rP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pPr>
        <w:pStyle w:val="0"/>
        <w:spacing w:before="200" w:line-rule="auto"/>
        <w:ind w:firstLine="540"/>
        <w:jc w:val="both"/>
      </w:pPr>
      <w:r>
        <w:rPr>
          <w:sz w:val="20"/>
        </w:rPr>
        <w:t xml:space="preserve">3708. Обработка силиконовых трубок ручным способом должна проводиться в соответствии с </w:t>
      </w:r>
      <w:hyperlink w:history="0" w:anchor="P8727" w:tooltip="3712. Комплект многоразовых силиконовых трубок подвергается:">
        <w:r>
          <w:rPr>
            <w:sz w:val="20"/>
            <w:color w:val="0000ff"/>
          </w:rPr>
          <w:t xml:space="preserve">пунктом 3712</w:t>
        </w:r>
      </w:hyperlink>
      <w:r>
        <w:rPr>
          <w:sz w:val="20"/>
        </w:rPr>
        <w:t xml:space="preserve"> Санитарных правил.</w:t>
      </w:r>
    </w:p>
    <w:p>
      <w:pPr>
        <w:pStyle w:val="0"/>
        <w:spacing w:before="200" w:line-rule="auto"/>
        <w:ind w:firstLine="540"/>
        <w:jc w:val="both"/>
      </w:pPr>
      <w:r>
        <w:rPr>
          <w:sz w:val="20"/>
        </w:rPr>
        <w:t xml:space="preserve">3709. Помпа после отключения от сети протирается салфеткой, смоченной в растворе дезинфицирующего средства, не содержащего спирты.</w:t>
      </w:r>
    </w:p>
    <w:p>
      <w:pPr>
        <w:pStyle w:val="0"/>
        <w:spacing w:before="200" w:line-rule="auto"/>
        <w:ind w:firstLine="540"/>
        <w:jc w:val="both"/>
      </w:pPr>
      <w:r>
        <w:rPr>
          <w:sz w:val="20"/>
        </w:rPr>
        <w:t xml:space="preserve">3710. Обработка инсуффляционного прибора с принадлежностями проводится в следующей последовательности:</w:t>
      </w:r>
    </w:p>
    <w:p>
      <w:pPr>
        <w:pStyle w:val="0"/>
        <w:spacing w:before="200" w:line-rule="auto"/>
        <w:ind w:firstLine="540"/>
        <w:jc w:val="both"/>
      </w:pPr>
      <w:r>
        <w:rPr>
          <w:sz w:val="20"/>
        </w:rPr>
        <w:t xml:space="preserve">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sz w:val="20"/>
          <w:vertAlign w:val="subscript"/>
        </w:rPr>
        <w:t xml:space="preserve">2</w:t>
      </w:r>
      <w:r>
        <w:rPr>
          <w:sz w:val="20"/>
        </w:rPr>
        <w:t xml:space="preserve">-газовые фильтры относятся к медицинским отходам класса "Б".</w:t>
      </w:r>
    </w:p>
    <w:bookmarkStart w:id="8727" w:name="P8727"/>
    <w:bookmarkEnd w:id="8727"/>
    <w:p>
      <w:pPr>
        <w:pStyle w:val="0"/>
        <w:spacing w:before="200" w:line-rule="auto"/>
        <w:ind w:firstLine="540"/>
        <w:jc w:val="both"/>
      </w:pPr>
      <w:r>
        <w:rPr>
          <w:sz w:val="20"/>
        </w:rPr>
        <w:t xml:space="preserve">3712. Комплект многоразовых силиконовых трубок подвергается:</w:t>
      </w:r>
    </w:p>
    <w:p>
      <w:pPr>
        <w:pStyle w:val="0"/>
        <w:spacing w:before="200" w:line-rule="auto"/>
        <w:ind w:firstLine="540"/>
        <w:jc w:val="both"/>
      </w:pPr>
      <w:r>
        <w:rPr>
          <w:sz w:val="20"/>
        </w:rPr>
        <w:t xml:space="preserve">предварительной очистке в растворе моющего средства;</w:t>
      </w:r>
    </w:p>
    <w:p>
      <w:pPr>
        <w:pStyle w:val="0"/>
        <w:spacing w:before="200" w:line-rule="auto"/>
        <w:ind w:firstLine="540"/>
        <w:jc w:val="both"/>
      </w:pPr>
      <w:r>
        <w:rPr>
          <w:sz w:val="20"/>
        </w:rPr>
        <w:t xml:space="preserve">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pPr>
        <w:pStyle w:val="0"/>
        <w:spacing w:before="200" w:line-rule="auto"/>
        <w:ind w:firstLine="540"/>
        <w:jc w:val="both"/>
      </w:pPr>
      <w:r>
        <w:rPr>
          <w:sz w:val="20"/>
        </w:rPr>
        <w:t xml:space="preserve">ополаскиванию дистиллированной водой;</w:t>
      </w:r>
    </w:p>
    <w:p>
      <w:pPr>
        <w:pStyle w:val="0"/>
        <w:spacing w:before="200" w:line-rule="auto"/>
        <w:ind w:firstLine="540"/>
        <w:jc w:val="both"/>
      </w:pPr>
      <w:r>
        <w:rPr>
          <w:sz w:val="20"/>
        </w:rPr>
        <w:t xml:space="preserve">сушке внутренних полостей воздухом и наружных поверхностей тканью;</w:t>
      </w:r>
    </w:p>
    <w:p>
      <w:pPr>
        <w:pStyle w:val="0"/>
        <w:spacing w:before="200" w:line-rule="auto"/>
        <w:ind w:firstLine="540"/>
        <w:jc w:val="both"/>
      </w:pPr>
      <w:r>
        <w:rPr>
          <w:sz w:val="20"/>
        </w:rPr>
        <w:t xml:space="preserve">осмотру на чистоту, целостность и проверке на герметичность;</w:t>
      </w:r>
    </w:p>
    <w:p>
      <w:pPr>
        <w:pStyle w:val="0"/>
        <w:spacing w:before="200" w:line-rule="auto"/>
        <w:ind w:firstLine="540"/>
        <w:jc w:val="both"/>
      </w:pPr>
      <w:r>
        <w:rPr>
          <w:sz w:val="20"/>
        </w:rPr>
        <w:t xml:space="preserve">упаковке и стерилизации паровым методом.</w:t>
      </w:r>
    </w:p>
    <w:p>
      <w:pPr>
        <w:pStyle w:val="0"/>
        <w:spacing w:before="200" w:line-rule="auto"/>
        <w:ind w:firstLine="540"/>
        <w:jc w:val="both"/>
      </w:pPr>
      <w:r>
        <w:rPr>
          <w:sz w:val="20"/>
        </w:rPr>
        <w:t xml:space="preserve">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pPr>
        <w:pStyle w:val="0"/>
        <w:spacing w:before="200" w:line-rule="auto"/>
        <w:ind w:firstLine="540"/>
        <w:jc w:val="both"/>
      </w:pPr>
      <w:r>
        <w:rPr>
          <w:sz w:val="20"/>
        </w:rPr>
        <w:t xml:space="preserve">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sz w:val="20"/>
          <w:vertAlign w:val="subscript"/>
        </w:rPr>
        <w:t xml:space="preserve">2</w:t>
      </w:r>
      <w:r>
        <w:rPr>
          <w:sz w:val="20"/>
        </w:rPr>
        <w:t xml:space="preserve">-газовый фильтр.</w:t>
      </w:r>
    </w:p>
    <w:p>
      <w:pPr>
        <w:pStyle w:val="0"/>
        <w:spacing w:before="200" w:line-rule="auto"/>
        <w:ind w:firstLine="540"/>
        <w:jc w:val="both"/>
      </w:pPr>
      <w:r>
        <w:rPr>
          <w:sz w:val="20"/>
        </w:rPr>
        <w:t xml:space="preserve">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sz w:val="20"/>
          <w:vertAlign w:val="subscript"/>
        </w:rPr>
        <w:t xml:space="preserve">2</w:t>
      </w:r>
      <w:r>
        <w:rPr>
          <w:sz w:val="20"/>
        </w:rPr>
        <w:t xml:space="preserve"> через троакар в процессе десуффляции.</w:t>
      </w:r>
    </w:p>
    <w:p>
      <w:pPr>
        <w:pStyle w:val="0"/>
        <w:spacing w:before="200" w:line-rule="auto"/>
        <w:ind w:firstLine="540"/>
        <w:jc w:val="both"/>
      </w:pPr>
      <w:r>
        <w:rPr>
          <w:sz w:val="20"/>
        </w:rPr>
        <w:t xml:space="preserve">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pPr>
        <w:pStyle w:val="0"/>
        <w:jc w:val="both"/>
      </w:pPr>
      <w:r>
        <w:rPr>
          <w:sz w:val="20"/>
        </w:rPr>
      </w:r>
    </w:p>
    <w:p>
      <w:pPr>
        <w:pStyle w:val="2"/>
        <w:outlineLvl w:val="2"/>
        <w:jc w:val="center"/>
      </w:pPr>
      <w:r>
        <w:rPr>
          <w:sz w:val="20"/>
        </w:rPr>
        <w:t xml:space="preserve">Требования к технологии обработки инструментов к эндоскопам</w:t>
      </w:r>
    </w:p>
    <w:p>
      <w:pPr>
        <w:pStyle w:val="0"/>
        <w:jc w:val="both"/>
      </w:pPr>
      <w:r>
        <w:rPr>
          <w:sz w:val="20"/>
        </w:rPr>
      </w:r>
    </w:p>
    <w:p>
      <w:pPr>
        <w:pStyle w:val="0"/>
        <w:ind w:firstLine="540"/>
        <w:jc w:val="both"/>
      </w:pPr>
      <w:r>
        <w:rPr>
          <w:sz w:val="20"/>
        </w:rP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pPr>
        <w:pStyle w:val="0"/>
        <w:spacing w:before="200" w:line-rule="auto"/>
        <w:ind w:firstLine="540"/>
        <w:jc w:val="both"/>
      </w:pPr>
      <w:r>
        <w:rPr>
          <w:sz w:val="20"/>
        </w:rPr>
        <w:t xml:space="preserve">3718. Предстерилизационная очистка, совмещенная с дезинфекцией, инструментов к эндоскопам осуществляется ручным и механизированным способом.</w:t>
      </w:r>
    </w:p>
    <w:p>
      <w:pPr>
        <w:pStyle w:val="0"/>
        <w:spacing w:before="200" w:line-rule="auto"/>
        <w:ind w:firstLine="540"/>
        <w:jc w:val="both"/>
      </w:pPr>
      <w:r>
        <w:rPr>
          <w:sz w:val="20"/>
        </w:rPr>
        <w:t xml:space="preserve">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pPr>
        <w:pStyle w:val="0"/>
        <w:spacing w:before="200" w:line-rule="auto"/>
        <w:ind w:firstLine="540"/>
        <w:jc w:val="both"/>
      </w:pPr>
      <w:r>
        <w:rPr>
          <w:sz w:val="20"/>
        </w:rPr>
        <w:t xml:space="preserve">3720. Процесс предстерилизационой очистки, совмещенной с дезинфекцией, при ручном способе обработки проводится в следующей последовательности:</w:t>
      </w:r>
    </w:p>
    <w:p>
      <w:pPr>
        <w:pStyle w:val="0"/>
        <w:spacing w:before="200" w:line-rule="auto"/>
        <w:ind w:firstLine="540"/>
        <w:jc w:val="both"/>
      </w:pPr>
      <w:r>
        <w:rPr>
          <w:sz w:val="20"/>
        </w:rPr>
        <w:t xml:space="preserve">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pPr>
        <w:pStyle w:val="0"/>
        <w:spacing w:before="200" w:line-rule="auto"/>
        <w:ind w:firstLine="540"/>
        <w:jc w:val="both"/>
      </w:pPr>
      <w:r>
        <w:rPr>
          <w:sz w:val="20"/>
        </w:rPr>
        <w:t xml:space="preserve">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pPr>
        <w:pStyle w:val="0"/>
        <w:spacing w:before="200" w:line-rule="auto"/>
        <w:ind w:firstLine="540"/>
        <w:jc w:val="both"/>
      </w:pPr>
      <w:r>
        <w:rPr>
          <w:sz w:val="20"/>
        </w:rPr>
        <w:t xml:space="preserve">механическая очистка внутренних каналов (при наличии) при помощи щеток и проволочных очистителей;</w:t>
      </w:r>
    </w:p>
    <w:p>
      <w:pPr>
        <w:pStyle w:val="0"/>
        <w:spacing w:before="200" w:line-rule="auto"/>
        <w:ind w:firstLine="540"/>
        <w:jc w:val="both"/>
      </w:pPr>
      <w:r>
        <w:rPr>
          <w:sz w:val="20"/>
        </w:rPr>
        <w:t xml:space="preserve">повторная промывка внутренних каналов (при наличии) раствором моюще-дезинфицирующего средства при помощи специальных приспособлений;</w:t>
      </w:r>
    </w:p>
    <w:p>
      <w:pPr>
        <w:pStyle w:val="0"/>
        <w:spacing w:before="200" w:line-rule="auto"/>
        <w:ind w:firstLine="540"/>
        <w:jc w:val="both"/>
      </w:pPr>
      <w:r>
        <w:rPr>
          <w:sz w:val="20"/>
        </w:rPr>
        <w:t xml:space="preserve">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pPr>
        <w:pStyle w:val="0"/>
        <w:spacing w:before="200" w:line-rule="auto"/>
        <w:ind w:firstLine="540"/>
        <w:jc w:val="both"/>
      </w:pPr>
      <w:r>
        <w:rPr>
          <w:sz w:val="20"/>
        </w:rPr>
        <w:t xml:space="preserve">3721. Наружные поверхности инструментов сушатся тканью, внутренние полости - воздухом при помощи воздушного пистолета с насадками.</w:t>
      </w:r>
    </w:p>
    <w:p>
      <w:pPr>
        <w:pStyle w:val="0"/>
        <w:spacing w:before="200" w:line-rule="auto"/>
        <w:ind w:firstLine="540"/>
        <w:jc w:val="both"/>
      </w:pPr>
      <w:r>
        <w:rPr>
          <w:sz w:val="20"/>
        </w:rP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history="0" w:anchor="P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0"/>
            <w:color w:val="0000ff"/>
          </w:rPr>
          <w:t xml:space="preserve">пунктом 3725</w:t>
        </w:r>
      </w:hyperlink>
      <w:r>
        <w:rPr>
          <w:sz w:val="20"/>
        </w:rPr>
        <w:t xml:space="preserve"> Санитарных правил. Проводят осмотр на целостность, функциональные тесты и процедуры ухода в соответствии с инструкцией изготовителя.</w:t>
      </w:r>
    </w:p>
    <w:p>
      <w:pPr>
        <w:pStyle w:val="0"/>
        <w:spacing w:before="200" w:line-rule="auto"/>
        <w:ind w:firstLine="540"/>
        <w:jc w:val="both"/>
      </w:pPr>
      <w:r>
        <w:rPr>
          <w:sz w:val="20"/>
        </w:rP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history="0" w:anchor="P8690"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r>
          <w:rPr>
            <w:sz w:val="20"/>
            <w:color w:val="0000ff"/>
          </w:rPr>
          <w:t xml:space="preserve">пунктом 3700</w:t>
        </w:r>
      </w:hyperlink>
      <w:r>
        <w:rPr>
          <w:sz w:val="20"/>
        </w:rPr>
        <w:t xml:space="preserve"> Санитарных правил.</w:t>
      </w:r>
    </w:p>
    <w:p>
      <w:pPr>
        <w:pStyle w:val="0"/>
        <w:jc w:val="both"/>
      </w:pPr>
      <w:r>
        <w:rPr>
          <w:sz w:val="20"/>
        </w:rPr>
      </w:r>
    </w:p>
    <w:p>
      <w:pPr>
        <w:pStyle w:val="2"/>
        <w:outlineLvl w:val="2"/>
        <w:jc w:val="center"/>
      </w:pPr>
      <w:r>
        <w:rPr>
          <w:sz w:val="20"/>
        </w:rPr>
        <w:t xml:space="preserve">Контроль качества очистки, дезинфекции высокого уровня</w:t>
      </w:r>
    </w:p>
    <w:p>
      <w:pPr>
        <w:pStyle w:val="2"/>
        <w:jc w:val="center"/>
      </w:pPr>
      <w:r>
        <w:rPr>
          <w:sz w:val="20"/>
        </w:rPr>
        <w:t xml:space="preserve">и стерилизации эндоскопов и инструментов к эндоскопам</w:t>
      </w:r>
    </w:p>
    <w:p>
      <w:pPr>
        <w:pStyle w:val="0"/>
        <w:jc w:val="both"/>
      </w:pPr>
      <w:r>
        <w:rPr>
          <w:sz w:val="20"/>
        </w:rPr>
      </w:r>
    </w:p>
    <w:p>
      <w:pPr>
        <w:pStyle w:val="0"/>
        <w:ind w:firstLine="540"/>
        <w:jc w:val="both"/>
      </w:pPr>
      <w:r>
        <w:rPr>
          <w:sz w:val="20"/>
        </w:rPr>
        <w:t xml:space="preserve">3724. В медицинской организации должен осуществляться контроль качества очистки, ДВУ и стерилизации эндоскопов и инструментов к ним.</w:t>
      </w:r>
    </w:p>
    <w:bookmarkStart w:id="8758" w:name="P8758"/>
    <w:bookmarkEnd w:id="8758"/>
    <w:p>
      <w:pPr>
        <w:pStyle w:val="0"/>
        <w:spacing w:before="200" w:line-rule="auto"/>
        <w:ind w:firstLine="540"/>
        <w:jc w:val="both"/>
      </w:pPr>
      <w:r>
        <w:rPr>
          <w:sz w:val="20"/>
        </w:rPr>
        <w:t xml:space="preserve">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pPr>
        <w:pStyle w:val="0"/>
        <w:spacing w:before="200" w:line-rule="auto"/>
        <w:ind w:firstLine="540"/>
        <w:jc w:val="both"/>
      </w:pPr>
      <w:r>
        <w:rPr>
          <w:sz w:val="20"/>
        </w:rP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pPr>
        <w:pStyle w:val="0"/>
        <w:spacing w:before="200" w:line-rule="auto"/>
        <w:ind w:firstLine="540"/>
        <w:jc w:val="both"/>
      </w:pPr>
      <w:r>
        <w:rPr>
          <w:sz w:val="20"/>
        </w:rPr>
        <w:t xml:space="preserve">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pPr>
        <w:pStyle w:val="0"/>
        <w:spacing w:before="200" w:line-rule="auto"/>
        <w:ind w:firstLine="540"/>
        <w:jc w:val="both"/>
      </w:pPr>
      <w:r>
        <w:rPr>
          <w:sz w:val="20"/>
        </w:rPr>
        <w:t xml:space="preserve">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pPr>
        <w:pStyle w:val="0"/>
        <w:spacing w:before="200" w:line-rule="auto"/>
        <w:ind w:firstLine="540"/>
        <w:jc w:val="both"/>
      </w:pPr>
      <w:r>
        <w:rPr>
          <w:sz w:val="20"/>
        </w:rPr>
        <w:t xml:space="preserve">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pPr>
        <w:pStyle w:val="0"/>
        <w:spacing w:before="200" w:line-rule="auto"/>
        <w:ind w:firstLine="540"/>
        <w:jc w:val="both"/>
      </w:pPr>
      <w:r>
        <w:rPr>
          <w:sz w:val="20"/>
        </w:rPr>
        <w:t xml:space="preserve">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pPr>
        <w:pStyle w:val="0"/>
        <w:spacing w:before="200" w:line-rule="auto"/>
        <w:ind w:firstLine="540"/>
        <w:jc w:val="both"/>
      </w:pPr>
      <w:r>
        <w:rPr>
          <w:sz w:val="20"/>
        </w:rPr>
        <w:t xml:space="preserve">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pPr>
        <w:pStyle w:val="0"/>
        <w:spacing w:before="200" w:line-rule="auto"/>
        <w:ind w:firstLine="540"/>
        <w:jc w:val="both"/>
      </w:pPr>
      <w:r>
        <w:rPr>
          <w:sz w:val="20"/>
        </w:rPr>
        <w:t xml:space="preserve">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pPr>
        <w:pStyle w:val="0"/>
        <w:spacing w:before="200" w:line-rule="auto"/>
        <w:ind w:firstLine="540"/>
        <w:jc w:val="both"/>
      </w:pPr>
      <w:r>
        <w:rPr>
          <w:sz w:val="20"/>
        </w:rPr>
        <w:t xml:space="preserve">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pPr>
        <w:pStyle w:val="0"/>
        <w:jc w:val="both"/>
      </w:pPr>
      <w:r>
        <w:rPr>
          <w:sz w:val="20"/>
        </w:rPr>
      </w:r>
    </w:p>
    <w:p>
      <w:pPr>
        <w:pStyle w:val="2"/>
        <w:outlineLvl w:val="2"/>
        <w:jc w:val="center"/>
      </w:pPr>
      <w:r>
        <w:rPr>
          <w:sz w:val="20"/>
        </w:rPr>
        <w:t xml:space="preserve">Порядок проведения эпидемиологического расследования</w:t>
      </w:r>
    </w:p>
    <w:p>
      <w:pPr>
        <w:pStyle w:val="2"/>
        <w:jc w:val="center"/>
      </w:pPr>
      <w:r>
        <w:rPr>
          <w:sz w:val="20"/>
        </w:rPr>
        <w:t xml:space="preserve">случаев инфекционных заболеваний, предположительно</w:t>
      </w:r>
    </w:p>
    <w:p>
      <w:pPr>
        <w:pStyle w:val="2"/>
        <w:jc w:val="center"/>
      </w:pPr>
      <w:r>
        <w:rPr>
          <w:sz w:val="20"/>
        </w:rPr>
        <w:t xml:space="preserve">связанных с эндоскопическими вмешательствами</w:t>
      </w:r>
    </w:p>
    <w:p>
      <w:pPr>
        <w:pStyle w:val="0"/>
        <w:jc w:val="both"/>
      </w:pPr>
      <w:r>
        <w:rPr>
          <w:sz w:val="20"/>
        </w:rPr>
      </w:r>
    </w:p>
    <w:p>
      <w:pPr>
        <w:pStyle w:val="0"/>
        <w:ind w:firstLine="540"/>
        <w:jc w:val="both"/>
      </w:pPr>
      <w:r>
        <w:rPr>
          <w:sz w:val="20"/>
        </w:rPr>
        <w:t xml:space="preserve">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pPr>
        <w:pStyle w:val="0"/>
        <w:spacing w:before="200" w:line-rule="auto"/>
        <w:ind w:firstLine="540"/>
        <w:jc w:val="both"/>
      </w:pPr>
      <w:r>
        <w:rPr>
          <w:sz w:val="20"/>
        </w:rPr>
        <w:t xml:space="preserve">3735. При расследовании случая инфекции, вызванной патогенными бактериями:</w:t>
      </w:r>
    </w:p>
    <w:p>
      <w:pPr>
        <w:pStyle w:val="0"/>
        <w:spacing w:before="200" w:line-rule="auto"/>
        <w:ind w:firstLine="540"/>
        <w:jc w:val="both"/>
      </w:pPr>
      <w:r>
        <w:rPr>
          <w:sz w:val="20"/>
        </w:rPr>
        <w:t xml:space="preserve">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pPr>
        <w:pStyle w:val="0"/>
        <w:spacing w:before="200" w:line-rule="auto"/>
        <w:ind w:firstLine="540"/>
        <w:jc w:val="both"/>
      </w:pPr>
      <w:r>
        <w:rPr>
          <w:sz w:val="20"/>
        </w:rPr>
        <w:t xml:space="preserve">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pPr>
        <w:pStyle w:val="0"/>
        <w:spacing w:before="200" w:line-rule="auto"/>
        <w:ind w:firstLine="540"/>
        <w:jc w:val="both"/>
      </w:pPr>
      <w:r>
        <w:rPr>
          <w:sz w:val="20"/>
        </w:rPr>
        <w:t xml:space="preserve">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pPr>
        <w:pStyle w:val="0"/>
        <w:spacing w:before="200" w:line-rule="auto"/>
        <w:ind w:firstLine="540"/>
        <w:jc w:val="both"/>
      </w:pPr>
      <w:r>
        <w:rPr>
          <w:sz w:val="20"/>
        </w:rPr>
        <w:t xml:space="preserve">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pPr>
        <w:pStyle w:val="0"/>
        <w:spacing w:before="200" w:line-rule="auto"/>
        <w:ind w:firstLine="540"/>
        <w:jc w:val="both"/>
      </w:pPr>
      <w:r>
        <w:rPr>
          <w:sz w:val="20"/>
        </w:rPr>
        <w:t xml:space="preserve">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pPr>
        <w:pStyle w:val="0"/>
        <w:spacing w:before="200" w:line-rule="auto"/>
        <w:ind w:firstLine="540"/>
        <w:jc w:val="both"/>
      </w:pPr>
      <w:r>
        <w:rPr>
          <w:sz w:val="20"/>
        </w:rP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pPr>
        <w:pStyle w:val="0"/>
        <w:spacing w:before="200" w:line-rule="auto"/>
        <w:ind w:firstLine="540"/>
        <w:jc w:val="both"/>
      </w:pPr>
      <w:r>
        <w:rPr>
          <w:sz w:val="20"/>
        </w:rP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pPr>
        <w:pStyle w:val="0"/>
        <w:spacing w:before="200" w:line-rule="auto"/>
        <w:ind w:firstLine="540"/>
        <w:jc w:val="both"/>
      </w:pPr>
      <w:r>
        <w:rPr>
          <w:sz w:val="20"/>
        </w:rPr>
        <w:t xml:space="preserve">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pPr>
        <w:pStyle w:val="0"/>
        <w:spacing w:before="200" w:line-rule="auto"/>
        <w:ind w:firstLine="540"/>
        <w:jc w:val="both"/>
      </w:pPr>
      <w:r>
        <w:rPr>
          <w:sz w:val="20"/>
        </w:rPr>
        <w:t xml:space="preserve">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pPr>
        <w:pStyle w:val="0"/>
        <w:spacing w:before="200" w:line-rule="auto"/>
        <w:ind w:firstLine="540"/>
        <w:jc w:val="both"/>
      </w:pPr>
      <w:r>
        <w:rPr>
          <w:sz w:val="20"/>
        </w:rPr>
        <w:t xml:space="preserve">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pPr>
        <w:pStyle w:val="0"/>
        <w:spacing w:before="200" w:line-rule="auto"/>
        <w:ind w:firstLine="540"/>
        <w:jc w:val="both"/>
      </w:pPr>
      <w:r>
        <w:rPr>
          <w:sz w:val="20"/>
        </w:rPr>
        <w:t xml:space="preserve">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pPr>
        <w:pStyle w:val="0"/>
        <w:spacing w:before="200" w:line-rule="auto"/>
        <w:ind w:firstLine="540"/>
        <w:jc w:val="both"/>
      </w:pPr>
      <w:r>
        <w:rPr>
          <w:sz w:val="20"/>
        </w:rPr>
        <w:t xml:space="preserve">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pPr>
        <w:pStyle w:val="0"/>
        <w:spacing w:before="200" w:line-rule="auto"/>
        <w:ind w:firstLine="540"/>
        <w:jc w:val="both"/>
      </w:pPr>
      <w:r>
        <w:rPr>
          <w:sz w:val="20"/>
        </w:rPr>
        <w:t xml:space="preserve">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pPr>
        <w:pStyle w:val="0"/>
        <w:spacing w:before="200" w:line-rule="auto"/>
        <w:ind w:firstLine="540"/>
        <w:jc w:val="both"/>
      </w:pPr>
      <w:r>
        <w:rPr>
          <w:sz w:val="20"/>
        </w:rPr>
        <w:t xml:space="preserve">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pPr>
        <w:pStyle w:val="0"/>
        <w:spacing w:before="200" w:line-rule="auto"/>
        <w:ind w:firstLine="540"/>
        <w:jc w:val="both"/>
      </w:pPr>
      <w:r>
        <w:rPr>
          <w:sz w:val="20"/>
        </w:rPr>
        <w:t xml:space="preserve">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pPr>
        <w:pStyle w:val="0"/>
        <w:spacing w:before="200" w:line-rule="auto"/>
        <w:ind w:firstLine="540"/>
        <w:jc w:val="both"/>
      </w:pPr>
      <w:r>
        <w:rPr>
          <w:sz w:val="20"/>
        </w:rPr>
        <w:t xml:space="preserve">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pPr>
        <w:pStyle w:val="0"/>
        <w:spacing w:before="200" w:line-rule="auto"/>
        <w:ind w:firstLine="540"/>
        <w:jc w:val="both"/>
      </w:pPr>
      <w:r>
        <w:rPr>
          <w:sz w:val="20"/>
        </w:rPr>
        <w:t xml:space="preserve">3739. При рассмотрении эндоскопа как вероятного фактора передачи возбудителя инфекции должны проводиться следующие мероприятия:</w:t>
      </w:r>
    </w:p>
    <w:p>
      <w:pPr>
        <w:pStyle w:val="0"/>
        <w:spacing w:before="200" w:line-rule="auto"/>
        <w:ind w:firstLine="540"/>
        <w:jc w:val="both"/>
      </w:pPr>
      <w:r>
        <w:rPr>
          <w:sz w:val="20"/>
        </w:rPr>
        <w:t xml:space="preserve">изучаются все аспекты обработки эндоскопов;</w:t>
      </w:r>
    </w:p>
    <w:p>
      <w:pPr>
        <w:pStyle w:val="0"/>
        <w:spacing w:before="200" w:line-rule="auto"/>
        <w:ind w:firstLine="540"/>
        <w:jc w:val="both"/>
      </w:pPr>
      <w:r>
        <w:rPr>
          <w:sz w:val="20"/>
        </w:rP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pPr>
        <w:pStyle w:val="0"/>
        <w:spacing w:before="200" w:line-rule="auto"/>
        <w:ind w:firstLine="540"/>
        <w:jc w:val="both"/>
      </w:pPr>
      <w:r>
        <w:rPr>
          <w:sz w:val="20"/>
        </w:rPr>
        <w:t xml:space="preserve">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pPr>
        <w:pStyle w:val="0"/>
        <w:spacing w:before="200" w:line-rule="auto"/>
        <w:ind w:firstLine="540"/>
        <w:jc w:val="both"/>
      </w:pPr>
      <w:r>
        <w:rPr>
          <w:sz w:val="20"/>
        </w:rPr>
        <w:t xml:space="preserve">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pPr>
        <w:pStyle w:val="0"/>
        <w:spacing w:before="200" w:line-rule="auto"/>
        <w:ind w:firstLine="540"/>
        <w:jc w:val="both"/>
      </w:pPr>
      <w:r>
        <w:rPr>
          <w:sz w:val="20"/>
        </w:rPr>
        <w:t xml:space="preserve">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pPr>
        <w:pStyle w:val="0"/>
        <w:spacing w:before="200" w:line-rule="auto"/>
        <w:ind w:firstLine="540"/>
        <w:jc w:val="both"/>
      </w:pPr>
      <w:r>
        <w:rPr>
          <w:sz w:val="20"/>
        </w:rPr>
        <w:t xml:space="preserve">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pPr>
        <w:pStyle w:val="0"/>
        <w:jc w:val="both"/>
      </w:pPr>
      <w:r>
        <w:rPr>
          <w:sz w:val="20"/>
        </w:rPr>
      </w:r>
    </w:p>
    <w:p>
      <w:pPr>
        <w:pStyle w:val="2"/>
        <w:outlineLvl w:val="2"/>
        <w:jc w:val="center"/>
      </w:pPr>
      <w:r>
        <w:rPr>
          <w:sz w:val="20"/>
        </w:rPr>
        <w:t xml:space="preserve">Требования к охране здоровья медицинского персонала</w:t>
      </w:r>
    </w:p>
    <w:p>
      <w:pPr>
        <w:pStyle w:val="2"/>
        <w:jc w:val="center"/>
      </w:pPr>
      <w:r>
        <w:rPr>
          <w:sz w:val="20"/>
        </w:rPr>
        <w:t xml:space="preserve">структурных подразделений медицинской организации,</w:t>
      </w:r>
    </w:p>
    <w:p>
      <w:pPr>
        <w:pStyle w:val="2"/>
        <w:jc w:val="center"/>
      </w:pPr>
      <w:r>
        <w:rPr>
          <w:sz w:val="20"/>
        </w:rPr>
        <w:t xml:space="preserve">выполняющих эндоскопические вмешательства</w:t>
      </w:r>
    </w:p>
    <w:p>
      <w:pPr>
        <w:pStyle w:val="0"/>
        <w:jc w:val="both"/>
      </w:pPr>
      <w:r>
        <w:rPr>
          <w:sz w:val="20"/>
        </w:rPr>
      </w:r>
    </w:p>
    <w:p>
      <w:pPr>
        <w:pStyle w:val="0"/>
        <w:ind w:firstLine="540"/>
        <w:jc w:val="both"/>
      </w:pPr>
      <w:r>
        <w:rPr>
          <w:sz w:val="20"/>
        </w:rPr>
        <w:t xml:space="preserve">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pPr>
        <w:pStyle w:val="0"/>
        <w:spacing w:before="200" w:line-rule="auto"/>
        <w:ind w:firstLine="540"/>
        <w:jc w:val="both"/>
      </w:pPr>
      <w:r>
        <w:rPr>
          <w:sz w:val="20"/>
        </w:rPr>
        <w:t xml:space="preserve">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pPr>
        <w:pStyle w:val="0"/>
        <w:spacing w:before="200" w:line-rule="auto"/>
        <w:ind w:firstLine="540"/>
        <w:jc w:val="both"/>
      </w:pPr>
      <w:r>
        <w:rPr>
          <w:sz w:val="20"/>
        </w:rPr>
        <w:t xml:space="preserve">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pPr>
        <w:pStyle w:val="0"/>
        <w:spacing w:before="200" w:line-rule="auto"/>
        <w:ind w:firstLine="540"/>
        <w:jc w:val="both"/>
      </w:pPr>
      <w:r>
        <w:rPr>
          <w:sz w:val="20"/>
        </w:rP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pPr>
        <w:pStyle w:val="0"/>
        <w:spacing w:before="200" w:line-rule="auto"/>
        <w:ind w:firstLine="540"/>
        <w:jc w:val="both"/>
      </w:pPr>
      <w:r>
        <w:rPr>
          <w:sz w:val="20"/>
        </w:rPr>
        <w:t xml:space="preserve">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pPr>
        <w:pStyle w:val="0"/>
        <w:spacing w:before="200" w:line-rule="auto"/>
        <w:ind w:firstLine="540"/>
        <w:jc w:val="both"/>
      </w:pPr>
      <w:r>
        <w:rPr>
          <w:sz w:val="20"/>
        </w:rPr>
        <w:t xml:space="preserve">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pPr>
        <w:pStyle w:val="0"/>
        <w:spacing w:before="200" w:line-rule="auto"/>
        <w:ind w:firstLine="540"/>
        <w:jc w:val="both"/>
      </w:pPr>
      <w:r>
        <w:rPr>
          <w:sz w:val="20"/>
        </w:rPr>
        <w:t xml:space="preserve">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pPr>
        <w:pStyle w:val="0"/>
        <w:spacing w:before="200" w:line-rule="auto"/>
        <w:ind w:firstLine="540"/>
        <w:jc w:val="both"/>
      </w:pPr>
      <w:r>
        <w:rPr>
          <w:sz w:val="20"/>
        </w:rPr>
        <w:t xml:space="preserve">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pPr>
        <w:pStyle w:val="0"/>
        <w:spacing w:before="200" w:line-rule="auto"/>
        <w:ind w:firstLine="540"/>
        <w:jc w:val="both"/>
      </w:pPr>
      <w:r>
        <w:rPr>
          <w:sz w:val="20"/>
        </w:rPr>
        <w:t xml:space="preserve">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pPr>
        <w:pStyle w:val="0"/>
        <w:spacing w:before="200" w:line-rule="auto"/>
        <w:ind w:firstLine="540"/>
        <w:jc w:val="both"/>
      </w:pPr>
      <w:r>
        <w:rPr>
          <w:sz w:val="20"/>
        </w:rPr>
        <w:t xml:space="preserve">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pPr>
        <w:pStyle w:val="0"/>
        <w:spacing w:before="200" w:line-rule="auto"/>
        <w:ind w:firstLine="540"/>
        <w:jc w:val="both"/>
      </w:pPr>
      <w:r>
        <w:rPr>
          <w:sz w:val="20"/>
        </w:rPr>
        <w:t xml:space="preserve">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pPr>
        <w:pStyle w:val="0"/>
        <w:jc w:val="both"/>
      </w:pPr>
      <w:r>
        <w:rPr>
          <w:sz w:val="20"/>
        </w:rPr>
      </w:r>
    </w:p>
    <w:p>
      <w:pPr>
        <w:pStyle w:val="2"/>
        <w:outlineLvl w:val="2"/>
        <w:jc w:val="center"/>
      </w:pPr>
      <w:r>
        <w:rPr>
          <w:sz w:val="20"/>
        </w:rPr>
        <w:t xml:space="preserve">Санитарно-эпидемиологические требования</w:t>
      </w:r>
    </w:p>
    <w:p>
      <w:pPr>
        <w:pStyle w:val="2"/>
        <w:jc w:val="center"/>
      </w:pPr>
      <w:r>
        <w:rPr>
          <w:sz w:val="20"/>
        </w:rPr>
        <w:t xml:space="preserve">к организации и проведению мер профилактики ИСМП</w:t>
      </w:r>
    </w:p>
    <w:p>
      <w:pPr>
        <w:pStyle w:val="2"/>
        <w:jc w:val="center"/>
      </w:pPr>
      <w:r>
        <w:rPr>
          <w:sz w:val="20"/>
        </w:rPr>
        <w:t xml:space="preserve">и противоэпидемических мероприятий в стационарах</w:t>
      </w:r>
    </w:p>
    <w:p>
      <w:pPr>
        <w:pStyle w:val="2"/>
        <w:jc w:val="center"/>
      </w:pPr>
      <w:r>
        <w:rPr>
          <w:sz w:val="20"/>
        </w:rPr>
        <w:t xml:space="preserve">(отделениях) хирургического профиля</w:t>
      </w:r>
    </w:p>
    <w:p>
      <w:pPr>
        <w:pStyle w:val="0"/>
        <w:jc w:val="both"/>
      </w:pPr>
      <w:r>
        <w:rPr>
          <w:sz w:val="20"/>
        </w:rPr>
      </w:r>
    </w:p>
    <w:p>
      <w:pPr>
        <w:pStyle w:val="0"/>
        <w:ind w:firstLine="540"/>
        <w:jc w:val="both"/>
      </w:pPr>
      <w:r>
        <w:rPr>
          <w:sz w:val="20"/>
        </w:rPr>
        <w:t xml:space="preserve">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pPr>
        <w:pStyle w:val="0"/>
        <w:spacing w:before="200" w:line-rule="auto"/>
        <w:ind w:firstLine="540"/>
        <w:jc w:val="both"/>
      </w:pPr>
      <w:r>
        <w:rPr>
          <w:sz w:val="20"/>
        </w:rPr>
        <w:t xml:space="preserve">3755. В целях достижения эпидемиологической безопасности перед проведением плановых операций необходимо:</w:t>
      </w:r>
    </w:p>
    <w:p>
      <w:pPr>
        <w:pStyle w:val="0"/>
        <w:spacing w:before="200" w:line-rule="auto"/>
        <w:ind w:firstLine="540"/>
        <w:jc w:val="both"/>
      </w:pPr>
      <w:r>
        <w:rPr>
          <w:sz w:val="20"/>
        </w:rPr>
        <w:t xml:space="preserve">на догоспитальном уровне обеспечить выявление и санацию очагов имеющейся у пациента хронической инфекции;</w:t>
      </w:r>
    </w:p>
    <w:p>
      <w:pPr>
        <w:pStyle w:val="0"/>
        <w:spacing w:before="200" w:line-rule="auto"/>
        <w:ind w:firstLine="540"/>
        <w:jc w:val="both"/>
      </w:pPr>
      <w:r>
        <w:rPr>
          <w:sz w:val="20"/>
        </w:rPr>
        <w:t xml:space="preserve">максимально сокращать сроки пребывания пациента в стационаре (отделении) в предоперационный период;</w:t>
      </w:r>
    </w:p>
    <w:p>
      <w:pPr>
        <w:pStyle w:val="0"/>
        <w:spacing w:before="200" w:line-rule="auto"/>
        <w:ind w:firstLine="540"/>
        <w:jc w:val="both"/>
      </w:pPr>
      <w:r>
        <w:rPr>
          <w:sz w:val="20"/>
        </w:rP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pPr>
        <w:pStyle w:val="0"/>
        <w:spacing w:before="200" w:line-rule="auto"/>
        <w:ind w:firstLine="540"/>
        <w:jc w:val="both"/>
      </w:pPr>
      <w:r>
        <w:rPr>
          <w:sz w:val="20"/>
        </w:rPr>
        <w:t xml:space="preserve">3756. Сроки выписки пациентов из хирургического стационара (отделения) определяют состоянием их здоровья.</w:t>
      </w:r>
    </w:p>
    <w:p>
      <w:pPr>
        <w:pStyle w:val="0"/>
        <w:spacing w:before="200" w:line-rule="auto"/>
        <w:ind w:firstLine="540"/>
        <w:jc w:val="both"/>
      </w:pPr>
      <w:r>
        <w:rPr>
          <w:sz w:val="20"/>
        </w:rPr>
        <w:t xml:space="preserve">3757. Состав и площадь помещений палатных отделения хирургического профиля определяют в зависимости от числа и профиля коек.</w:t>
      </w:r>
    </w:p>
    <w:p>
      <w:pPr>
        <w:pStyle w:val="0"/>
        <w:spacing w:before="200" w:line-rule="auto"/>
        <w:ind w:firstLine="540"/>
        <w:jc w:val="both"/>
      </w:pPr>
      <w:r>
        <w:rPr>
          <w:sz w:val="20"/>
        </w:rPr>
        <w:t xml:space="preserve">3758. В отделениях с двумя палатными секциями (не более чем по 30 коек) процедурные и перевязочные предусматривают в каждой секции.</w:t>
      </w:r>
    </w:p>
    <w:p>
      <w:pPr>
        <w:pStyle w:val="0"/>
        <w:spacing w:before="200" w:line-rule="auto"/>
        <w:ind w:firstLine="540"/>
        <w:jc w:val="both"/>
      </w:pPr>
      <w:r>
        <w:rPr>
          <w:sz w:val="20"/>
        </w:rPr>
        <w:t xml:space="preserve">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pPr>
        <w:pStyle w:val="0"/>
        <w:spacing w:before="200" w:line-rule="auto"/>
        <w:ind w:firstLine="540"/>
        <w:jc w:val="both"/>
      </w:pPr>
      <w:r>
        <w:rPr>
          <w:sz w:val="20"/>
        </w:rP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pPr>
        <w:pStyle w:val="0"/>
        <w:spacing w:before="200" w:line-rule="auto"/>
        <w:ind w:firstLine="540"/>
        <w:jc w:val="both"/>
      </w:pPr>
      <w:r>
        <w:rPr>
          <w:sz w:val="20"/>
        </w:rPr>
        <w:t xml:space="preserve">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pPr>
        <w:pStyle w:val="0"/>
        <w:spacing w:before="200" w:line-rule="auto"/>
        <w:ind w:firstLine="540"/>
        <w:jc w:val="both"/>
      </w:pPr>
      <w:r>
        <w:rPr>
          <w:sz w:val="20"/>
        </w:rPr>
        <w:t xml:space="preserve">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pPr>
        <w:pStyle w:val="0"/>
        <w:spacing w:before="200" w:line-rule="auto"/>
        <w:ind w:firstLine="540"/>
        <w:jc w:val="both"/>
      </w:pPr>
      <w:r>
        <w:rPr>
          <w:sz w:val="20"/>
        </w:rPr>
        <w:t xml:space="preserve">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pPr>
        <w:pStyle w:val="0"/>
        <w:spacing w:before="200" w:line-rule="auto"/>
        <w:ind w:firstLine="540"/>
        <w:jc w:val="both"/>
      </w:pPr>
      <w:r>
        <w:rPr>
          <w:sz w:val="20"/>
        </w:rP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pPr>
        <w:pStyle w:val="0"/>
        <w:spacing w:before="200" w:line-rule="auto"/>
        <w:ind w:firstLine="540"/>
        <w:jc w:val="both"/>
      </w:pPr>
      <w:r>
        <w:rPr>
          <w:sz w:val="20"/>
        </w:rPr>
        <w:t xml:space="preserve">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pPr>
        <w:pStyle w:val="0"/>
        <w:spacing w:before="200" w:line-rule="auto"/>
        <w:ind w:firstLine="540"/>
        <w:jc w:val="both"/>
      </w:pPr>
      <w:r>
        <w:rPr>
          <w:sz w:val="20"/>
        </w:rPr>
        <w:t xml:space="preserve">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pPr>
        <w:pStyle w:val="0"/>
        <w:spacing w:before="200" w:line-rule="auto"/>
        <w:ind w:firstLine="540"/>
        <w:jc w:val="both"/>
      </w:pPr>
      <w:r>
        <w:rPr>
          <w:sz w:val="20"/>
        </w:rPr>
        <w:t xml:space="preserve">3767. Антибиотикотерапию пациенту не проводят антибиотиками, используемыми для профилактики и не предотвратившими осложнение.</w:t>
      </w:r>
    </w:p>
    <w:p>
      <w:pPr>
        <w:pStyle w:val="0"/>
        <w:spacing w:before="200" w:line-rule="auto"/>
        <w:ind w:firstLine="540"/>
        <w:jc w:val="both"/>
      </w:pPr>
      <w:r>
        <w:rPr>
          <w:sz w:val="20"/>
        </w:rPr>
        <w:t xml:space="preserve">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pPr>
        <w:pStyle w:val="0"/>
        <w:spacing w:before="200" w:line-rule="auto"/>
        <w:ind w:firstLine="540"/>
        <w:jc w:val="both"/>
      </w:pPr>
      <w:r>
        <w:rPr>
          <w:sz w:val="20"/>
        </w:rPr>
        <w:t xml:space="preserve">3769. В зависимости от степени контаминации раны микроорганизмами во время операции выделяют:</w:t>
      </w:r>
    </w:p>
    <w:p>
      <w:pPr>
        <w:pStyle w:val="0"/>
        <w:spacing w:before="200" w:line-rule="auto"/>
        <w:ind w:firstLine="540"/>
        <w:jc w:val="both"/>
      </w:pPr>
      <w:r>
        <w:rPr>
          <w:sz w:val="20"/>
        </w:rPr>
        <w:t xml:space="preserve">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pPr>
        <w:pStyle w:val="0"/>
        <w:spacing w:before="200" w:line-rule="auto"/>
        <w:ind w:firstLine="540"/>
        <w:jc w:val="both"/>
      </w:pPr>
      <w:r>
        <w:rPr>
          <w:sz w:val="20"/>
        </w:rP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pPr>
        <w:pStyle w:val="0"/>
        <w:spacing w:before="200" w:line-rule="auto"/>
        <w:ind w:firstLine="540"/>
        <w:jc w:val="both"/>
      </w:pPr>
      <w:r>
        <w:rPr>
          <w:sz w:val="20"/>
        </w:rPr>
        <w:t xml:space="preserve">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pPr>
        <w:pStyle w:val="0"/>
        <w:spacing w:before="200" w:line-rule="auto"/>
        <w:ind w:firstLine="540"/>
        <w:jc w:val="both"/>
      </w:pPr>
      <w:r>
        <w:rPr>
          <w:sz w:val="20"/>
        </w:rPr>
        <w:t xml:space="preserve">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pPr>
        <w:pStyle w:val="0"/>
        <w:spacing w:before="200" w:line-rule="auto"/>
        <w:ind w:firstLine="540"/>
        <w:jc w:val="both"/>
      </w:pPr>
      <w:r>
        <w:rPr>
          <w:sz w:val="20"/>
        </w:rPr>
        <w:t xml:space="preserve">3770. Особенности профилактики ИСМП (ИОХВ) в операционных блоках и перевязочных.</w:t>
      </w:r>
    </w:p>
    <w:p>
      <w:pPr>
        <w:pStyle w:val="0"/>
        <w:spacing w:before="200" w:line-rule="auto"/>
        <w:ind w:firstLine="540"/>
        <w:jc w:val="both"/>
      </w:pPr>
      <w:r>
        <w:rPr>
          <w:sz w:val="20"/>
        </w:rPr>
        <w:t xml:space="preserve">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pPr>
        <w:pStyle w:val="0"/>
        <w:spacing w:before="200" w:line-rule="auto"/>
        <w:ind w:firstLine="540"/>
        <w:jc w:val="both"/>
      </w:pPr>
      <w:r>
        <w:rPr>
          <w:sz w:val="20"/>
        </w:rPr>
        <w:t xml:space="preserve">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pPr>
        <w:pStyle w:val="0"/>
        <w:spacing w:before="200" w:line-rule="auto"/>
        <w:ind w:firstLine="540"/>
        <w:jc w:val="both"/>
      </w:pPr>
      <w:r>
        <w:rPr>
          <w:sz w:val="20"/>
        </w:rPr>
        <w:t xml:space="preserve">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pPr>
        <w:pStyle w:val="0"/>
        <w:spacing w:before="200" w:line-rule="auto"/>
        <w:ind w:firstLine="540"/>
        <w:jc w:val="both"/>
      </w:pPr>
      <w:r>
        <w:rPr>
          <w:sz w:val="20"/>
        </w:rPr>
        <w:t xml:space="preserve">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pPr>
        <w:pStyle w:val="0"/>
        <w:spacing w:before="200" w:line-rule="auto"/>
        <w:ind w:firstLine="540"/>
        <w:jc w:val="both"/>
      </w:pPr>
      <w:r>
        <w:rPr>
          <w:sz w:val="20"/>
        </w:rPr>
        <w:t xml:space="preserve">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pPr>
        <w:pStyle w:val="0"/>
        <w:spacing w:before="200" w:line-rule="auto"/>
        <w:ind w:firstLine="540"/>
        <w:jc w:val="both"/>
      </w:pPr>
      <w:r>
        <w:rPr>
          <w:sz w:val="20"/>
        </w:rP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pPr>
        <w:pStyle w:val="0"/>
        <w:spacing w:before="200" w:line-rule="auto"/>
        <w:ind w:firstLine="540"/>
        <w:jc w:val="both"/>
      </w:pPr>
      <w:r>
        <w:rPr>
          <w:sz w:val="20"/>
        </w:rPr>
        <w:t xml:space="preserve">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pPr>
        <w:pStyle w:val="0"/>
        <w:spacing w:before="200" w:line-rule="auto"/>
        <w:ind w:firstLine="540"/>
        <w:jc w:val="both"/>
      </w:pPr>
      <w:r>
        <w:rPr>
          <w:sz w:val="20"/>
        </w:rPr>
        <w:t xml:space="preserve">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pPr>
        <w:pStyle w:val="0"/>
        <w:spacing w:before="200" w:line-rule="auto"/>
        <w:ind w:firstLine="540"/>
        <w:jc w:val="both"/>
      </w:pPr>
      <w:r>
        <w:rPr>
          <w:sz w:val="20"/>
        </w:rPr>
        <w:t xml:space="preserve">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pPr>
        <w:pStyle w:val="0"/>
        <w:spacing w:before="200" w:line-rule="auto"/>
        <w:ind w:firstLine="540"/>
        <w:jc w:val="both"/>
      </w:pPr>
      <w:r>
        <w:rPr>
          <w:sz w:val="20"/>
        </w:rPr>
        <w:t xml:space="preserve">3780. При подготовке стерильных столов необходимо соблюдать меры асептики:</w:t>
      </w:r>
    </w:p>
    <w:p>
      <w:pPr>
        <w:pStyle w:val="0"/>
        <w:spacing w:before="200" w:line-rule="auto"/>
        <w:ind w:firstLine="540"/>
        <w:jc w:val="both"/>
      </w:pPr>
      <w:r>
        <w:rPr>
          <w:sz w:val="20"/>
        </w:rPr>
        <w:t xml:space="preserve">стол предварительно моют и дезинфицируют способом протирания одним из средств, рекомендованных для дезинфекции поверхностей в помещениях;</w:t>
      </w:r>
    </w:p>
    <w:p>
      <w:pPr>
        <w:pStyle w:val="0"/>
        <w:spacing w:before="200" w:line-rule="auto"/>
        <w:ind w:firstLine="540"/>
        <w:jc w:val="both"/>
      </w:pPr>
      <w:r>
        <w:rPr>
          <w:sz w:val="20"/>
        </w:rPr>
        <w:t xml:space="preserve">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pPr>
        <w:pStyle w:val="0"/>
        <w:spacing w:before="200" w:line-rule="auto"/>
        <w:ind w:firstLine="540"/>
        <w:jc w:val="both"/>
      </w:pPr>
      <w:r>
        <w:rPr>
          <w:sz w:val="20"/>
        </w:rPr>
        <w:t xml:space="preserve">3781. Перед извлечением простерилизованных материалов и инструментов (до вскрытия стерилизационных коробок/упаковок):</w:t>
      </w:r>
    </w:p>
    <w:p>
      <w:pPr>
        <w:pStyle w:val="0"/>
        <w:spacing w:before="200" w:line-rule="auto"/>
        <w:ind w:firstLine="540"/>
        <w:jc w:val="both"/>
      </w:pPr>
      <w:r>
        <w:rPr>
          <w:sz w:val="20"/>
        </w:rPr>
        <w:t xml:space="preserve">визуально оценивают плотность закрытия крышки стерилизационной коробки или целостность стерилизационной упаковки однократного применения;</w:t>
      </w:r>
    </w:p>
    <w:p>
      <w:pPr>
        <w:pStyle w:val="0"/>
        <w:spacing w:before="200" w:line-rule="auto"/>
        <w:ind w:firstLine="540"/>
        <w:jc w:val="both"/>
      </w:pPr>
      <w:r>
        <w:rPr>
          <w:sz w:val="20"/>
        </w:rPr>
        <w:t xml:space="preserve">проверяют цвет индикаторных меток химических индикаторов, в том числе на стерилизационных упаковочных материалах;</w:t>
      </w:r>
    </w:p>
    <w:p>
      <w:pPr>
        <w:pStyle w:val="0"/>
        <w:spacing w:before="200" w:line-rule="auto"/>
        <w:ind w:firstLine="540"/>
        <w:jc w:val="both"/>
      </w:pPr>
      <w:r>
        <w:rPr>
          <w:sz w:val="20"/>
        </w:rPr>
        <w:t xml:space="preserve">проверяют дату стерилизации;</w:t>
      </w:r>
    </w:p>
    <w:p>
      <w:pPr>
        <w:pStyle w:val="0"/>
        <w:spacing w:before="200" w:line-rule="auto"/>
        <w:ind w:firstLine="540"/>
        <w:jc w:val="both"/>
      </w:pPr>
      <w:r>
        <w:rPr>
          <w:sz w:val="20"/>
        </w:rPr>
        <w:t xml:space="preserve">на бирке бикса, упаковочном пакете ставят дату, время вскрытия и подпись вскрывавшего.</w:t>
      </w:r>
    </w:p>
    <w:p>
      <w:pPr>
        <w:pStyle w:val="0"/>
        <w:spacing w:before="200" w:line-rule="auto"/>
        <w:ind w:firstLine="540"/>
        <w:jc w:val="both"/>
      </w:pPr>
      <w:r>
        <w:rPr>
          <w:sz w:val="20"/>
        </w:rPr>
        <w:t xml:space="preserve">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pPr>
        <w:pStyle w:val="0"/>
        <w:spacing w:before="200" w:line-rule="auto"/>
        <w:ind w:firstLine="540"/>
        <w:jc w:val="both"/>
      </w:pPr>
      <w:r>
        <w:rPr>
          <w:sz w:val="20"/>
        </w:rPr>
        <w:t xml:space="preserve">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pPr>
        <w:pStyle w:val="0"/>
        <w:spacing w:before="200" w:line-rule="auto"/>
        <w:ind w:firstLine="540"/>
        <w:jc w:val="both"/>
      </w:pPr>
      <w:r>
        <w:rPr>
          <w:sz w:val="20"/>
        </w:rPr>
        <w:t xml:space="preserve">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pPr>
        <w:pStyle w:val="0"/>
        <w:spacing w:before="200" w:line-rule="auto"/>
        <w:ind w:firstLine="540"/>
        <w:jc w:val="both"/>
      </w:pPr>
      <w:r>
        <w:rPr>
          <w:sz w:val="20"/>
        </w:rPr>
        <w:t xml:space="preserve">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pPr>
        <w:pStyle w:val="0"/>
        <w:spacing w:before="200" w:line-rule="auto"/>
        <w:ind w:firstLine="540"/>
        <w:jc w:val="both"/>
      </w:pPr>
      <w:r>
        <w:rPr>
          <w:sz w:val="20"/>
        </w:rPr>
        <w:t xml:space="preserve">3786. Малый инструментальный рабочий стол после каждой операции накрывают заново для следующей операции.</w:t>
      </w:r>
    </w:p>
    <w:p>
      <w:pPr>
        <w:pStyle w:val="0"/>
        <w:spacing w:before="200" w:line-rule="auto"/>
        <w:ind w:firstLine="540"/>
        <w:jc w:val="both"/>
      </w:pPr>
      <w:r>
        <w:rPr>
          <w:sz w:val="20"/>
        </w:rPr>
        <w:t xml:space="preserve">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pPr>
        <w:pStyle w:val="0"/>
        <w:spacing w:before="200" w:line-rule="auto"/>
        <w:ind w:firstLine="540"/>
        <w:jc w:val="both"/>
      </w:pPr>
      <w:r>
        <w:rPr>
          <w:sz w:val="20"/>
        </w:rP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pPr>
        <w:pStyle w:val="0"/>
        <w:spacing w:before="200" w:line-rule="auto"/>
        <w:ind w:firstLine="540"/>
        <w:jc w:val="both"/>
      </w:pPr>
      <w:r>
        <w:rPr>
          <w:sz w:val="20"/>
        </w:rPr>
        <w:t xml:space="preserve">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pPr>
        <w:pStyle w:val="0"/>
        <w:spacing w:before="200" w:line-rule="auto"/>
        <w:ind w:firstLine="540"/>
        <w:jc w:val="both"/>
      </w:pPr>
      <w:r>
        <w:rPr>
          <w:sz w:val="20"/>
        </w:rPr>
        <w:t xml:space="preserve">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pPr>
        <w:pStyle w:val="0"/>
        <w:spacing w:before="200" w:line-rule="auto"/>
        <w:ind w:firstLine="540"/>
        <w:jc w:val="both"/>
      </w:pPr>
      <w:r>
        <w:rPr>
          <w:sz w:val="20"/>
        </w:rP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history="0" w:anchor="P113" w:tooltip="I. ОБЛАСТЬ ПРИМЕНЕНИЯ">
        <w:r>
          <w:rPr>
            <w:sz w:val="20"/>
            <w:color w:val="0000ff"/>
          </w:rPr>
          <w:t xml:space="preserve">главе I</w:t>
        </w:r>
      </w:hyperlink>
      <w:r>
        <w:rPr>
          <w:sz w:val="20"/>
        </w:rP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pPr>
        <w:pStyle w:val="0"/>
        <w:spacing w:before="200" w:line-rule="auto"/>
        <w:ind w:firstLine="540"/>
        <w:jc w:val="both"/>
      </w:pPr>
      <w:r>
        <w:rPr>
          <w:sz w:val="20"/>
        </w:rPr>
        <w:t xml:space="preserve">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pPr>
        <w:pStyle w:val="0"/>
        <w:spacing w:before="200" w:line-rule="auto"/>
        <w:ind w:firstLine="540"/>
        <w:jc w:val="both"/>
      </w:pPr>
      <w:r>
        <w:rPr>
          <w:sz w:val="20"/>
        </w:rPr>
        <w:t xml:space="preserve">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pPr>
        <w:pStyle w:val="0"/>
        <w:spacing w:before="200" w:line-rule="auto"/>
        <w:ind w:firstLine="540"/>
        <w:jc w:val="both"/>
      </w:pPr>
      <w:r>
        <w:rPr>
          <w:sz w:val="20"/>
        </w:rPr>
        <w:t xml:space="preserve">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pPr>
        <w:pStyle w:val="0"/>
        <w:spacing w:before="200" w:line-rule="auto"/>
        <w:ind w:firstLine="540"/>
        <w:jc w:val="both"/>
      </w:pPr>
      <w:r>
        <w:rPr>
          <w:sz w:val="20"/>
        </w:rPr>
        <w:t xml:space="preserve">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pPr>
        <w:pStyle w:val="0"/>
        <w:spacing w:before="200" w:line-rule="auto"/>
        <w:ind w:firstLine="540"/>
        <w:jc w:val="both"/>
      </w:pPr>
      <w:r>
        <w:rPr>
          <w:sz w:val="20"/>
        </w:rPr>
        <w:t xml:space="preserve">3796. Снятие повязки проводит медицинская сестра перевязочной в чистых (нестерильных) перчатках, которые меняет после каждого пациента.</w:t>
      </w:r>
    </w:p>
    <w:p>
      <w:pPr>
        <w:pStyle w:val="0"/>
        <w:spacing w:before="200" w:line-rule="auto"/>
        <w:ind w:firstLine="540"/>
        <w:jc w:val="both"/>
      </w:pPr>
      <w:r>
        <w:rPr>
          <w:sz w:val="20"/>
        </w:rPr>
        <w:t xml:space="preserve">3797. Лечащий врач (оперирующий хирург) проводит перевязку в стерильных перчатках, которые меняет при каждой перевязке.</w:t>
      </w:r>
    </w:p>
    <w:p>
      <w:pPr>
        <w:pStyle w:val="0"/>
        <w:spacing w:before="200" w:line-rule="auto"/>
        <w:ind w:firstLine="540"/>
        <w:jc w:val="both"/>
      </w:pPr>
      <w:r>
        <w:rPr>
          <w:sz w:val="20"/>
        </w:rPr>
        <w:t xml:space="preserve">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pPr>
        <w:pStyle w:val="0"/>
        <w:spacing w:before="200" w:line-rule="auto"/>
        <w:ind w:firstLine="540"/>
        <w:jc w:val="both"/>
      </w:pPr>
      <w:r>
        <w:rPr>
          <w:sz w:val="20"/>
        </w:rPr>
        <w:t xml:space="preserve">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pPr>
        <w:pStyle w:val="0"/>
        <w:spacing w:before="200" w:line-rule="auto"/>
        <w:ind w:firstLine="540"/>
        <w:jc w:val="both"/>
      </w:pPr>
      <w:r>
        <w:rPr>
          <w:sz w:val="20"/>
        </w:rPr>
        <w:t xml:space="preserve">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pPr>
        <w:pStyle w:val="0"/>
        <w:jc w:val="both"/>
      </w:pPr>
      <w:r>
        <w:rPr>
          <w:sz w:val="20"/>
        </w:rPr>
      </w:r>
    </w:p>
    <w:p>
      <w:pPr>
        <w:pStyle w:val="2"/>
        <w:outlineLvl w:val="2"/>
        <w:jc w:val="center"/>
      </w:pPr>
      <w:r>
        <w:rPr>
          <w:sz w:val="20"/>
        </w:rPr>
        <w:t xml:space="preserve">Требования к организации и проведению мер профилактики ИСМП</w:t>
      </w:r>
    </w:p>
    <w:p>
      <w:pPr>
        <w:pStyle w:val="2"/>
        <w:jc w:val="center"/>
      </w:pPr>
      <w:r>
        <w:rPr>
          <w:sz w:val="20"/>
        </w:rPr>
        <w:t xml:space="preserve">в отделениях (палатах) реанимации и интенсивной терапии</w:t>
      </w:r>
    </w:p>
    <w:p>
      <w:pPr>
        <w:pStyle w:val="0"/>
        <w:jc w:val="both"/>
      </w:pPr>
      <w:r>
        <w:rPr>
          <w:sz w:val="20"/>
        </w:rPr>
      </w:r>
    </w:p>
    <w:p>
      <w:pPr>
        <w:pStyle w:val="0"/>
        <w:ind w:firstLine="540"/>
        <w:jc w:val="both"/>
      </w:pPr>
      <w:r>
        <w:rPr>
          <w:sz w:val="20"/>
        </w:rPr>
        <w:t xml:space="preserve">3801. Состав и площадь помещений отделений реанимации и интенсивной терапии (ОРИТ) определяются числом и профилем коек структурных подразделений МО.</w:t>
      </w:r>
    </w:p>
    <w:p>
      <w:pPr>
        <w:pStyle w:val="0"/>
        <w:spacing w:before="200" w:line-rule="auto"/>
        <w:ind w:firstLine="540"/>
        <w:jc w:val="both"/>
      </w:pPr>
      <w:r>
        <w:rPr>
          <w:sz w:val="20"/>
        </w:rPr>
        <w:t xml:space="preserve">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pPr>
        <w:pStyle w:val="0"/>
        <w:spacing w:before="200" w:line-rule="auto"/>
        <w:ind w:firstLine="540"/>
        <w:jc w:val="both"/>
      </w:pPr>
      <w:r>
        <w:rPr>
          <w:sz w:val="20"/>
        </w:rPr>
        <w:t xml:space="preserve">3803. В составе ОРИТ должен предусматриваться изолятор (боксированная палата).</w:t>
      </w:r>
    </w:p>
    <w:p>
      <w:pPr>
        <w:pStyle w:val="0"/>
        <w:spacing w:before="200" w:line-rule="auto"/>
        <w:ind w:firstLine="540"/>
        <w:jc w:val="both"/>
      </w:pPr>
      <w:r>
        <w:rPr>
          <w:sz w:val="20"/>
        </w:rPr>
        <w:t xml:space="preserve">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pPr>
        <w:pStyle w:val="0"/>
        <w:spacing w:before="200" w:line-rule="auto"/>
        <w:ind w:firstLine="540"/>
        <w:jc w:val="both"/>
      </w:pPr>
      <w:r>
        <w:rPr>
          <w:sz w:val="20"/>
        </w:rPr>
        <w:t xml:space="preserve">3805. Должно быть обеспечено раздельное пребывание пациентов с асептическими и септическими заболеваниями в отдельных палатах или отсеках.</w:t>
      </w:r>
    </w:p>
    <w:p>
      <w:pPr>
        <w:pStyle w:val="0"/>
        <w:spacing w:before="200" w:line-rule="auto"/>
        <w:ind w:firstLine="540"/>
        <w:jc w:val="both"/>
      </w:pPr>
      <w:r>
        <w:rPr>
          <w:sz w:val="20"/>
        </w:rPr>
        <w:t xml:space="preserve">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pPr>
        <w:pStyle w:val="0"/>
        <w:spacing w:before="200" w:line-rule="auto"/>
        <w:ind w:firstLine="540"/>
        <w:jc w:val="both"/>
      </w:pPr>
      <w:r>
        <w:rPr>
          <w:sz w:val="20"/>
        </w:rPr>
        <w:t xml:space="preserve">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pPr>
        <w:pStyle w:val="0"/>
        <w:spacing w:before="200" w:line-rule="auto"/>
        <w:ind w:firstLine="540"/>
        <w:jc w:val="both"/>
      </w:pPr>
      <w:r>
        <w:rPr>
          <w:sz w:val="20"/>
        </w:rPr>
        <w:t xml:space="preserve">3807. При входе и выходе из реанимационной палаты персонал обрабатывает руки кожным антисептиком.</w:t>
      </w:r>
    </w:p>
    <w:p>
      <w:pPr>
        <w:pStyle w:val="0"/>
        <w:spacing w:before="200" w:line-rule="auto"/>
        <w:ind w:firstLine="540"/>
        <w:jc w:val="both"/>
      </w:pPr>
      <w:r>
        <w:rPr>
          <w:sz w:val="20"/>
        </w:rPr>
        <w:t xml:space="preserve">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pPr>
        <w:pStyle w:val="0"/>
        <w:spacing w:before="200" w:line-rule="auto"/>
        <w:ind w:firstLine="540"/>
        <w:jc w:val="both"/>
      </w:pPr>
      <w:r>
        <w:rPr>
          <w:sz w:val="20"/>
        </w:rPr>
        <w:t xml:space="preserve">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pPr>
        <w:pStyle w:val="0"/>
        <w:spacing w:before="200" w:line-rule="auto"/>
        <w:ind w:firstLine="540"/>
        <w:jc w:val="both"/>
      </w:pPr>
      <w:r>
        <w:rPr>
          <w:sz w:val="20"/>
        </w:rPr>
        <w:t xml:space="preserve">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pPr>
        <w:pStyle w:val="0"/>
        <w:spacing w:before="200" w:line-rule="auto"/>
        <w:ind w:firstLine="540"/>
        <w:jc w:val="both"/>
      </w:pPr>
      <w:r>
        <w:rPr>
          <w:sz w:val="20"/>
        </w:rPr>
        <w:t xml:space="preserve">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pPr>
        <w:pStyle w:val="0"/>
        <w:spacing w:before="200" w:line-rule="auto"/>
        <w:ind w:firstLine="540"/>
        <w:jc w:val="both"/>
      </w:pPr>
      <w:r>
        <w:rPr>
          <w:sz w:val="20"/>
        </w:rPr>
        <w:t xml:space="preserve">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pPr>
        <w:pStyle w:val="0"/>
        <w:spacing w:before="200" w:line-rule="auto"/>
        <w:ind w:firstLine="540"/>
        <w:jc w:val="both"/>
      </w:pPr>
      <w:r>
        <w:rPr>
          <w:sz w:val="20"/>
        </w:rPr>
        <w:t xml:space="preserve">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pPr>
        <w:pStyle w:val="0"/>
        <w:spacing w:before="200" w:line-rule="auto"/>
        <w:ind w:firstLine="540"/>
        <w:jc w:val="both"/>
      </w:pPr>
      <w:r>
        <w:rPr>
          <w:sz w:val="20"/>
        </w:rPr>
        <w:t xml:space="preserve">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pPr>
        <w:pStyle w:val="0"/>
        <w:spacing w:before="200" w:line-rule="auto"/>
        <w:ind w:firstLine="540"/>
        <w:jc w:val="both"/>
      </w:pPr>
      <w:r>
        <w:rPr>
          <w:sz w:val="20"/>
        </w:rPr>
        <w:t xml:space="preserve">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pPr>
        <w:pStyle w:val="0"/>
        <w:spacing w:before="200" w:line-rule="auto"/>
        <w:ind w:firstLine="540"/>
        <w:jc w:val="both"/>
      </w:pPr>
      <w:r>
        <w:rPr>
          <w:sz w:val="20"/>
        </w:rPr>
        <w:t xml:space="preserve">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pPr>
        <w:pStyle w:val="0"/>
        <w:spacing w:before="200" w:line-rule="auto"/>
        <w:ind w:firstLine="540"/>
        <w:jc w:val="both"/>
      </w:pPr>
      <w:r>
        <w:rPr>
          <w:sz w:val="20"/>
        </w:rPr>
        <w:t xml:space="preserve">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pPr>
        <w:pStyle w:val="0"/>
        <w:spacing w:before="200" w:line-rule="auto"/>
        <w:ind w:firstLine="540"/>
        <w:jc w:val="both"/>
      </w:pPr>
      <w:r>
        <w:rPr>
          <w:sz w:val="20"/>
        </w:rPr>
        <w:t xml:space="preserve">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pPr>
        <w:pStyle w:val="0"/>
        <w:spacing w:before="200" w:line-rule="auto"/>
        <w:ind w:firstLine="540"/>
        <w:jc w:val="both"/>
      </w:pPr>
      <w:r>
        <w:rPr>
          <w:sz w:val="20"/>
        </w:rPr>
        <w:t xml:space="preserve">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pPr>
        <w:pStyle w:val="0"/>
        <w:spacing w:before="200" w:line-rule="auto"/>
        <w:ind w:firstLine="540"/>
        <w:jc w:val="both"/>
      </w:pPr>
      <w:r>
        <w:rPr>
          <w:sz w:val="20"/>
        </w:rPr>
        <w:t xml:space="preserve">3820. Следует использовать одноразовые стерильные катетеры.</w:t>
      </w:r>
    </w:p>
    <w:p>
      <w:pPr>
        <w:pStyle w:val="0"/>
        <w:spacing w:before="200" w:line-rule="auto"/>
        <w:ind w:firstLine="540"/>
        <w:jc w:val="both"/>
      </w:pPr>
      <w:r>
        <w:rPr>
          <w:sz w:val="20"/>
        </w:rPr>
        <w:t xml:space="preserve">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pPr>
        <w:pStyle w:val="0"/>
        <w:spacing w:before="200" w:line-rule="auto"/>
        <w:ind w:firstLine="540"/>
        <w:jc w:val="both"/>
      </w:pPr>
      <w:r>
        <w:rPr>
          <w:sz w:val="20"/>
        </w:rPr>
        <w:t xml:space="preserve">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pPr>
        <w:pStyle w:val="0"/>
        <w:spacing w:before="200" w:line-rule="auto"/>
        <w:ind w:firstLine="540"/>
        <w:jc w:val="both"/>
      </w:pPr>
      <w:r>
        <w:rPr>
          <w:sz w:val="20"/>
        </w:rPr>
        <w:t xml:space="preserve">3823. Для сбора мочи следует применять закрытые дренажные системы.</w:t>
      </w:r>
    </w:p>
    <w:p>
      <w:pPr>
        <w:pStyle w:val="0"/>
        <w:spacing w:before="200" w:line-rule="auto"/>
        <w:ind w:firstLine="540"/>
        <w:jc w:val="both"/>
      </w:pPr>
      <w:r>
        <w:rPr>
          <w:sz w:val="20"/>
        </w:rPr>
        <w:t xml:space="preserve">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pPr>
        <w:pStyle w:val="0"/>
        <w:spacing w:before="200" w:line-rule="auto"/>
        <w:ind w:firstLine="540"/>
        <w:jc w:val="both"/>
      </w:pPr>
      <w:r>
        <w:rPr>
          <w:sz w:val="20"/>
        </w:rPr>
        <w:t xml:space="preserve">3825. Не проводят рутинного промывания мочевого пузыря.</w:t>
      </w:r>
    </w:p>
    <w:p>
      <w:pPr>
        <w:pStyle w:val="0"/>
        <w:spacing w:before="200" w:line-rule="auto"/>
        <w:ind w:firstLine="540"/>
        <w:jc w:val="both"/>
      </w:pPr>
      <w:r>
        <w:rPr>
          <w:sz w:val="20"/>
        </w:rPr>
        <w:t xml:space="preserve">3826. Для опорожнения мочеприемника у каждого пациента необходимо использовать индивидуальные контейнеры.</w:t>
      </w:r>
    </w:p>
    <w:p>
      <w:pPr>
        <w:pStyle w:val="0"/>
        <w:spacing w:before="200" w:line-rule="auto"/>
        <w:ind w:firstLine="540"/>
        <w:jc w:val="both"/>
      </w:pPr>
      <w:r>
        <w:rPr>
          <w:sz w:val="20"/>
        </w:rPr>
        <w:t xml:space="preserve">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pPr>
        <w:pStyle w:val="0"/>
        <w:spacing w:before="200" w:line-rule="auto"/>
        <w:ind w:firstLine="540"/>
        <w:jc w:val="both"/>
      </w:pPr>
      <w:r>
        <w:rPr>
          <w:sz w:val="20"/>
        </w:rPr>
        <w:t xml:space="preserve">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pPr>
        <w:pStyle w:val="0"/>
        <w:spacing w:before="200" w:line-rule="auto"/>
        <w:ind w:firstLine="540"/>
        <w:jc w:val="both"/>
      </w:pPr>
      <w:r>
        <w:rPr>
          <w:sz w:val="20"/>
        </w:rPr>
        <w:t xml:space="preserve">3829. При использовании дыхательной аппаратуры необходимо вести учет ИВЛ-дней по отделению.</w:t>
      </w:r>
    </w:p>
    <w:p>
      <w:pPr>
        <w:pStyle w:val="0"/>
        <w:spacing w:before="200" w:line-rule="auto"/>
        <w:ind w:firstLine="540"/>
        <w:jc w:val="both"/>
      </w:pPr>
      <w:r>
        <w:rPr>
          <w:sz w:val="20"/>
        </w:rPr>
        <w:t xml:space="preserve">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pPr>
        <w:pStyle w:val="0"/>
        <w:spacing w:before="200" w:line-rule="auto"/>
        <w:ind w:firstLine="540"/>
        <w:jc w:val="both"/>
      </w:pPr>
      <w:r>
        <w:rPr>
          <w:sz w:val="20"/>
        </w:rPr>
        <w:t xml:space="preserve">3831. Во время проведения ИВЛ необходимо обеспечивать подъем головного конца кровати на 30 - 45 градусов при отсутствии противопоказаний.</w:t>
      </w:r>
    </w:p>
    <w:p>
      <w:pPr>
        <w:pStyle w:val="0"/>
        <w:spacing w:before="200" w:line-rule="auto"/>
        <w:ind w:firstLine="540"/>
        <w:jc w:val="both"/>
      </w:pPr>
      <w:r>
        <w:rPr>
          <w:sz w:val="20"/>
        </w:rPr>
        <w:t xml:space="preserve">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pPr>
        <w:pStyle w:val="0"/>
        <w:spacing w:before="200" w:line-rule="auto"/>
        <w:ind w:firstLine="540"/>
        <w:jc w:val="both"/>
      </w:pPr>
      <w:r>
        <w:rPr>
          <w:sz w:val="20"/>
        </w:rPr>
        <w:t xml:space="preserve">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pPr>
        <w:pStyle w:val="0"/>
        <w:spacing w:before="200" w:line-rule="auto"/>
        <w:ind w:firstLine="540"/>
        <w:jc w:val="both"/>
      </w:pPr>
      <w:r>
        <w:rPr>
          <w:sz w:val="20"/>
        </w:rPr>
        <w:t xml:space="preserve">3834. Замену трахеостомической трубки следует выполнять в асептических условиях.</w:t>
      </w:r>
    </w:p>
    <w:p>
      <w:pPr>
        <w:pStyle w:val="0"/>
        <w:spacing w:before="200" w:line-rule="auto"/>
        <w:ind w:firstLine="540"/>
        <w:jc w:val="both"/>
      </w:pPr>
      <w:r>
        <w:rPr>
          <w:sz w:val="20"/>
        </w:rPr>
        <w:t xml:space="preserve">3835. При выполнении санации трахеобронхиального дерева следует надевать одноразовые перчатки.</w:t>
      </w:r>
    </w:p>
    <w:p>
      <w:pPr>
        <w:pStyle w:val="0"/>
        <w:spacing w:before="200" w:line-rule="auto"/>
        <w:ind w:firstLine="540"/>
        <w:jc w:val="both"/>
      </w:pPr>
      <w:r>
        <w:rPr>
          <w:sz w:val="20"/>
        </w:rPr>
        <w:t xml:space="preserve">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pPr>
        <w:pStyle w:val="0"/>
        <w:spacing w:before="200" w:line-rule="auto"/>
        <w:ind w:firstLine="540"/>
        <w:jc w:val="both"/>
      </w:pPr>
      <w:r>
        <w:rPr>
          <w:sz w:val="20"/>
        </w:rPr>
        <w:t xml:space="preserve">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pPr>
        <w:pStyle w:val="0"/>
        <w:spacing w:before="200" w:line-rule="auto"/>
        <w:ind w:firstLine="540"/>
        <w:jc w:val="both"/>
      </w:pPr>
      <w:r>
        <w:rPr>
          <w:sz w:val="20"/>
        </w:rPr>
        <w:t xml:space="preserve">3838. Для проведения санации трахеобронхиального дерева у каждого пациента используется индивидуальная вакуум-система.</w:t>
      </w:r>
    </w:p>
    <w:p>
      <w:pPr>
        <w:pStyle w:val="0"/>
        <w:spacing w:before="200" w:line-rule="auto"/>
        <w:ind w:firstLine="540"/>
        <w:jc w:val="both"/>
      </w:pPr>
      <w:r>
        <w:rPr>
          <w:sz w:val="20"/>
        </w:rPr>
        <w:t xml:space="preserve">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pPr>
        <w:pStyle w:val="0"/>
        <w:spacing w:before="200" w:line-rule="auto"/>
        <w:ind w:firstLine="540"/>
        <w:jc w:val="both"/>
      </w:pPr>
      <w:r>
        <w:rPr>
          <w:sz w:val="20"/>
        </w:rPr>
        <w:t xml:space="preserve">3840. Повторное использование систем для аспирации секретов дыхательных путей, в том числе у одного и того же пациента, запрещается.</w:t>
      </w:r>
    </w:p>
    <w:p>
      <w:pPr>
        <w:pStyle w:val="0"/>
        <w:spacing w:before="200" w:line-rule="auto"/>
        <w:ind w:firstLine="540"/>
        <w:jc w:val="both"/>
      </w:pPr>
      <w:r>
        <w:rPr>
          <w:sz w:val="20"/>
        </w:rPr>
        <w:t xml:space="preserve">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pPr>
        <w:pStyle w:val="0"/>
        <w:spacing w:before="200" w:line-rule="auto"/>
        <w:ind w:firstLine="540"/>
        <w:jc w:val="both"/>
      </w:pPr>
      <w:r>
        <w:rPr>
          <w:sz w:val="20"/>
        </w:rPr>
        <w:t xml:space="preserve">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pPr>
        <w:pStyle w:val="0"/>
        <w:spacing w:before="200" w:line-rule="auto"/>
        <w:ind w:firstLine="540"/>
        <w:jc w:val="both"/>
      </w:pPr>
      <w:r>
        <w:rPr>
          <w:sz w:val="20"/>
        </w:rPr>
        <w:t xml:space="preserve">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pPr>
        <w:pStyle w:val="0"/>
        <w:spacing w:before="200" w:line-rule="auto"/>
        <w:ind w:firstLine="540"/>
        <w:jc w:val="both"/>
      </w:pPr>
      <w:r>
        <w:rPr>
          <w:sz w:val="20"/>
        </w:rPr>
        <w:t xml:space="preserve">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pPr>
        <w:pStyle w:val="0"/>
        <w:spacing w:before="200" w:line-rule="auto"/>
        <w:ind w:firstLine="540"/>
        <w:jc w:val="both"/>
      </w:pPr>
      <w:r>
        <w:rPr>
          <w:sz w:val="20"/>
        </w:rPr>
        <w:t xml:space="preserve">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pPr>
        <w:pStyle w:val="0"/>
        <w:jc w:val="both"/>
      </w:pPr>
      <w:r>
        <w:rPr>
          <w:sz w:val="20"/>
        </w:rPr>
      </w:r>
    </w:p>
    <w:p>
      <w:pPr>
        <w:pStyle w:val="2"/>
        <w:outlineLvl w:val="2"/>
        <w:jc w:val="center"/>
      </w:pPr>
      <w:r>
        <w:rPr>
          <w:sz w:val="20"/>
        </w:rPr>
        <w:t xml:space="preserve">Санитарно-эпидемиологические требования к организации</w:t>
      </w:r>
    </w:p>
    <w:p>
      <w:pPr>
        <w:pStyle w:val="2"/>
        <w:jc w:val="center"/>
      </w:pPr>
      <w:r>
        <w:rPr>
          <w:sz w:val="20"/>
        </w:rPr>
        <w:t xml:space="preserve">и проведению мер профилактики ИСМП и противоэпидемических</w:t>
      </w:r>
    </w:p>
    <w:p>
      <w:pPr>
        <w:pStyle w:val="2"/>
        <w:jc w:val="center"/>
      </w:pPr>
      <w:r>
        <w:rPr>
          <w:sz w:val="20"/>
        </w:rPr>
        <w:t xml:space="preserve">мероприятий в стационарах (отделениях) акушерского</w:t>
      </w:r>
    </w:p>
    <w:p>
      <w:pPr>
        <w:pStyle w:val="2"/>
        <w:jc w:val="center"/>
      </w:pPr>
      <w:r>
        <w:rPr>
          <w:sz w:val="20"/>
        </w:rPr>
        <w:t xml:space="preserve">профиля, перинатальных центров</w:t>
      </w:r>
    </w:p>
    <w:p>
      <w:pPr>
        <w:pStyle w:val="0"/>
        <w:jc w:val="both"/>
      </w:pPr>
      <w:r>
        <w:rPr>
          <w:sz w:val="20"/>
        </w:rPr>
      </w:r>
    </w:p>
    <w:p>
      <w:pPr>
        <w:pStyle w:val="0"/>
        <w:ind w:firstLine="540"/>
        <w:jc w:val="both"/>
      </w:pPr>
      <w:r>
        <w:rPr>
          <w:sz w:val="20"/>
        </w:rPr>
        <w:t xml:space="preserve">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pPr>
        <w:pStyle w:val="0"/>
        <w:spacing w:before="200" w:line-rule="auto"/>
        <w:ind w:firstLine="540"/>
        <w:jc w:val="both"/>
      </w:pPr>
      <w:r>
        <w:rPr>
          <w:sz w:val="20"/>
        </w:rPr>
        <w:t xml:space="preserve">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pPr>
        <w:pStyle w:val="0"/>
        <w:spacing w:before="200" w:line-rule="auto"/>
        <w:ind w:firstLine="540"/>
        <w:jc w:val="both"/>
      </w:pPr>
      <w:r>
        <w:rPr>
          <w:sz w:val="20"/>
        </w:rPr>
        <w:t xml:space="preserve">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pPr>
        <w:pStyle w:val="0"/>
        <w:spacing w:before="200" w:line-rule="auto"/>
        <w:ind w:firstLine="540"/>
        <w:jc w:val="both"/>
      </w:pPr>
      <w:r>
        <w:rPr>
          <w:sz w:val="20"/>
        </w:rPr>
        <w:t xml:space="preserve">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pPr>
        <w:pStyle w:val="0"/>
        <w:spacing w:before="200" w:line-rule="auto"/>
        <w:ind w:firstLine="540"/>
        <w:jc w:val="both"/>
      </w:pPr>
      <w:r>
        <w:rPr>
          <w:sz w:val="20"/>
        </w:rPr>
        <w:t xml:space="preserve">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pPr>
        <w:pStyle w:val="0"/>
        <w:spacing w:before="200" w:line-rule="auto"/>
        <w:ind w:firstLine="540"/>
        <w:jc w:val="both"/>
      </w:pPr>
      <w:r>
        <w:rPr>
          <w:sz w:val="20"/>
        </w:rPr>
        <w:t xml:space="preserve">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pPr>
        <w:pStyle w:val="0"/>
        <w:spacing w:before="200" w:line-rule="auto"/>
        <w:ind w:firstLine="540"/>
        <w:jc w:val="both"/>
      </w:pPr>
      <w:r>
        <w:rPr>
          <w:sz w:val="20"/>
        </w:rPr>
        <w:t xml:space="preserve">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pPr>
        <w:pStyle w:val="0"/>
        <w:spacing w:before="200" w:line-rule="auto"/>
        <w:ind w:firstLine="540"/>
        <w:jc w:val="both"/>
      </w:pPr>
      <w:r>
        <w:rPr>
          <w:sz w:val="20"/>
        </w:rPr>
        <w:t xml:space="preserve">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pPr>
        <w:pStyle w:val="0"/>
        <w:spacing w:before="200" w:line-rule="auto"/>
        <w:ind w:firstLine="540"/>
        <w:jc w:val="both"/>
      </w:pPr>
      <w:r>
        <w:rPr>
          <w:sz w:val="20"/>
        </w:rPr>
        <w:t xml:space="preserve">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pPr>
        <w:pStyle w:val="0"/>
        <w:spacing w:before="200" w:line-rule="auto"/>
        <w:ind w:firstLine="540"/>
        <w:jc w:val="both"/>
      </w:pPr>
      <w:r>
        <w:rPr>
          <w:sz w:val="20"/>
        </w:rPr>
        <w:t xml:space="preserve">совместное круглосуточное пребывание матери и ребенка (не менее 30% мест);</w:t>
      </w:r>
    </w:p>
    <w:p>
      <w:pPr>
        <w:pStyle w:val="0"/>
        <w:spacing w:before="200" w:line-rule="auto"/>
        <w:ind w:firstLine="540"/>
        <w:jc w:val="both"/>
      </w:pPr>
      <w:r>
        <w:rPr>
          <w:sz w:val="20"/>
        </w:rPr>
        <w:t xml:space="preserve">дневное пребывание матери в палатах новорожденных.</w:t>
      </w:r>
    </w:p>
    <w:p>
      <w:pPr>
        <w:pStyle w:val="0"/>
        <w:spacing w:before="200" w:line-rule="auto"/>
        <w:ind w:firstLine="540"/>
        <w:jc w:val="both"/>
      </w:pPr>
      <w:r>
        <w:rPr>
          <w:sz w:val="20"/>
        </w:rPr>
        <w:t xml:space="preserve">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pPr>
        <w:pStyle w:val="0"/>
        <w:spacing w:before="200" w:line-rule="auto"/>
        <w:ind w:firstLine="540"/>
        <w:jc w:val="both"/>
      </w:pPr>
      <w:r>
        <w:rPr>
          <w:sz w:val="20"/>
        </w:rPr>
        <w:t xml:space="preserve">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pPr>
        <w:pStyle w:val="0"/>
        <w:spacing w:before="200" w:line-rule="auto"/>
        <w:ind w:firstLine="540"/>
        <w:jc w:val="both"/>
      </w:pPr>
      <w:r>
        <w:rPr>
          <w:sz w:val="20"/>
        </w:rPr>
        <w:t xml:space="preserve">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pPr>
        <w:pStyle w:val="0"/>
        <w:spacing w:before="200" w:line-rule="auto"/>
        <w:ind w:firstLine="540"/>
        <w:jc w:val="both"/>
      </w:pPr>
      <w:r>
        <w:rPr>
          <w:sz w:val="20"/>
        </w:rPr>
        <w:t xml:space="preserve">3859. Запрещается прием в акушерский стационар женщин с послеродовыми осложнениями.</w:t>
      </w:r>
    </w:p>
    <w:p>
      <w:pPr>
        <w:pStyle w:val="0"/>
        <w:spacing w:before="200" w:line-rule="auto"/>
        <w:ind w:firstLine="540"/>
        <w:jc w:val="both"/>
      </w:pPr>
      <w:r>
        <w:rPr>
          <w:sz w:val="20"/>
        </w:rPr>
        <w:t xml:space="preserve">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pPr>
        <w:pStyle w:val="0"/>
        <w:spacing w:before="200" w:line-rule="auto"/>
        <w:ind w:firstLine="540"/>
        <w:jc w:val="both"/>
      </w:pPr>
      <w:r>
        <w:rPr>
          <w:sz w:val="20"/>
        </w:rPr>
        <w:t xml:space="preserve">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pPr>
        <w:pStyle w:val="0"/>
        <w:spacing w:before="200" w:line-rule="auto"/>
        <w:ind w:firstLine="540"/>
        <w:jc w:val="both"/>
      </w:pPr>
      <w:r>
        <w:rPr>
          <w:sz w:val="20"/>
        </w:rPr>
        <w:t xml:space="preserve">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pPr>
        <w:pStyle w:val="0"/>
        <w:spacing w:before="200" w:line-rule="auto"/>
        <w:ind w:firstLine="540"/>
        <w:jc w:val="both"/>
      </w:pPr>
      <w:r>
        <w:rPr>
          <w:sz w:val="20"/>
        </w:rPr>
        <w:t xml:space="preserve">3863. Порядок посещения беременных и родильниц родственниками устанавливается администрацией акушерского стационара (отделения).</w:t>
      </w:r>
    </w:p>
    <w:p>
      <w:pPr>
        <w:pStyle w:val="0"/>
        <w:spacing w:before="200" w:line-rule="auto"/>
        <w:ind w:firstLine="540"/>
        <w:jc w:val="both"/>
      </w:pPr>
      <w:r>
        <w:rPr>
          <w:sz w:val="20"/>
        </w:rPr>
        <w:t xml:space="preserve">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pPr>
        <w:pStyle w:val="0"/>
        <w:spacing w:before="200" w:line-rule="auto"/>
        <w:ind w:firstLine="540"/>
        <w:jc w:val="both"/>
      </w:pPr>
      <w:r>
        <w:rPr>
          <w:sz w:val="20"/>
        </w:rPr>
        <w:t xml:space="preserve">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pPr>
        <w:pStyle w:val="0"/>
        <w:spacing w:before="200" w:line-rule="auto"/>
        <w:ind w:firstLine="540"/>
        <w:jc w:val="both"/>
      </w:pPr>
      <w:r>
        <w:rPr>
          <w:sz w:val="20"/>
        </w:rPr>
        <w:t xml:space="preserve">3866. Во всех отделениях акушерского стационара ежедневно проводят влажную уборку с применением моющих и дезинфицирующих средств.</w:t>
      </w:r>
    </w:p>
    <w:p>
      <w:pPr>
        <w:pStyle w:val="0"/>
        <w:spacing w:before="200" w:line-rule="auto"/>
        <w:ind w:firstLine="540"/>
        <w:jc w:val="both"/>
      </w:pPr>
      <w:r>
        <w:rPr>
          <w:sz w:val="20"/>
        </w:rPr>
        <w:t xml:space="preserve">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pPr>
        <w:pStyle w:val="0"/>
        <w:spacing w:before="200" w:line-rule="auto"/>
        <w:ind w:firstLine="540"/>
        <w:jc w:val="both"/>
      </w:pPr>
      <w:r>
        <w:rPr>
          <w:sz w:val="20"/>
        </w:rPr>
        <w:t xml:space="preserve">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pPr>
        <w:pStyle w:val="0"/>
        <w:spacing w:before="200" w:line-rule="auto"/>
        <w:ind w:firstLine="540"/>
        <w:jc w:val="both"/>
      </w:pPr>
      <w:r>
        <w:rPr>
          <w:sz w:val="20"/>
        </w:rPr>
        <w:t xml:space="preserve">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pPr>
        <w:pStyle w:val="0"/>
        <w:spacing w:before="200" w:line-rule="auto"/>
        <w:ind w:firstLine="540"/>
        <w:jc w:val="both"/>
      </w:pPr>
      <w:r>
        <w:rPr>
          <w:sz w:val="20"/>
        </w:rPr>
        <w:t xml:space="preserve">соблюдать меры предосторожности при работе с колющими, режущими инструментами, иглами;</w:t>
      </w:r>
    </w:p>
    <w:p>
      <w:pPr>
        <w:pStyle w:val="0"/>
        <w:spacing w:before="200" w:line-rule="auto"/>
        <w:ind w:firstLine="540"/>
        <w:jc w:val="both"/>
      </w:pPr>
      <w:r>
        <w:rPr>
          <w:sz w:val="20"/>
        </w:rPr>
        <w:t xml:space="preserve">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pPr>
        <w:pStyle w:val="0"/>
        <w:spacing w:before="200" w:line-rule="auto"/>
        <w:ind w:firstLine="540"/>
        <w:jc w:val="both"/>
      </w:pPr>
      <w:r>
        <w:rPr>
          <w:sz w:val="20"/>
        </w:rPr>
        <w:t xml:space="preserve">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pPr>
        <w:pStyle w:val="0"/>
        <w:spacing w:before="200" w:line-rule="auto"/>
        <w:ind w:firstLine="540"/>
        <w:jc w:val="both"/>
      </w:pPr>
      <w:r>
        <w:rPr>
          <w:sz w:val="20"/>
        </w:rPr>
        <w:t xml:space="preserve">выполнять манипуляции в присутствии второго специалиста, который может в случае разрыва перчаток или пореза продолжить ее выполнение;</w:t>
      </w:r>
    </w:p>
    <w:p>
      <w:pPr>
        <w:pStyle w:val="0"/>
        <w:spacing w:before="200" w:line-rule="auto"/>
        <w:ind w:firstLine="540"/>
        <w:jc w:val="both"/>
      </w:pPr>
      <w:r>
        <w:rPr>
          <w:sz w:val="20"/>
        </w:rPr>
        <w:t xml:space="preserve">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pPr>
        <w:pStyle w:val="0"/>
        <w:spacing w:before="200" w:line-rule="auto"/>
        <w:ind w:firstLine="540"/>
        <w:jc w:val="both"/>
      </w:pPr>
      <w:r>
        <w:rPr>
          <w:sz w:val="20"/>
        </w:rPr>
        <w:t xml:space="preserve">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pPr>
        <w:pStyle w:val="0"/>
        <w:spacing w:before="200" w:line-rule="auto"/>
        <w:ind w:firstLine="540"/>
        <w:jc w:val="both"/>
      </w:pPr>
      <w:r>
        <w:rPr>
          <w:sz w:val="20"/>
        </w:rP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pPr>
        <w:pStyle w:val="0"/>
        <w:jc w:val="both"/>
      </w:pPr>
      <w:r>
        <w:rPr>
          <w:sz w:val="20"/>
        </w:rPr>
      </w:r>
    </w:p>
    <w:p>
      <w:pPr>
        <w:pStyle w:val="2"/>
        <w:outlineLvl w:val="2"/>
        <w:jc w:val="center"/>
      </w:pPr>
      <w:r>
        <w:rPr>
          <w:sz w:val="20"/>
        </w:rPr>
        <w:t xml:space="preserve">Профилактические и противоэпидемические мероприятия</w:t>
      </w:r>
    </w:p>
    <w:p>
      <w:pPr>
        <w:pStyle w:val="2"/>
        <w:jc w:val="center"/>
      </w:pPr>
      <w:r>
        <w:rPr>
          <w:sz w:val="20"/>
        </w:rPr>
        <w:t xml:space="preserve">в родовом блоке</w:t>
      </w:r>
    </w:p>
    <w:p>
      <w:pPr>
        <w:pStyle w:val="0"/>
        <w:jc w:val="both"/>
      </w:pPr>
      <w:r>
        <w:rPr>
          <w:sz w:val="20"/>
        </w:rPr>
      </w:r>
    </w:p>
    <w:p>
      <w:pPr>
        <w:pStyle w:val="0"/>
        <w:ind w:firstLine="540"/>
        <w:jc w:val="both"/>
      </w:pPr>
      <w:r>
        <w:rPr>
          <w:sz w:val="20"/>
        </w:rP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pPr>
        <w:pStyle w:val="0"/>
        <w:spacing w:before="200" w:line-rule="auto"/>
        <w:ind w:firstLine="540"/>
        <w:jc w:val="both"/>
      </w:pPr>
      <w:r>
        <w:rPr>
          <w:sz w:val="20"/>
        </w:rPr>
        <w:t xml:space="preserve">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pPr>
        <w:pStyle w:val="0"/>
        <w:spacing w:before="200" w:line-rule="auto"/>
        <w:ind w:firstLine="540"/>
        <w:jc w:val="both"/>
      </w:pPr>
      <w:r>
        <w:rPr>
          <w:sz w:val="20"/>
        </w:rPr>
        <w:t xml:space="preserve">3873. Перед переводом в родовой зал роженицу переодевают в индивидуальный (одноразовый) стерильный комплект (рубашка, косынка, бахилы).</w:t>
      </w:r>
    </w:p>
    <w:p>
      <w:pPr>
        <w:pStyle w:val="0"/>
        <w:spacing w:before="200" w:line-rule="auto"/>
        <w:ind w:firstLine="540"/>
        <w:jc w:val="both"/>
      </w:pPr>
      <w:r>
        <w:rPr>
          <w:sz w:val="20"/>
        </w:rPr>
        <w:t xml:space="preserve">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pPr>
        <w:pStyle w:val="0"/>
        <w:spacing w:before="200" w:line-rule="auto"/>
        <w:ind w:firstLine="540"/>
        <w:jc w:val="both"/>
      </w:pPr>
      <w:r>
        <w:rPr>
          <w:sz w:val="20"/>
        </w:rPr>
        <w:t xml:space="preserve">3875. В индивидуальном родовом зале женщина находится в течение трех периодов родов: первый период родов, роды и ранний послеродовый период (2 часа).</w:t>
      </w:r>
    </w:p>
    <w:p>
      <w:pPr>
        <w:pStyle w:val="0"/>
        <w:spacing w:before="200" w:line-rule="auto"/>
        <w:ind w:firstLine="540"/>
        <w:jc w:val="both"/>
      </w:pPr>
      <w:r>
        <w:rPr>
          <w:sz w:val="20"/>
        </w:rPr>
        <w:t xml:space="preserve">3876. Акушерка (врач) перед приемом родов готовится как для хирургической операции.</w:t>
      </w:r>
    </w:p>
    <w:p>
      <w:pPr>
        <w:pStyle w:val="0"/>
        <w:spacing w:before="200" w:line-rule="auto"/>
        <w:ind w:firstLine="540"/>
        <w:jc w:val="both"/>
      </w:pPr>
      <w:r>
        <w:rPr>
          <w:sz w:val="20"/>
        </w:rPr>
        <w:t xml:space="preserve">3877. При приеме родов персонал использует стерильный комплект одежды предпочтительнее одноразового пользования.</w:t>
      </w:r>
    </w:p>
    <w:p>
      <w:pPr>
        <w:pStyle w:val="0"/>
        <w:spacing w:before="200" w:line-rule="auto"/>
        <w:ind w:firstLine="540"/>
        <w:jc w:val="both"/>
      </w:pPr>
      <w:r>
        <w:rPr>
          <w:sz w:val="20"/>
        </w:rPr>
        <w:t xml:space="preserve">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pPr>
        <w:pStyle w:val="0"/>
        <w:spacing w:before="200" w:line-rule="auto"/>
        <w:ind w:firstLine="540"/>
        <w:jc w:val="both"/>
      </w:pPr>
      <w:r>
        <w:rPr>
          <w:sz w:val="20"/>
        </w:rPr>
        <w:t xml:space="preserve">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pPr>
        <w:pStyle w:val="0"/>
        <w:spacing w:before="200" w:line-rule="auto"/>
        <w:ind w:firstLine="540"/>
        <w:jc w:val="both"/>
      </w:pPr>
      <w:r>
        <w:rPr>
          <w:sz w:val="20"/>
        </w:rPr>
        <w:t xml:space="preserve">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pPr>
        <w:pStyle w:val="0"/>
        <w:spacing w:before="200" w:line-rule="auto"/>
        <w:ind w:firstLine="540"/>
        <w:jc w:val="both"/>
      </w:pPr>
      <w:r>
        <w:rPr>
          <w:sz w:val="20"/>
        </w:rPr>
        <w:t xml:space="preserve">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pPr>
        <w:pStyle w:val="0"/>
        <w:spacing w:before="200" w:line-rule="auto"/>
        <w:ind w:firstLine="540"/>
        <w:jc w:val="both"/>
      </w:pPr>
      <w:r>
        <w:rPr>
          <w:sz w:val="20"/>
        </w:rP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pPr>
        <w:pStyle w:val="0"/>
        <w:spacing w:before="200" w:line-rule="auto"/>
        <w:ind w:firstLine="540"/>
        <w:jc w:val="both"/>
      </w:pPr>
      <w:r>
        <w:rPr>
          <w:sz w:val="20"/>
        </w:rPr>
        <w:t xml:space="preserve">3883. Послеродовое физиологическое отделение с совместным и раздельным пребыванием матери и ребенка.</w:t>
      </w:r>
    </w:p>
    <w:p>
      <w:pPr>
        <w:pStyle w:val="0"/>
        <w:spacing w:before="200" w:line-rule="auto"/>
        <w:ind w:firstLine="540"/>
        <w:jc w:val="both"/>
      </w:pPr>
      <w:r>
        <w:rPr>
          <w:sz w:val="20"/>
        </w:rPr>
        <w:t xml:space="preserve">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pPr>
        <w:pStyle w:val="0"/>
        <w:spacing w:before="200" w:line-rule="auto"/>
        <w:ind w:firstLine="540"/>
        <w:jc w:val="both"/>
      </w:pPr>
      <w:r>
        <w:rPr>
          <w:sz w:val="20"/>
        </w:rPr>
        <w:t xml:space="preserve">3885. Для совместного пребывания матери и ребенка оборудуют одно- или двухместные палаты. Заполнение палаты происходит в течение 24 часов.</w:t>
      </w:r>
    </w:p>
    <w:p>
      <w:pPr>
        <w:pStyle w:val="0"/>
        <w:spacing w:before="200" w:line-rule="auto"/>
        <w:ind w:firstLine="540"/>
        <w:jc w:val="both"/>
      </w:pPr>
      <w:r>
        <w:rPr>
          <w:sz w:val="20"/>
        </w:rPr>
        <w:t xml:space="preserve">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pPr>
        <w:pStyle w:val="0"/>
        <w:spacing w:before="200" w:line-rule="auto"/>
        <w:ind w:firstLine="540"/>
        <w:jc w:val="both"/>
      </w:pPr>
      <w:r>
        <w:rPr>
          <w:sz w:val="20"/>
        </w:rPr>
        <w:t xml:space="preserve">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pPr>
        <w:pStyle w:val="0"/>
        <w:jc w:val="both"/>
      </w:pPr>
      <w:r>
        <w:rPr>
          <w:sz w:val="20"/>
        </w:rPr>
      </w:r>
    </w:p>
    <w:p>
      <w:pPr>
        <w:pStyle w:val="2"/>
        <w:outlineLvl w:val="2"/>
        <w:jc w:val="center"/>
      </w:pPr>
      <w:r>
        <w:rPr>
          <w:sz w:val="20"/>
        </w:rPr>
        <w:t xml:space="preserve">Палаты новорожденных</w:t>
      </w:r>
    </w:p>
    <w:p>
      <w:pPr>
        <w:pStyle w:val="0"/>
        <w:jc w:val="both"/>
      </w:pPr>
      <w:r>
        <w:rPr>
          <w:sz w:val="20"/>
        </w:rPr>
      </w:r>
    </w:p>
    <w:p>
      <w:pPr>
        <w:pStyle w:val="0"/>
        <w:ind w:firstLine="540"/>
        <w:jc w:val="both"/>
      </w:pPr>
      <w:r>
        <w:rPr>
          <w:sz w:val="20"/>
        </w:rPr>
        <w:t xml:space="preserve">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pPr>
        <w:pStyle w:val="0"/>
        <w:spacing w:before="200" w:line-rule="auto"/>
        <w:ind w:firstLine="540"/>
        <w:jc w:val="both"/>
      </w:pPr>
      <w:r>
        <w:rPr>
          <w:sz w:val="20"/>
        </w:rPr>
        <w:t xml:space="preserve">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pPr>
        <w:pStyle w:val="0"/>
        <w:spacing w:before="200" w:line-rule="auto"/>
        <w:ind w:firstLine="540"/>
        <w:jc w:val="both"/>
      </w:pPr>
      <w:r>
        <w:rPr>
          <w:sz w:val="20"/>
        </w:rPr>
        <w:t xml:space="preserve">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pPr>
        <w:pStyle w:val="0"/>
        <w:spacing w:before="200" w:line-rule="auto"/>
        <w:ind w:firstLine="540"/>
        <w:jc w:val="both"/>
      </w:pPr>
      <w:r>
        <w:rPr>
          <w:sz w:val="20"/>
        </w:rPr>
        <w:t xml:space="preserve">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pPr>
        <w:pStyle w:val="0"/>
        <w:spacing w:before="200" w:line-rule="auto"/>
        <w:ind w:firstLine="540"/>
        <w:jc w:val="both"/>
      </w:pPr>
      <w:r>
        <w:rPr>
          <w:sz w:val="20"/>
        </w:rPr>
        <w:t xml:space="preserve">3892. Для новорожденных используют лекарственные формы в мелкой расфасовке и (или) однократного применения.</w:t>
      </w:r>
    </w:p>
    <w:p>
      <w:pPr>
        <w:pStyle w:val="0"/>
        <w:spacing w:before="200" w:line-rule="auto"/>
        <w:ind w:firstLine="540"/>
        <w:jc w:val="both"/>
      </w:pPr>
      <w:r>
        <w:rPr>
          <w:sz w:val="20"/>
        </w:rPr>
        <w:t xml:space="preserve">3893. При заборе крови у новорожденных (для клинических исследований) применяется одноразовый инструмент.</w:t>
      </w:r>
    </w:p>
    <w:p>
      <w:pPr>
        <w:pStyle w:val="0"/>
        <w:spacing w:before="200" w:line-rule="auto"/>
        <w:ind w:firstLine="540"/>
        <w:jc w:val="both"/>
      </w:pPr>
      <w:r>
        <w:rPr>
          <w:sz w:val="20"/>
        </w:rPr>
        <w:t xml:space="preserve">3894. Недопустимо применение искусственных способов для ускорения процесса отпадения пуповинного остатка у новорожденных.</w:t>
      </w:r>
    </w:p>
    <w:p>
      <w:pPr>
        <w:pStyle w:val="0"/>
        <w:spacing w:before="200" w:line-rule="auto"/>
        <w:ind w:firstLine="540"/>
        <w:jc w:val="both"/>
      </w:pPr>
      <w:r>
        <w:rPr>
          <w:sz w:val="20"/>
        </w:rPr>
        <w:t xml:space="preserve">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pPr>
        <w:pStyle w:val="0"/>
        <w:spacing w:before="200" w:line-rule="auto"/>
        <w:ind w:firstLine="540"/>
        <w:jc w:val="both"/>
      </w:pPr>
      <w:r>
        <w:rPr>
          <w:sz w:val="20"/>
        </w:rPr>
        <w:t xml:space="preserve">3896. Хранение вакцины против гепатита B, а также хранение и разведение вакцины БЦЖ осуществляют в отдельных помещениях.</w:t>
      </w:r>
    </w:p>
    <w:p>
      <w:pPr>
        <w:pStyle w:val="0"/>
        <w:spacing w:before="200" w:line-rule="auto"/>
        <w:ind w:firstLine="540"/>
        <w:jc w:val="both"/>
      </w:pPr>
      <w:r>
        <w:rPr>
          <w:sz w:val="20"/>
        </w:rPr>
        <w:t xml:space="preserve">3897. Порядок сбора, пастеризации, хранения грудного молока, приготовления и хранения молочных смесей.</w:t>
      </w:r>
    </w:p>
    <w:p>
      <w:pPr>
        <w:pStyle w:val="0"/>
        <w:spacing w:before="200" w:line-rule="auto"/>
        <w:ind w:firstLine="540"/>
        <w:jc w:val="both"/>
      </w:pPr>
      <w:r>
        <w:rPr>
          <w:sz w:val="20"/>
        </w:rPr>
        <w:t xml:space="preserve">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pPr>
        <w:pStyle w:val="0"/>
        <w:spacing w:before="200" w:line-rule="auto"/>
        <w:ind w:firstLine="540"/>
        <w:jc w:val="both"/>
      </w:pPr>
      <w:r>
        <w:rPr>
          <w:sz w:val="20"/>
        </w:rPr>
        <w:t xml:space="preserve">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pPr>
        <w:pStyle w:val="0"/>
        <w:spacing w:before="200" w:line-rule="auto"/>
        <w:ind w:firstLine="540"/>
        <w:jc w:val="both"/>
      </w:pPr>
      <w:r>
        <w:rPr>
          <w:sz w:val="20"/>
        </w:rPr>
        <w:t xml:space="preserve">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pPr>
        <w:pStyle w:val="0"/>
        <w:spacing w:before="200" w:line-rule="auto"/>
        <w:ind w:firstLine="540"/>
        <w:jc w:val="both"/>
      </w:pPr>
      <w:r>
        <w:rPr>
          <w:sz w:val="20"/>
        </w:rPr>
        <w:t xml:space="preserve">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pPr>
        <w:pStyle w:val="0"/>
        <w:spacing w:before="200" w:line-rule="auto"/>
        <w:ind w:firstLine="540"/>
        <w:jc w:val="both"/>
      </w:pPr>
      <w:r>
        <w:rPr>
          <w:sz w:val="20"/>
        </w:rPr>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pPr>
        <w:pStyle w:val="0"/>
        <w:spacing w:before="200" w:line-rule="auto"/>
        <w:ind w:firstLine="540"/>
        <w:jc w:val="both"/>
      </w:pPr>
      <w:r>
        <w:rPr>
          <w:sz w:val="20"/>
        </w:rPr>
        <w:t xml:space="preserve">3903. Для сцеживания грудного молока матерям выдают стерильную посуду.</w:t>
      </w:r>
    </w:p>
    <w:p>
      <w:pPr>
        <w:pStyle w:val="0"/>
        <w:spacing w:before="200" w:line-rule="auto"/>
        <w:ind w:firstLine="540"/>
        <w:jc w:val="both"/>
      </w:pPr>
      <w:r>
        <w:rPr>
          <w:sz w:val="20"/>
        </w:rPr>
        <w:t xml:space="preserve">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pPr>
        <w:pStyle w:val="0"/>
        <w:spacing w:before="200" w:line-rule="auto"/>
        <w:ind w:firstLine="540"/>
        <w:jc w:val="both"/>
      </w:pPr>
      <w:r>
        <w:rPr>
          <w:sz w:val="20"/>
        </w:rPr>
        <w:t xml:space="preserve">3905. Закрытые емкости с грудным молоком должны храниться в специально предназначенном холодильнике при температуре (4</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pPr>
        <w:pStyle w:val="0"/>
        <w:spacing w:before="200" w:line-rule="auto"/>
        <w:ind w:firstLine="540"/>
        <w:jc w:val="both"/>
      </w:pPr>
      <w:r>
        <w:rPr>
          <w:sz w:val="20"/>
        </w:rPr>
        <w:t xml:space="preserve">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pPr>
        <w:pStyle w:val="0"/>
        <w:spacing w:before="200" w:line-rule="auto"/>
        <w:ind w:firstLine="540"/>
        <w:jc w:val="both"/>
      </w:pPr>
      <w:r>
        <w:rPr>
          <w:sz w:val="20"/>
        </w:rPr>
        <w:t xml:space="preserve">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pPr>
        <w:pStyle w:val="0"/>
        <w:spacing w:before="200" w:line-rule="auto"/>
        <w:ind w:firstLine="540"/>
        <w:jc w:val="both"/>
      </w:pPr>
      <w:r>
        <w:rPr>
          <w:sz w:val="20"/>
        </w:rPr>
        <w:t xml:space="preserve">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pPr>
        <w:pStyle w:val="0"/>
        <w:spacing w:before="200" w:line-rule="auto"/>
        <w:ind w:firstLine="540"/>
        <w:jc w:val="both"/>
      </w:pPr>
      <w:r>
        <w:rPr>
          <w:sz w:val="20"/>
        </w:rPr>
        <w:t xml:space="preserve">3909. Для медленного размораживания сцеженного грудного молока следует поместить емкости с замороженным молоком в холодильник (при температуре 4</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pPr>
        <w:pStyle w:val="0"/>
        <w:spacing w:before="200" w:line-rule="auto"/>
        <w:ind w:firstLine="540"/>
        <w:jc w:val="both"/>
      </w:pPr>
      <w:r>
        <w:rPr>
          <w:sz w:val="20"/>
        </w:rPr>
        <w:t xml:space="preserve">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pPr>
        <w:pStyle w:val="0"/>
        <w:spacing w:before="200" w:line-rule="auto"/>
        <w:ind w:firstLine="540"/>
        <w:jc w:val="both"/>
      </w:pPr>
      <w:r>
        <w:rPr>
          <w:sz w:val="20"/>
        </w:rPr>
        <w:t xml:space="preserve">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pPr>
        <w:pStyle w:val="0"/>
        <w:spacing w:before="200" w:line-rule="auto"/>
        <w:ind w:firstLine="540"/>
        <w:jc w:val="both"/>
      </w:pPr>
      <w:r>
        <w:rPr>
          <w:sz w:val="20"/>
        </w:rPr>
        <w:t xml:space="preserve">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pPr>
        <w:pStyle w:val="0"/>
        <w:spacing w:before="200" w:line-rule="auto"/>
        <w:ind w:firstLine="540"/>
        <w:jc w:val="both"/>
      </w:pPr>
      <w:r>
        <w:rPr>
          <w:sz w:val="20"/>
        </w:rPr>
        <w:t xml:space="preserve">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pPr>
        <w:pStyle w:val="0"/>
        <w:spacing w:before="200" w:line-rule="auto"/>
        <w:ind w:firstLine="540"/>
        <w:jc w:val="both"/>
      </w:pPr>
      <w:r>
        <w:rPr>
          <w:sz w:val="20"/>
        </w:rPr>
        <w:t xml:space="preserve">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pPr>
        <w:pStyle w:val="0"/>
        <w:spacing w:before="200" w:line-rule="auto"/>
        <w:ind w:firstLine="540"/>
        <w:jc w:val="both"/>
      </w:pPr>
      <w:r>
        <w:rPr>
          <w:sz w:val="20"/>
        </w:rP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pPr>
        <w:pStyle w:val="0"/>
        <w:spacing w:before="200" w:line-rule="auto"/>
        <w:ind w:firstLine="540"/>
        <w:jc w:val="both"/>
      </w:pPr>
      <w:r>
        <w:rPr>
          <w:sz w:val="20"/>
        </w:rPr>
        <w:t xml:space="preserve">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pPr>
        <w:pStyle w:val="0"/>
        <w:spacing w:before="200" w:line-rule="auto"/>
        <w:ind w:firstLine="540"/>
        <w:jc w:val="both"/>
      </w:pPr>
      <w:r>
        <w:rPr>
          <w:sz w:val="20"/>
        </w:rPr>
        <w:t xml:space="preserve">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pPr>
        <w:pStyle w:val="0"/>
        <w:spacing w:before="200" w:line-rule="auto"/>
        <w:ind w:firstLine="540"/>
        <w:jc w:val="both"/>
      </w:pPr>
      <w:r>
        <w:rPr>
          <w:sz w:val="20"/>
        </w:rPr>
        <w:t xml:space="preserve">лихорадочное состояние (температура тела 37,6 °C и выше без клинически выраженных других симптомов);</w:t>
      </w:r>
    </w:p>
    <w:p>
      <w:pPr>
        <w:pStyle w:val="0"/>
        <w:spacing w:before="200" w:line-rule="auto"/>
        <w:ind w:firstLine="540"/>
        <w:jc w:val="both"/>
      </w:pPr>
      <w:r>
        <w:rPr>
          <w:sz w:val="20"/>
        </w:rPr>
        <w:t xml:space="preserve">инфекционная патология, в том числе:</w:t>
      </w:r>
    </w:p>
    <w:p>
      <w:pPr>
        <w:pStyle w:val="0"/>
        <w:spacing w:before="200" w:line-rule="auto"/>
        <w:ind w:firstLine="540"/>
        <w:jc w:val="both"/>
      </w:pPr>
      <w:r>
        <w:rPr>
          <w:sz w:val="20"/>
        </w:rPr>
        <w:t xml:space="preserve">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pPr>
        <w:pStyle w:val="0"/>
        <w:spacing w:before="200" w:line-rule="auto"/>
        <w:ind w:firstLine="540"/>
        <w:jc w:val="both"/>
      </w:pPr>
      <w:r>
        <w:rPr>
          <w:sz w:val="20"/>
        </w:rPr>
        <w:t xml:space="preserve">острые респираторные заболевания (грипп, ангина и другие);</w:t>
      </w:r>
    </w:p>
    <w:p>
      <w:pPr>
        <w:pStyle w:val="0"/>
        <w:spacing w:before="200" w:line-rule="auto"/>
        <w:ind w:firstLine="540"/>
        <w:jc w:val="both"/>
      </w:pPr>
      <w:r>
        <w:rPr>
          <w:sz w:val="20"/>
        </w:rPr>
        <w:t xml:space="preserve">ВИЧ-инфекция, сифилис, вирусные гепатиты B, C, Д, гонорея, герпетическая инфекция;</w:t>
      </w:r>
    </w:p>
    <w:p>
      <w:pPr>
        <w:pStyle w:val="0"/>
        <w:spacing w:before="200" w:line-rule="auto"/>
        <w:ind w:firstLine="540"/>
        <w:jc w:val="both"/>
      </w:pPr>
      <w:r>
        <w:rPr>
          <w:sz w:val="20"/>
        </w:rPr>
        <w:t xml:space="preserve">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pPr>
        <w:pStyle w:val="0"/>
        <w:spacing w:before="200" w:line-rule="auto"/>
        <w:ind w:firstLine="540"/>
        <w:jc w:val="both"/>
      </w:pPr>
      <w:r>
        <w:rPr>
          <w:sz w:val="20"/>
        </w:rPr>
        <w:t xml:space="preserve">прерывание беременности по медицинским и социальным показаниям с 20 недель беременности;</w:t>
      </w:r>
    </w:p>
    <w:p>
      <w:pPr>
        <w:pStyle w:val="0"/>
        <w:spacing w:before="200" w:line-rule="auto"/>
        <w:ind w:firstLine="540"/>
        <w:jc w:val="both"/>
      </w:pPr>
      <w:r>
        <w:rPr>
          <w:sz w:val="20"/>
        </w:rPr>
        <w:t xml:space="preserve">внутриутробная гибель плода, грубые аномалии развития плода, требующие досрочного родоразрешения;</w:t>
      </w:r>
    </w:p>
    <w:p>
      <w:pPr>
        <w:pStyle w:val="0"/>
        <w:spacing w:before="200" w:line-rule="auto"/>
        <w:ind w:firstLine="540"/>
        <w:jc w:val="both"/>
      </w:pPr>
      <w:r>
        <w:rPr>
          <w:sz w:val="20"/>
        </w:rPr>
        <w:t xml:space="preserve">отсутствие медицинской документации и данных об обследовании рожениц;</w:t>
      </w:r>
    </w:p>
    <w:p>
      <w:pPr>
        <w:pStyle w:val="0"/>
        <w:spacing w:before="200" w:line-rule="auto"/>
        <w:ind w:firstLine="540"/>
        <w:jc w:val="both"/>
      </w:pPr>
      <w:r>
        <w:rPr>
          <w:sz w:val="20"/>
        </w:rPr>
        <w:t xml:space="preserve">роды вне лечебного учреждения (в течение 24 часов после родов).</w:t>
      </w:r>
    </w:p>
    <w:p>
      <w:pPr>
        <w:pStyle w:val="0"/>
        <w:spacing w:before="200" w:line-rule="auto"/>
        <w:ind w:firstLine="540"/>
        <w:jc w:val="both"/>
      </w:pPr>
      <w:r>
        <w:rPr>
          <w:sz w:val="20"/>
        </w:rPr>
        <w:t xml:space="preserve">3918. Переводу в обсервационное отделение из других отделений акушерского стационара подлежат беременные, роженицы и родильницы, имеющие:</w:t>
      </w:r>
    </w:p>
    <w:p>
      <w:pPr>
        <w:pStyle w:val="0"/>
        <w:spacing w:before="200" w:line-rule="auto"/>
        <w:ind w:firstLine="540"/>
        <w:jc w:val="both"/>
      </w:pPr>
      <w:r>
        <w:rPr>
          <w:sz w:val="20"/>
        </w:rPr>
        <w:t xml:space="preserve">повышение температуры тела в родах и раннем послеродовом периоде до 38 °C и выше (при трехкратном измерении через каждый час);</w:t>
      </w:r>
    </w:p>
    <w:p>
      <w:pPr>
        <w:pStyle w:val="0"/>
        <w:spacing w:before="200" w:line-rule="auto"/>
        <w:ind w:firstLine="540"/>
        <w:jc w:val="both"/>
      </w:pPr>
      <w:r>
        <w:rPr>
          <w:sz w:val="20"/>
        </w:rPr>
        <w:t xml:space="preserve">лихорадку неясного генеза (температура тела выше 37,6 °C), продолжающуюся более 24 часов.</w:t>
      </w:r>
    </w:p>
    <w:p>
      <w:pPr>
        <w:pStyle w:val="0"/>
        <w:spacing w:before="200" w:line-rule="auto"/>
        <w:ind w:firstLine="540"/>
        <w:jc w:val="both"/>
      </w:pPr>
      <w:r>
        <w:rPr>
          <w:sz w:val="20"/>
        </w:rPr>
        <w:t xml:space="preserve">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pPr>
        <w:pStyle w:val="0"/>
        <w:spacing w:before="200" w:line-rule="auto"/>
        <w:ind w:firstLine="540"/>
        <w:jc w:val="both"/>
      </w:pPr>
      <w:r>
        <w:rPr>
          <w:sz w:val="20"/>
        </w:rPr>
        <w:t xml:space="preserve">Лечение послеродовых воспалительных осложнений осуществляют в условиях гинекологического стационара (отделения).</w:t>
      </w:r>
    </w:p>
    <w:p>
      <w:pPr>
        <w:pStyle w:val="0"/>
        <w:spacing w:before="200" w:line-rule="auto"/>
        <w:ind w:firstLine="540"/>
        <w:jc w:val="both"/>
      </w:pPr>
      <w:r>
        <w:rPr>
          <w:sz w:val="20"/>
        </w:rPr>
        <w:t xml:space="preserve">3919. Переводу и госпитализации в обсервационное отделение подлежат:</w:t>
      </w:r>
    </w:p>
    <w:p>
      <w:pPr>
        <w:pStyle w:val="0"/>
        <w:spacing w:before="200" w:line-rule="auto"/>
        <w:ind w:firstLine="540"/>
        <w:jc w:val="both"/>
      </w:pPr>
      <w:r>
        <w:rPr>
          <w:sz w:val="20"/>
        </w:rPr>
        <w:t xml:space="preserve">новорожденные, матери которых переведены из физиологического послеродового отделения в обсервационное;</w:t>
      </w:r>
    </w:p>
    <w:p>
      <w:pPr>
        <w:pStyle w:val="0"/>
        <w:spacing w:before="200" w:line-rule="auto"/>
        <w:ind w:firstLine="540"/>
        <w:jc w:val="both"/>
      </w:pPr>
      <w:r>
        <w:rPr>
          <w:sz w:val="20"/>
        </w:rPr>
        <w:t xml:space="preserve">новорожденные с видимыми врожденными и некурабельными пороками развития, не нуждающиеся в срочном хирургическом лечении;</w:t>
      </w:r>
    </w:p>
    <w:p>
      <w:pPr>
        <w:pStyle w:val="0"/>
        <w:spacing w:before="200" w:line-rule="auto"/>
        <w:ind w:firstLine="540"/>
        <w:jc w:val="both"/>
      </w:pPr>
      <w:r>
        <w:rPr>
          <w:sz w:val="20"/>
        </w:rPr>
        <w:t xml:space="preserve">дети, родившиеся вне родильного дома.</w:t>
      </w:r>
    </w:p>
    <w:p>
      <w:pPr>
        <w:pStyle w:val="0"/>
        <w:spacing w:before="200" w:line-rule="auto"/>
        <w:ind w:firstLine="540"/>
        <w:jc w:val="both"/>
      </w:pPr>
      <w:r>
        <w:rPr>
          <w:sz w:val="20"/>
        </w:rPr>
        <w:t xml:space="preserve">3920. Новорожденных с ИСМП и ВУИ переводят в детский стационар или перинатальный центр.</w:t>
      </w:r>
    </w:p>
    <w:p>
      <w:pPr>
        <w:pStyle w:val="0"/>
        <w:spacing w:before="200" w:line-rule="auto"/>
        <w:ind w:firstLine="540"/>
        <w:jc w:val="both"/>
      </w:pPr>
      <w:r>
        <w:rPr>
          <w:sz w:val="20"/>
        </w:rPr>
        <w:t xml:space="preserve">3921. В случае перевода новорожденного в обсервационное отделение вместе с ним переводят и родильницу.</w:t>
      </w:r>
    </w:p>
    <w:p>
      <w:pPr>
        <w:pStyle w:val="0"/>
        <w:spacing w:before="200" w:line-rule="auto"/>
        <w:ind w:firstLine="540"/>
        <w:jc w:val="both"/>
      </w:pPr>
      <w:r>
        <w:rPr>
          <w:sz w:val="20"/>
        </w:rPr>
        <w:t xml:space="preserve">3922. В обсервационном отделении пациенток необходимо размещать в палаты по нозологическим формам заболеваний, беременных - отдельно от родильниц.</w:t>
      </w:r>
    </w:p>
    <w:p>
      <w:pPr>
        <w:pStyle w:val="0"/>
        <w:spacing w:before="200" w:line-rule="auto"/>
        <w:ind w:firstLine="540"/>
        <w:jc w:val="both"/>
      </w:pPr>
      <w:r>
        <w:rPr>
          <w:sz w:val="20"/>
        </w:rPr>
        <w:t xml:space="preserve">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pPr>
        <w:pStyle w:val="0"/>
        <w:spacing w:before="200" w:line-rule="auto"/>
        <w:ind w:firstLine="540"/>
        <w:jc w:val="both"/>
      </w:pPr>
      <w:r>
        <w:rPr>
          <w:sz w:val="20"/>
        </w:rPr>
        <w:t xml:space="preserve">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pPr>
        <w:pStyle w:val="0"/>
        <w:spacing w:before="200" w:line-rule="auto"/>
        <w:ind w:firstLine="540"/>
        <w:jc w:val="both"/>
      </w:pPr>
      <w:r>
        <w:rPr>
          <w:sz w:val="20"/>
        </w:rPr>
        <w:t xml:space="preserve">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pPr>
        <w:pStyle w:val="0"/>
        <w:spacing w:before="200" w:line-rule="auto"/>
        <w:ind w:firstLine="540"/>
        <w:jc w:val="both"/>
      </w:pPr>
      <w:r>
        <w:rPr>
          <w:sz w:val="20"/>
        </w:rPr>
        <w:t xml:space="preserve">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pPr>
        <w:pStyle w:val="0"/>
        <w:spacing w:before="200" w:line-rule="auto"/>
        <w:ind w:firstLine="540"/>
        <w:jc w:val="both"/>
      </w:pPr>
      <w:r>
        <w:rPr>
          <w:sz w:val="20"/>
        </w:rPr>
        <w:t xml:space="preserve">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pPr>
        <w:pStyle w:val="0"/>
        <w:spacing w:before="200" w:line-rule="auto"/>
        <w:ind w:firstLine="540"/>
        <w:jc w:val="both"/>
      </w:pPr>
      <w:r>
        <w:rPr>
          <w:sz w:val="20"/>
        </w:rPr>
        <w:t xml:space="preserve">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pPr>
        <w:pStyle w:val="0"/>
        <w:spacing w:before="200" w:line-rule="auto"/>
        <w:ind w:firstLine="540"/>
        <w:jc w:val="both"/>
      </w:pPr>
      <w:r>
        <w:rPr>
          <w:sz w:val="20"/>
        </w:rPr>
        <w:t xml:space="preserve">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pPr>
        <w:pStyle w:val="0"/>
        <w:spacing w:before="200" w:line-rule="auto"/>
        <w:ind w:firstLine="540"/>
        <w:jc w:val="both"/>
      </w:pPr>
      <w:r>
        <w:rPr>
          <w:sz w:val="20"/>
        </w:rPr>
        <w:t xml:space="preserve">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pPr>
        <w:pStyle w:val="0"/>
        <w:spacing w:before="200" w:line-rule="auto"/>
        <w:ind w:firstLine="540"/>
        <w:jc w:val="both"/>
      </w:pPr>
      <w:r>
        <w:rPr>
          <w:sz w:val="20"/>
        </w:rPr>
        <w:t xml:space="preserve">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pPr>
        <w:pStyle w:val="0"/>
        <w:spacing w:before="200" w:line-rule="auto"/>
        <w:ind w:firstLine="540"/>
        <w:jc w:val="both"/>
      </w:pPr>
      <w:r>
        <w:rPr>
          <w:sz w:val="20"/>
        </w:rPr>
        <w:t xml:space="preserve">Для осмотра новорожденных в каждой палате предусматривают пеленальный стол, оборудованный матрасом с подогревом и лампой лучистого тепла.</w:t>
      </w:r>
    </w:p>
    <w:p>
      <w:pPr>
        <w:pStyle w:val="0"/>
        <w:spacing w:before="200" w:line-rule="auto"/>
        <w:ind w:firstLine="540"/>
        <w:jc w:val="both"/>
      </w:pPr>
      <w:r>
        <w:rPr>
          <w:sz w:val="20"/>
        </w:rPr>
        <w:t xml:space="preserve">Термометрию проводят электронным термометром. Для осмотра зева используют одноразовый шпатель.</w:t>
      </w:r>
    </w:p>
    <w:p>
      <w:pPr>
        <w:pStyle w:val="0"/>
        <w:spacing w:before="200" w:line-rule="auto"/>
        <w:ind w:firstLine="540"/>
        <w:jc w:val="both"/>
      </w:pPr>
      <w:r>
        <w:rPr>
          <w:sz w:val="20"/>
        </w:rPr>
        <w:t xml:space="preserve">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pPr>
        <w:pStyle w:val="0"/>
        <w:spacing w:before="200" w:line-rule="auto"/>
        <w:ind w:firstLine="540"/>
        <w:jc w:val="both"/>
      </w:pPr>
      <w:r>
        <w:rPr>
          <w:sz w:val="20"/>
        </w:rPr>
        <w:t xml:space="preserve">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pPr>
        <w:pStyle w:val="0"/>
        <w:spacing w:before="200" w:line-rule="auto"/>
        <w:ind w:firstLine="540"/>
        <w:jc w:val="both"/>
      </w:pPr>
      <w:r>
        <w:rPr>
          <w:sz w:val="20"/>
        </w:rPr>
        <w:t xml:space="preserve">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pPr>
        <w:pStyle w:val="0"/>
        <w:spacing w:before="200" w:line-rule="auto"/>
        <w:ind w:firstLine="540"/>
        <w:jc w:val="both"/>
      </w:pPr>
      <w:r>
        <w:rPr>
          <w:sz w:val="20"/>
        </w:rPr>
        <w:t xml:space="preserve">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pPr>
        <w:pStyle w:val="0"/>
        <w:spacing w:before="200" w:line-rule="auto"/>
        <w:ind w:firstLine="540"/>
        <w:jc w:val="both"/>
      </w:pPr>
      <w:r>
        <w:rPr>
          <w:sz w:val="20"/>
        </w:rPr>
        <w:t xml:space="preserve">3929. В акушерском стационаре систематически проводят дезинфекционные мероприятия, при этом обработка кувезов проводится в следующем порядке.</w:t>
      </w:r>
    </w:p>
    <w:p>
      <w:pPr>
        <w:pStyle w:val="0"/>
        <w:spacing w:before="200" w:line-rule="auto"/>
        <w:ind w:firstLine="540"/>
        <w:jc w:val="both"/>
      </w:pPr>
      <w:r>
        <w:rPr>
          <w:sz w:val="20"/>
        </w:rPr>
        <w:t xml:space="preserve">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pPr>
        <w:pStyle w:val="0"/>
        <w:spacing w:before="200" w:line-rule="auto"/>
        <w:ind w:firstLine="540"/>
        <w:jc w:val="both"/>
      </w:pPr>
      <w:r>
        <w:rPr>
          <w:sz w:val="20"/>
        </w:rPr>
        <w:t xml:space="preserve">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pPr>
        <w:pStyle w:val="0"/>
        <w:spacing w:before="200" w:line-rule="auto"/>
        <w:ind w:firstLine="540"/>
        <w:jc w:val="both"/>
      </w:pPr>
      <w:r>
        <w:rPr>
          <w:sz w:val="20"/>
        </w:rPr>
        <w:t xml:space="preserve">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pPr>
        <w:pStyle w:val="0"/>
        <w:spacing w:before="200" w:line-rule="auto"/>
        <w:ind w:firstLine="540"/>
        <w:jc w:val="both"/>
      </w:pPr>
      <w:r>
        <w:rPr>
          <w:sz w:val="20"/>
        </w:rPr>
        <w:t xml:space="preserve">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pPr>
        <w:pStyle w:val="0"/>
        <w:spacing w:before="200" w:line-rule="auto"/>
        <w:ind w:firstLine="540"/>
        <w:jc w:val="both"/>
      </w:pPr>
      <w:r>
        <w:rPr>
          <w:sz w:val="20"/>
        </w:rPr>
        <w:t xml:space="preserve">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pPr>
        <w:pStyle w:val="0"/>
        <w:spacing w:before="200" w:line-rule="auto"/>
        <w:ind w:firstLine="540"/>
        <w:jc w:val="both"/>
      </w:pPr>
      <w:r>
        <w:rPr>
          <w:sz w:val="20"/>
        </w:rPr>
        <w:t xml:space="preserve">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pPr>
        <w:pStyle w:val="0"/>
        <w:spacing w:before="200" w:line-rule="auto"/>
        <w:ind w:firstLine="540"/>
        <w:jc w:val="both"/>
      </w:pPr>
      <w:r>
        <w:rPr>
          <w:sz w:val="20"/>
        </w:rP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pPr>
        <w:pStyle w:val="0"/>
        <w:spacing w:before="200" w:line-rule="auto"/>
        <w:ind w:firstLine="540"/>
        <w:jc w:val="both"/>
      </w:pPr>
      <w:r>
        <w:rPr>
          <w:sz w:val="20"/>
        </w:rPr>
        <w:t xml:space="preserve">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pPr>
        <w:pStyle w:val="0"/>
        <w:spacing w:before="200" w:line-rule="auto"/>
        <w:ind w:firstLine="540"/>
        <w:jc w:val="both"/>
      </w:pPr>
      <w:r>
        <w:rPr>
          <w:sz w:val="20"/>
        </w:rPr>
        <w:t xml:space="preserve">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pPr>
        <w:pStyle w:val="0"/>
        <w:jc w:val="both"/>
      </w:pPr>
      <w:r>
        <w:rPr>
          <w:sz w:val="20"/>
        </w:rPr>
      </w:r>
    </w:p>
    <w:p>
      <w:pPr>
        <w:pStyle w:val="2"/>
        <w:outlineLvl w:val="2"/>
        <w:jc w:val="center"/>
      </w:pPr>
      <w:r>
        <w:rPr>
          <w:sz w:val="20"/>
        </w:rPr>
        <w:t xml:space="preserve">Санитарно-эпидемиологические требования</w:t>
      </w:r>
    </w:p>
    <w:p>
      <w:pPr>
        <w:pStyle w:val="2"/>
        <w:jc w:val="center"/>
      </w:pPr>
      <w:r>
        <w:rPr>
          <w:sz w:val="20"/>
        </w:rPr>
        <w:t xml:space="preserve">к организации и проведению мер профилактики ИСМП</w:t>
      </w:r>
    </w:p>
    <w:p>
      <w:pPr>
        <w:pStyle w:val="2"/>
        <w:jc w:val="center"/>
      </w:pPr>
      <w:r>
        <w:rPr>
          <w:sz w:val="20"/>
        </w:rPr>
        <w:t xml:space="preserve">и противоэпидемических мероприятий в стационарах</w:t>
      </w:r>
    </w:p>
    <w:p>
      <w:pPr>
        <w:pStyle w:val="2"/>
        <w:jc w:val="center"/>
      </w:pPr>
      <w:r>
        <w:rPr>
          <w:sz w:val="20"/>
        </w:rPr>
        <w:t xml:space="preserve">(отделениях) инфекционного профиля</w:t>
      </w:r>
    </w:p>
    <w:p>
      <w:pPr>
        <w:pStyle w:val="0"/>
        <w:jc w:val="both"/>
      </w:pPr>
      <w:r>
        <w:rPr>
          <w:sz w:val="20"/>
        </w:rPr>
      </w:r>
    </w:p>
    <w:p>
      <w:pPr>
        <w:pStyle w:val="0"/>
        <w:ind w:firstLine="540"/>
        <w:jc w:val="both"/>
      </w:pPr>
      <w:r>
        <w:rPr>
          <w:sz w:val="20"/>
        </w:rPr>
        <w:t xml:space="preserve">3939. Здания стационаров инфекционного профиля располагают на расстоянии не менее 100 метров от территории жилой застройки.</w:t>
      </w:r>
    </w:p>
    <w:p>
      <w:pPr>
        <w:pStyle w:val="0"/>
        <w:spacing w:before="200" w:line-rule="auto"/>
        <w:ind w:firstLine="540"/>
        <w:jc w:val="both"/>
      </w:pPr>
      <w:r>
        <w:rPr>
          <w:sz w:val="20"/>
        </w:rPr>
        <w:t xml:space="preserve">3940. Инфекционный корпус отделяется от других корпусов полосой зеленых насаждений.</w:t>
      </w:r>
    </w:p>
    <w:p>
      <w:pPr>
        <w:pStyle w:val="0"/>
        <w:spacing w:before="200" w:line-rule="auto"/>
        <w:ind w:firstLine="540"/>
        <w:jc w:val="both"/>
      </w:pPr>
      <w:r>
        <w:rPr>
          <w:sz w:val="20"/>
        </w:rPr>
        <w:t xml:space="preserve">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pPr>
        <w:pStyle w:val="0"/>
        <w:spacing w:before="200" w:line-rule="auto"/>
        <w:ind w:firstLine="540"/>
        <w:jc w:val="both"/>
      </w:pPr>
      <w:r>
        <w:rPr>
          <w:sz w:val="20"/>
        </w:rPr>
        <w:t xml:space="preserve">3942. Инфекционные стационары (отделения) в составе многопрофильных больниц должны иметь отдельное приемное отделение.</w:t>
      </w:r>
    </w:p>
    <w:p>
      <w:pPr>
        <w:pStyle w:val="0"/>
        <w:spacing w:before="200" w:line-rule="auto"/>
        <w:ind w:firstLine="540"/>
        <w:jc w:val="both"/>
      </w:pPr>
      <w:r>
        <w:rPr>
          <w:sz w:val="20"/>
        </w:rPr>
        <w:t xml:space="preserve">3943. В жилых и общественных зданиях не допускается размещение МО, оказывающих медицинскую помощь больным инфекционными заболеваниями.</w:t>
      </w:r>
    </w:p>
    <w:p>
      <w:pPr>
        <w:pStyle w:val="0"/>
        <w:spacing w:before="200" w:line-rule="auto"/>
        <w:ind w:firstLine="540"/>
        <w:jc w:val="both"/>
      </w:pPr>
      <w:r>
        <w:rPr>
          <w:sz w:val="20"/>
        </w:rPr>
        <w:t xml:space="preserve">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pPr>
        <w:pStyle w:val="0"/>
        <w:spacing w:before="200" w:line-rule="auto"/>
        <w:ind w:firstLine="540"/>
        <w:jc w:val="both"/>
      </w:pPr>
      <w:r>
        <w:rPr>
          <w:sz w:val="20"/>
        </w:rPr>
        <w:t xml:space="preserve">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pPr>
        <w:pStyle w:val="0"/>
        <w:spacing w:before="200" w:line-rule="auto"/>
        <w:ind w:firstLine="540"/>
        <w:jc w:val="both"/>
      </w:pPr>
      <w:r>
        <w:rPr>
          <w:sz w:val="20"/>
        </w:rPr>
        <w:t xml:space="preserve">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pPr>
        <w:pStyle w:val="0"/>
        <w:spacing w:before="200" w:line-rule="auto"/>
        <w:ind w:firstLine="540"/>
        <w:jc w:val="both"/>
      </w:pPr>
      <w:r>
        <w:rPr>
          <w:sz w:val="20"/>
        </w:rPr>
        <w:t xml:space="preserve">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pPr>
        <w:pStyle w:val="0"/>
        <w:spacing w:before="200" w:line-rule="auto"/>
        <w:ind w:firstLine="540"/>
        <w:jc w:val="both"/>
      </w:pPr>
      <w:r>
        <w:rPr>
          <w:sz w:val="20"/>
        </w:rPr>
        <w:t xml:space="preserve">3948. Графики движения больных, персонала, транспорта, особенно связанных с "грязными" маршрутами, предусматривают максимально короткими.</w:t>
      </w:r>
    </w:p>
    <w:p>
      <w:pPr>
        <w:pStyle w:val="0"/>
        <w:spacing w:before="200" w:line-rule="auto"/>
        <w:ind w:firstLine="540"/>
        <w:jc w:val="both"/>
      </w:pPr>
      <w:r>
        <w:rPr>
          <w:sz w:val="20"/>
        </w:rPr>
        <w:t xml:space="preserve">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pPr>
        <w:pStyle w:val="0"/>
        <w:spacing w:before="200" w:line-rule="auto"/>
        <w:ind w:firstLine="540"/>
        <w:jc w:val="both"/>
      </w:pPr>
      <w:r>
        <w:rPr>
          <w:sz w:val="20"/>
        </w:rPr>
        <w:t xml:space="preserve">3950. Выписываемый (здоровый) пациент из боксов должен выходить в "чистую" зону.</w:t>
      </w:r>
    </w:p>
    <w:p>
      <w:pPr>
        <w:pStyle w:val="0"/>
        <w:spacing w:before="200" w:line-rule="auto"/>
        <w:ind w:firstLine="540"/>
        <w:jc w:val="both"/>
      </w:pPr>
      <w:r>
        <w:rPr>
          <w:sz w:val="20"/>
        </w:rPr>
        <w:t xml:space="preserve">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pPr>
        <w:pStyle w:val="0"/>
        <w:spacing w:before="200" w:line-rule="auto"/>
        <w:ind w:firstLine="540"/>
        <w:jc w:val="both"/>
      </w:pPr>
      <w:r>
        <w:rPr>
          <w:sz w:val="20"/>
        </w:rPr>
        <w:t xml:space="preserve">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pPr>
        <w:pStyle w:val="0"/>
        <w:spacing w:before="200" w:line-rule="auto"/>
        <w:ind w:firstLine="540"/>
        <w:jc w:val="both"/>
      </w:pPr>
      <w:r>
        <w:rPr>
          <w:sz w:val="20"/>
        </w:rPr>
        <w:t xml:space="preserve">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pPr>
        <w:pStyle w:val="0"/>
        <w:jc w:val="both"/>
      </w:pPr>
      <w:r>
        <w:rPr>
          <w:sz w:val="20"/>
        </w:rPr>
      </w:r>
    </w:p>
    <w:p>
      <w:pPr>
        <w:pStyle w:val="2"/>
        <w:outlineLvl w:val="2"/>
        <w:jc w:val="center"/>
      </w:pPr>
      <w:r>
        <w:rPr>
          <w:sz w:val="20"/>
        </w:rPr>
        <w:t xml:space="preserve">Требования к зданиям, сооружениям и помещениям инфекционных</w:t>
      </w:r>
    </w:p>
    <w:p>
      <w:pPr>
        <w:pStyle w:val="2"/>
        <w:jc w:val="center"/>
      </w:pPr>
      <w:r>
        <w:rPr>
          <w:sz w:val="20"/>
        </w:rPr>
        <w:t xml:space="preserve">стационаров (отделений)</w:t>
      </w:r>
    </w:p>
    <w:p>
      <w:pPr>
        <w:pStyle w:val="0"/>
        <w:jc w:val="both"/>
      </w:pPr>
      <w:r>
        <w:rPr>
          <w:sz w:val="20"/>
        </w:rPr>
      </w:r>
    </w:p>
    <w:p>
      <w:pPr>
        <w:pStyle w:val="0"/>
        <w:ind w:firstLine="540"/>
        <w:jc w:val="both"/>
      </w:pPr>
      <w:r>
        <w:rPr>
          <w:sz w:val="20"/>
        </w:rPr>
        <w:t xml:space="preserve">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pPr>
        <w:pStyle w:val="0"/>
        <w:spacing w:before="200" w:line-rule="auto"/>
        <w:ind w:firstLine="540"/>
        <w:jc w:val="both"/>
      </w:pPr>
      <w:r>
        <w:rPr>
          <w:sz w:val="20"/>
        </w:rPr>
        <w:t xml:space="preserve">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pPr>
        <w:pStyle w:val="0"/>
        <w:spacing w:before="200" w:line-rule="auto"/>
        <w:ind w:firstLine="540"/>
        <w:jc w:val="both"/>
      </w:pPr>
      <w:r>
        <w:rPr>
          <w:sz w:val="20"/>
        </w:rPr>
        <w:t xml:space="preserve">3956. Больных распределяют по палатам в соответствии с нозологическими формами, с учетом сроков течения заболевания.</w:t>
      </w:r>
    </w:p>
    <w:p>
      <w:pPr>
        <w:pStyle w:val="0"/>
        <w:spacing w:before="200" w:line-rule="auto"/>
        <w:ind w:firstLine="540"/>
        <w:jc w:val="both"/>
      </w:pPr>
      <w:r>
        <w:rPr>
          <w:sz w:val="20"/>
        </w:rPr>
        <w:t xml:space="preserve">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pPr>
        <w:pStyle w:val="0"/>
        <w:spacing w:before="200" w:line-rule="auto"/>
        <w:ind w:firstLine="540"/>
        <w:jc w:val="both"/>
      </w:pPr>
      <w:r>
        <w:rPr>
          <w:sz w:val="20"/>
        </w:rPr>
        <w:t xml:space="preserve">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pPr>
        <w:pStyle w:val="0"/>
        <w:spacing w:before="200" w:line-rule="auto"/>
        <w:ind w:firstLine="540"/>
        <w:jc w:val="both"/>
      </w:pPr>
      <w:r>
        <w:rPr>
          <w:sz w:val="20"/>
        </w:rPr>
        <w:t xml:space="preserve">3959. Для обслуживающего персонала в отделении выделяют бытовые помещения (в том числе раздевалка, душевая, комната для приема пищи и отдыха, туалет).</w:t>
      </w:r>
    </w:p>
    <w:p>
      <w:pPr>
        <w:pStyle w:val="0"/>
        <w:spacing w:before="200" w:line-rule="auto"/>
        <w:ind w:firstLine="540"/>
        <w:jc w:val="both"/>
      </w:pPr>
      <w:r>
        <w:rPr>
          <w:sz w:val="20"/>
        </w:rPr>
        <w:t xml:space="preserve">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pPr>
        <w:pStyle w:val="0"/>
        <w:spacing w:before="200" w:line-rule="auto"/>
        <w:ind w:firstLine="540"/>
        <w:jc w:val="both"/>
      </w:pPr>
      <w:r>
        <w:rPr>
          <w:sz w:val="20"/>
        </w:rPr>
        <w:t xml:space="preserve">3961. В отделке предпочтительно использовать материалы, обладающие бактерицидными свойствами.</w:t>
      </w:r>
    </w:p>
    <w:p>
      <w:pPr>
        <w:pStyle w:val="0"/>
        <w:jc w:val="both"/>
      </w:pPr>
      <w:r>
        <w:rPr>
          <w:sz w:val="20"/>
        </w:rPr>
      </w:r>
    </w:p>
    <w:p>
      <w:pPr>
        <w:pStyle w:val="2"/>
        <w:outlineLvl w:val="2"/>
        <w:jc w:val="center"/>
      </w:pPr>
      <w:r>
        <w:rPr>
          <w:sz w:val="20"/>
        </w:rPr>
        <w:t xml:space="preserve">Требования к вентиляции инфекционных</w:t>
      </w:r>
    </w:p>
    <w:p>
      <w:pPr>
        <w:pStyle w:val="2"/>
        <w:jc w:val="center"/>
      </w:pPr>
      <w:r>
        <w:rPr>
          <w:sz w:val="20"/>
        </w:rPr>
        <w:t xml:space="preserve">стационаров (отделений)</w:t>
      </w:r>
    </w:p>
    <w:p>
      <w:pPr>
        <w:pStyle w:val="0"/>
        <w:jc w:val="both"/>
      </w:pPr>
      <w:r>
        <w:rPr>
          <w:sz w:val="20"/>
        </w:rPr>
      </w:r>
    </w:p>
    <w:p>
      <w:pPr>
        <w:pStyle w:val="0"/>
        <w:ind w:firstLine="540"/>
        <w:jc w:val="both"/>
      </w:pPr>
      <w:r>
        <w:rPr>
          <w:sz w:val="20"/>
        </w:rPr>
        <w:t xml:space="preserve">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pPr>
        <w:pStyle w:val="0"/>
        <w:spacing w:before="200" w:line-rule="auto"/>
        <w:ind w:firstLine="540"/>
        <w:jc w:val="both"/>
      </w:pPr>
      <w:r>
        <w:rPr>
          <w:sz w:val="20"/>
        </w:rPr>
        <w:t xml:space="preserve">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pPr>
        <w:pStyle w:val="0"/>
        <w:spacing w:before="200" w:line-rule="auto"/>
        <w:ind w:firstLine="540"/>
        <w:jc w:val="both"/>
      </w:pPr>
      <w:r>
        <w:rPr>
          <w:sz w:val="20"/>
        </w:rPr>
        <w:t xml:space="preserve">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pPr>
        <w:pStyle w:val="0"/>
        <w:spacing w:before="200" w:line-rule="auto"/>
        <w:ind w:firstLine="540"/>
        <w:jc w:val="both"/>
      </w:pPr>
      <w:r>
        <w:rPr>
          <w:sz w:val="20"/>
        </w:rPr>
        <w:t xml:space="preserve">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pPr>
        <w:pStyle w:val="0"/>
        <w:jc w:val="both"/>
      </w:pPr>
      <w:r>
        <w:rPr>
          <w:sz w:val="20"/>
        </w:rPr>
      </w:r>
    </w:p>
    <w:p>
      <w:pPr>
        <w:pStyle w:val="2"/>
        <w:outlineLvl w:val="2"/>
        <w:jc w:val="center"/>
      </w:pPr>
      <w:r>
        <w:rPr>
          <w:sz w:val="20"/>
        </w:rPr>
        <w:t xml:space="preserve">Порядок приема и санитарной обработки больных инфекционных</w:t>
      </w:r>
    </w:p>
    <w:p>
      <w:pPr>
        <w:pStyle w:val="2"/>
        <w:jc w:val="center"/>
      </w:pPr>
      <w:r>
        <w:rPr>
          <w:sz w:val="20"/>
        </w:rPr>
        <w:t xml:space="preserve">стационаров (отделений)</w:t>
      </w:r>
    </w:p>
    <w:p>
      <w:pPr>
        <w:pStyle w:val="0"/>
        <w:jc w:val="both"/>
      </w:pPr>
      <w:r>
        <w:rPr>
          <w:sz w:val="20"/>
        </w:rPr>
      </w:r>
    </w:p>
    <w:p>
      <w:pPr>
        <w:pStyle w:val="0"/>
        <w:ind w:firstLine="540"/>
        <w:jc w:val="both"/>
      </w:pPr>
      <w:r>
        <w:rPr>
          <w:sz w:val="20"/>
        </w:rPr>
        <w:t xml:space="preserve">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pPr>
        <w:pStyle w:val="0"/>
        <w:spacing w:before="200" w:line-rule="auto"/>
        <w:ind w:firstLine="540"/>
        <w:jc w:val="both"/>
      </w:pPr>
      <w:r>
        <w:rPr>
          <w:sz w:val="20"/>
        </w:rPr>
        <w:t xml:space="preserve">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pPr>
        <w:pStyle w:val="0"/>
        <w:spacing w:before="200" w:line-rule="auto"/>
        <w:ind w:firstLine="540"/>
        <w:jc w:val="both"/>
      </w:pPr>
      <w:r>
        <w:rPr>
          <w:sz w:val="20"/>
        </w:rPr>
        <w:t xml:space="preserve">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pPr>
        <w:pStyle w:val="0"/>
        <w:spacing w:before="200" w:line-rule="auto"/>
        <w:ind w:firstLine="540"/>
        <w:jc w:val="both"/>
      </w:pPr>
      <w:r>
        <w:rPr>
          <w:sz w:val="20"/>
        </w:rPr>
        <w:t xml:space="preserve">3969. Приемное отделение или боксы для приема больных оснащают оборудованием для обеззараживания воздуха, разрешенным к работе в присутствии людей.</w:t>
      </w:r>
    </w:p>
    <w:p>
      <w:pPr>
        <w:pStyle w:val="0"/>
        <w:spacing w:before="200" w:line-rule="auto"/>
        <w:ind w:firstLine="540"/>
        <w:jc w:val="both"/>
      </w:pPr>
      <w:r>
        <w:rPr>
          <w:sz w:val="20"/>
        </w:rPr>
        <w:t xml:space="preserve">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pPr>
        <w:pStyle w:val="0"/>
        <w:spacing w:before="200" w:line-rule="auto"/>
        <w:ind w:firstLine="540"/>
        <w:jc w:val="both"/>
      </w:pPr>
      <w:r>
        <w:rPr>
          <w:sz w:val="20"/>
        </w:rP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pPr>
        <w:pStyle w:val="0"/>
        <w:spacing w:before="200" w:line-rule="auto"/>
        <w:ind w:firstLine="540"/>
        <w:jc w:val="both"/>
      </w:pPr>
      <w:r>
        <w:rPr>
          <w:sz w:val="20"/>
        </w:rPr>
        <w:t xml:space="preserve">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pPr>
        <w:pStyle w:val="0"/>
        <w:spacing w:before="200" w:line-rule="auto"/>
        <w:ind w:firstLine="540"/>
        <w:jc w:val="both"/>
      </w:pPr>
      <w:r>
        <w:rPr>
          <w:sz w:val="20"/>
        </w:rPr>
        <w:t xml:space="preserve">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pPr>
        <w:pStyle w:val="0"/>
        <w:spacing w:before="200" w:line-rule="auto"/>
        <w:ind w:firstLine="540"/>
        <w:jc w:val="both"/>
      </w:pPr>
      <w:r>
        <w:rPr>
          <w:sz w:val="20"/>
        </w:rPr>
        <w:t xml:space="preserve">3974. После прохождения санитарной обработки больной получает чистое больничное белье, халат (пижаму), тапочки.</w:t>
      </w:r>
    </w:p>
    <w:p>
      <w:pPr>
        <w:pStyle w:val="0"/>
        <w:spacing w:before="200" w:line-rule="auto"/>
        <w:ind w:firstLine="540"/>
        <w:jc w:val="both"/>
      </w:pPr>
      <w:r>
        <w:rPr>
          <w:sz w:val="20"/>
        </w:rPr>
        <w:t xml:space="preserve">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pPr>
        <w:pStyle w:val="0"/>
        <w:jc w:val="both"/>
      </w:pPr>
      <w:r>
        <w:rPr>
          <w:sz w:val="20"/>
        </w:rPr>
      </w:r>
    </w:p>
    <w:p>
      <w:pPr>
        <w:pStyle w:val="2"/>
        <w:outlineLvl w:val="2"/>
        <w:jc w:val="center"/>
      </w:pPr>
      <w:r>
        <w:rPr>
          <w:sz w:val="20"/>
        </w:rPr>
        <w:t xml:space="preserve">Распределение больных по отделениям</w:t>
      </w:r>
    </w:p>
    <w:p>
      <w:pPr>
        <w:pStyle w:val="2"/>
        <w:jc w:val="center"/>
      </w:pPr>
      <w:r>
        <w:rPr>
          <w:sz w:val="20"/>
        </w:rPr>
        <w:t xml:space="preserve">инфекционных стационаров</w:t>
      </w:r>
    </w:p>
    <w:p>
      <w:pPr>
        <w:pStyle w:val="0"/>
        <w:jc w:val="both"/>
      </w:pPr>
      <w:r>
        <w:rPr>
          <w:sz w:val="20"/>
        </w:rPr>
      </w:r>
    </w:p>
    <w:p>
      <w:pPr>
        <w:pStyle w:val="0"/>
        <w:ind w:firstLine="540"/>
        <w:jc w:val="both"/>
      </w:pPr>
      <w:r>
        <w:rPr>
          <w:sz w:val="20"/>
        </w:rPr>
        <w:t xml:space="preserve">3976. На основании поставленного диагноза и данных о контактах с инфекционным заболеванием больного направляют в соответствующее отделение.</w:t>
      </w:r>
    </w:p>
    <w:p>
      <w:pPr>
        <w:pStyle w:val="0"/>
        <w:spacing w:before="200" w:line-rule="auto"/>
        <w:ind w:firstLine="540"/>
        <w:jc w:val="both"/>
      </w:pPr>
      <w:r>
        <w:rPr>
          <w:sz w:val="20"/>
        </w:rPr>
        <w:t xml:space="preserve">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pPr>
        <w:pStyle w:val="0"/>
        <w:spacing w:before="200" w:line-rule="auto"/>
        <w:ind w:firstLine="540"/>
        <w:jc w:val="both"/>
      </w:pPr>
      <w:r>
        <w:rPr>
          <w:sz w:val="20"/>
        </w:rPr>
        <w:t xml:space="preserve">3978. В стационаре, где нет диагностического отделения, больного с неуточненным диагнозом помещают в отдельную палату или бокс.</w:t>
      </w:r>
    </w:p>
    <w:p>
      <w:pPr>
        <w:pStyle w:val="0"/>
        <w:spacing w:before="200" w:line-rule="auto"/>
        <w:ind w:firstLine="540"/>
        <w:jc w:val="both"/>
      </w:pPr>
      <w:r>
        <w:rPr>
          <w:sz w:val="20"/>
        </w:rPr>
        <w:t xml:space="preserve">3979. В случае выяснения контакта пациента с другой воздушно-капельной инфекцией его также помещают в однокоечную или боксированную палату.</w:t>
      </w:r>
    </w:p>
    <w:p>
      <w:pPr>
        <w:pStyle w:val="0"/>
        <w:spacing w:before="200" w:line-rule="auto"/>
        <w:ind w:firstLine="540"/>
        <w:jc w:val="both"/>
      </w:pPr>
      <w:r>
        <w:rPr>
          <w:sz w:val="20"/>
        </w:rPr>
        <w:t xml:space="preserve">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pPr>
        <w:pStyle w:val="0"/>
        <w:spacing w:before="200" w:line-rule="auto"/>
        <w:ind w:firstLine="540"/>
        <w:jc w:val="both"/>
      </w:pPr>
      <w:r>
        <w:rPr>
          <w:sz w:val="20"/>
        </w:rPr>
        <w:t xml:space="preserve">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pPr>
        <w:pStyle w:val="0"/>
        <w:jc w:val="both"/>
      </w:pPr>
      <w:r>
        <w:rPr>
          <w:sz w:val="20"/>
        </w:rPr>
      </w:r>
    </w:p>
    <w:p>
      <w:pPr>
        <w:pStyle w:val="2"/>
        <w:outlineLvl w:val="2"/>
        <w:jc w:val="center"/>
      </w:pPr>
      <w:r>
        <w:rPr>
          <w:sz w:val="20"/>
        </w:rPr>
        <w:t xml:space="preserve">Выписка больных инфекционных стационаров</w:t>
      </w:r>
    </w:p>
    <w:p>
      <w:pPr>
        <w:pStyle w:val="0"/>
        <w:jc w:val="both"/>
      </w:pPr>
      <w:r>
        <w:rPr>
          <w:sz w:val="20"/>
        </w:rPr>
      </w:r>
    </w:p>
    <w:p>
      <w:pPr>
        <w:pStyle w:val="0"/>
        <w:ind w:firstLine="540"/>
        <w:jc w:val="both"/>
      </w:pPr>
      <w:r>
        <w:rPr>
          <w:sz w:val="20"/>
        </w:rPr>
        <w:t xml:space="preserve">3982. Выписку больных проводят в выписной комнате, куда приносят продезинфицированные личные вещи выздоровевшего.</w:t>
      </w:r>
    </w:p>
    <w:p>
      <w:pPr>
        <w:pStyle w:val="0"/>
        <w:spacing w:before="200" w:line-rule="auto"/>
        <w:ind w:firstLine="540"/>
        <w:jc w:val="both"/>
      </w:pPr>
      <w:r>
        <w:rPr>
          <w:sz w:val="20"/>
        </w:rPr>
        <w:t xml:space="preserve">3983. Все выписывающиеся из инфекционных отделений проходят санитарную обработку.</w:t>
      </w:r>
    </w:p>
    <w:p>
      <w:pPr>
        <w:pStyle w:val="0"/>
        <w:spacing w:before="200" w:line-rule="auto"/>
        <w:ind w:firstLine="540"/>
        <w:jc w:val="both"/>
      </w:pPr>
      <w:r>
        <w:rPr>
          <w:sz w:val="20"/>
        </w:rPr>
        <w:t xml:space="preserve">3984. При организации питания пациентов инфекционных стационаров (отделений) должен предусматриваться прием пищи больными в палатах.</w:t>
      </w:r>
    </w:p>
    <w:p>
      <w:pPr>
        <w:pStyle w:val="0"/>
        <w:spacing w:before="200" w:line-rule="auto"/>
        <w:ind w:firstLine="540"/>
        <w:jc w:val="both"/>
      </w:pPr>
      <w:r>
        <w:rPr>
          <w:sz w:val="20"/>
        </w:rPr>
        <w:t xml:space="preserve">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pPr>
        <w:pStyle w:val="0"/>
        <w:spacing w:before="200" w:line-rule="auto"/>
        <w:ind w:firstLine="540"/>
        <w:jc w:val="both"/>
      </w:pPr>
      <w:r>
        <w:rPr>
          <w:sz w:val="20"/>
        </w:rPr>
        <w:t xml:space="preserve">Обеззараженную посуду моют, просушивают на специально выделенном чистом столе в сетках и хранят в шкафу.</w:t>
      </w:r>
    </w:p>
    <w:p>
      <w:pPr>
        <w:pStyle w:val="0"/>
        <w:spacing w:before="200" w:line-rule="auto"/>
        <w:ind w:firstLine="540"/>
        <w:jc w:val="both"/>
      </w:pPr>
      <w:r>
        <w:rPr>
          <w:sz w:val="20"/>
        </w:rPr>
        <w:t xml:space="preserve">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pPr>
        <w:pStyle w:val="0"/>
        <w:jc w:val="both"/>
      </w:pPr>
      <w:r>
        <w:rPr>
          <w:sz w:val="20"/>
        </w:rPr>
      </w:r>
    </w:p>
    <w:p>
      <w:pPr>
        <w:pStyle w:val="2"/>
        <w:outlineLvl w:val="2"/>
        <w:jc w:val="center"/>
      </w:pPr>
      <w:r>
        <w:rPr>
          <w:sz w:val="20"/>
        </w:rPr>
        <w:t xml:space="preserve">Требования к обеззараживанию постельных принадлежностей</w:t>
      </w:r>
    </w:p>
    <w:p>
      <w:pPr>
        <w:pStyle w:val="2"/>
        <w:jc w:val="center"/>
      </w:pPr>
      <w:r>
        <w:rPr>
          <w:sz w:val="20"/>
        </w:rPr>
        <w:t xml:space="preserve">и белья инфекционных стационаров (отделений)</w:t>
      </w:r>
    </w:p>
    <w:p>
      <w:pPr>
        <w:pStyle w:val="0"/>
        <w:jc w:val="both"/>
      </w:pPr>
      <w:r>
        <w:rPr>
          <w:sz w:val="20"/>
        </w:rPr>
      </w:r>
    </w:p>
    <w:p>
      <w:pPr>
        <w:pStyle w:val="0"/>
        <w:ind w:firstLine="540"/>
        <w:jc w:val="both"/>
      </w:pPr>
      <w:r>
        <w:rPr>
          <w:sz w:val="20"/>
        </w:rPr>
        <w:t xml:space="preserve">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pPr>
        <w:pStyle w:val="0"/>
        <w:spacing w:before="200" w:line-rule="auto"/>
        <w:ind w:firstLine="540"/>
        <w:jc w:val="both"/>
      </w:pPr>
      <w:r>
        <w:rPr>
          <w:sz w:val="20"/>
        </w:rPr>
        <w:t xml:space="preserve">3986. Стирку белья МО инфекционного профиля осуществляют только в собственных или в специализированных прачечных для стирки больничного белья.</w:t>
      </w:r>
    </w:p>
    <w:p>
      <w:pPr>
        <w:pStyle w:val="0"/>
        <w:spacing w:before="200" w:line-rule="auto"/>
        <w:ind w:firstLine="540"/>
        <w:jc w:val="both"/>
      </w:pPr>
      <w:r>
        <w:rPr>
          <w:sz w:val="20"/>
        </w:rPr>
        <w:t xml:space="preserve">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pPr>
        <w:pStyle w:val="0"/>
        <w:spacing w:before="200" w:line-rule="auto"/>
        <w:ind w:firstLine="540"/>
        <w:jc w:val="both"/>
      </w:pPr>
      <w:r>
        <w:rPr>
          <w:sz w:val="20"/>
        </w:rPr>
        <w:t xml:space="preserve">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pPr>
        <w:pStyle w:val="0"/>
        <w:spacing w:before="200" w:line-rule="auto"/>
        <w:ind w:firstLine="540"/>
        <w:jc w:val="both"/>
      </w:pPr>
      <w:r>
        <w:rPr>
          <w:sz w:val="20"/>
        </w:rPr>
        <w:t xml:space="preserve">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pPr>
        <w:pStyle w:val="0"/>
        <w:jc w:val="both"/>
      </w:pPr>
      <w:r>
        <w:rPr>
          <w:sz w:val="20"/>
        </w:rPr>
      </w:r>
    </w:p>
    <w:p>
      <w:pPr>
        <w:pStyle w:val="2"/>
        <w:outlineLvl w:val="2"/>
        <w:jc w:val="center"/>
      </w:pPr>
      <w:r>
        <w:rPr>
          <w:sz w:val="20"/>
        </w:rPr>
        <w:t xml:space="preserve">Требования к организации труда в инфекционных</w:t>
      </w:r>
    </w:p>
    <w:p>
      <w:pPr>
        <w:pStyle w:val="2"/>
        <w:jc w:val="center"/>
      </w:pPr>
      <w:r>
        <w:rPr>
          <w:sz w:val="20"/>
        </w:rPr>
        <w:t xml:space="preserve">стационарах (отделениях) и профилактика инфекционных</w:t>
      </w:r>
    </w:p>
    <w:p>
      <w:pPr>
        <w:pStyle w:val="2"/>
        <w:jc w:val="center"/>
      </w:pPr>
      <w:r>
        <w:rPr>
          <w:sz w:val="20"/>
        </w:rPr>
        <w:t xml:space="preserve">заболеваний среди медицинского персонала</w:t>
      </w:r>
    </w:p>
    <w:p>
      <w:pPr>
        <w:pStyle w:val="0"/>
        <w:jc w:val="both"/>
      </w:pPr>
      <w:r>
        <w:rPr>
          <w:sz w:val="20"/>
        </w:rPr>
      </w:r>
    </w:p>
    <w:p>
      <w:pPr>
        <w:pStyle w:val="0"/>
        <w:ind w:firstLine="540"/>
        <w:jc w:val="both"/>
      </w:pPr>
      <w:r>
        <w:rPr>
          <w:sz w:val="20"/>
        </w:rPr>
        <w:t xml:space="preserve">3990. На работу в инфекционные стационары (отделения) принимают лиц не моложе 18 лет.</w:t>
      </w:r>
    </w:p>
    <w:p>
      <w:pPr>
        <w:pStyle w:val="0"/>
        <w:spacing w:before="200" w:line-rule="auto"/>
        <w:ind w:firstLine="540"/>
        <w:jc w:val="both"/>
      </w:pPr>
      <w:r>
        <w:rPr>
          <w:sz w:val="20"/>
        </w:rPr>
        <w:t xml:space="preserve">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pPr>
        <w:pStyle w:val="0"/>
        <w:spacing w:before="200" w:line-rule="auto"/>
        <w:ind w:firstLine="540"/>
        <w:jc w:val="both"/>
      </w:pPr>
      <w:r>
        <w:rPr>
          <w:sz w:val="20"/>
        </w:rPr>
        <w:t xml:space="preserve">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pPr>
        <w:pStyle w:val="0"/>
        <w:spacing w:before="200" w:line-rule="auto"/>
        <w:ind w:firstLine="540"/>
        <w:jc w:val="both"/>
      </w:pPr>
      <w:r>
        <w:rPr>
          <w:sz w:val="20"/>
        </w:rPr>
        <w:t xml:space="preserve">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pPr>
        <w:pStyle w:val="0"/>
        <w:spacing w:before="200" w:line-rule="auto"/>
        <w:ind w:firstLine="540"/>
        <w:jc w:val="both"/>
      </w:pPr>
      <w:r>
        <w:rPr>
          <w:sz w:val="20"/>
        </w:rPr>
        <w:t xml:space="preserve">3994. Смена спецодежды медицинского персонала в подразделениях инфекционного профиля осуществляется ежедневно и по мере загрязнения.</w:t>
      </w:r>
    </w:p>
    <w:p>
      <w:pPr>
        <w:pStyle w:val="0"/>
        <w:spacing w:before="200" w:line-rule="auto"/>
        <w:ind w:firstLine="540"/>
        <w:jc w:val="both"/>
      </w:pPr>
      <w:r>
        <w:rPr>
          <w:sz w:val="20"/>
        </w:rPr>
        <w:t xml:space="preserve">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pPr>
        <w:pStyle w:val="0"/>
        <w:jc w:val="both"/>
      </w:pPr>
      <w:r>
        <w:rPr>
          <w:sz w:val="20"/>
        </w:rPr>
      </w:r>
    </w:p>
    <w:p>
      <w:pPr>
        <w:pStyle w:val="2"/>
        <w:outlineLvl w:val="2"/>
        <w:jc w:val="center"/>
      </w:pPr>
      <w:r>
        <w:rPr>
          <w:sz w:val="20"/>
        </w:rPr>
        <w:t xml:space="preserve">Общие требования к организации профилактических</w:t>
      </w:r>
    </w:p>
    <w:p>
      <w:pPr>
        <w:pStyle w:val="2"/>
        <w:jc w:val="center"/>
      </w:pPr>
      <w:r>
        <w:rPr>
          <w:sz w:val="20"/>
        </w:rPr>
        <w:t xml:space="preserve">и противоэпидемических мероприятий в инфекционных</w:t>
      </w:r>
    </w:p>
    <w:p>
      <w:pPr>
        <w:pStyle w:val="2"/>
        <w:jc w:val="center"/>
      </w:pPr>
      <w:r>
        <w:rPr>
          <w:sz w:val="20"/>
        </w:rPr>
        <w:t xml:space="preserve">стационарах (отделениях)</w:t>
      </w:r>
    </w:p>
    <w:p>
      <w:pPr>
        <w:pStyle w:val="0"/>
        <w:jc w:val="both"/>
      </w:pPr>
      <w:r>
        <w:rPr>
          <w:sz w:val="20"/>
        </w:rPr>
      </w:r>
    </w:p>
    <w:p>
      <w:pPr>
        <w:pStyle w:val="0"/>
        <w:ind w:firstLine="540"/>
        <w:jc w:val="both"/>
      </w:pPr>
      <w:r>
        <w:rPr>
          <w:sz w:val="20"/>
        </w:rPr>
        <w:t xml:space="preserve">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pPr>
        <w:pStyle w:val="0"/>
        <w:spacing w:before="200" w:line-rule="auto"/>
        <w:ind w:firstLine="540"/>
        <w:jc w:val="both"/>
      </w:pPr>
      <w:r>
        <w:rPr>
          <w:sz w:val="20"/>
        </w:rPr>
        <w:t xml:space="preserve">3997. Уборочный материал маркируют и применяют по назначению. После использования уборочный инвентарь обеззараживают.</w:t>
      </w:r>
    </w:p>
    <w:p>
      <w:pPr>
        <w:pStyle w:val="0"/>
        <w:spacing w:before="200" w:line-rule="auto"/>
        <w:ind w:firstLine="540"/>
        <w:jc w:val="both"/>
      </w:pPr>
      <w:r>
        <w:rPr>
          <w:sz w:val="20"/>
        </w:rPr>
        <w:t xml:space="preserve">3998. Уборку палат (боксов), дезинфекцию уборочного инвентаря проводят по режиму соответствующей инфекции.</w:t>
      </w:r>
    </w:p>
    <w:p>
      <w:pPr>
        <w:pStyle w:val="0"/>
        <w:spacing w:before="200" w:line-rule="auto"/>
        <w:ind w:firstLine="540"/>
        <w:jc w:val="both"/>
      </w:pPr>
      <w:r>
        <w:rPr>
          <w:sz w:val="20"/>
        </w:rPr>
        <w:t xml:space="preserve">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pPr>
        <w:pStyle w:val="0"/>
        <w:spacing w:before="200" w:line-rule="auto"/>
        <w:ind w:firstLine="540"/>
        <w:jc w:val="both"/>
      </w:pPr>
      <w:r>
        <w:rPr>
          <w:sz w:val="20"/>
        </w:rPr>
        <w:t xml:space="preserve">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pPr>
        <w:pStyle w:val="0"/>
        <w:spacing w:before="200" w:line-rule="auto"/>
        <w:ind w:firstLine="540"/>
        <w:jc w:val="both"/>
      </w:pPr>
      <w:r>
        <w:rPr>
          <w:sz w:val="20"/>
        </w:rPr>
        <w:t xml:space="preserve">4001. В инфекционных отделениях, в которых из-за малой численности инфекционных больных имеется общий медицинский персонал, последний обязан:</w:t>
      </w:r>
    </w:p>
    <w:p>
      <w:pPr>
        <w:pStyle w:val="0"/>
        <w:spacing w:before="200" w:line-rule="auto"/>
        <w:ind w:firstLine="540"/>
        <w:jc w:val="both"/>
      </w:pPr>
      <w:r>
        <w:rPr>
          <w:sz w:val="20"/>
        </w:rPr>
        <w:t xml:space="preserve">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pPr>
        <w:pStyle w:val="0"/>
        <w:spacing w:before="200" w:line-rule="auto"/>
        <w:ind w:firstLine="540"/>
        <w:jc w:val="both"/>
      </w:pPr>
      <w:r>
        <w:rPr>
          <w:sz w:val="20"/>
        </w:rPr>
        <w:t xml:space="preserve">при входе в бокс надевать второй халат, при выходе снимать его и проводить гигиеническую обработку рук кожными антисептиками.</w:t>
      </w:r>
    </w:p>
    <w:p>
      <w:pPr>
        <w:pStyle w:val="0"/>
        <w:spacing w:before="200" w:line-rule="auto"/>
        <w:ind w:firstLine="540"/>
        <w:jc w:val="both"/>
      </w:pPr>
      <w:r>
        <w:rPr>
          <w:sz w:val="20"/>
        </w:rPr>
        <w:t xml:space="preserve">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pPr>
        <w:pStyle w:val="0"/>
        <w:spacing w:before="200" w:line-rule="auto"/>
        <w:ind w:firstLine="540"/>
        <w:jc w:val="both"/>
      </w:pPr>
      <w:r>
        <w:rPr>
          <w:sz w:val="20"/>
        </w:rPr>
        <w:t xml:space="preserve">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pPr>
        <w:pStyle w:val="0"/>
        <w:spacing w:before="200" w:line-rule="auto"/>
        <w:ind w:firstLine="540"/>
        <w:jc w:val="both"/>
      </w:pPr>
      <w:r>
        <w:rPr>
          <w:sz w:val="20"/>
        </w:rPr>
        <w:t xml:space="preserve">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pPr>
        <w:pStyle w:val="0"/>
        <w:spacing w:before="200" w:line-rule="auto"/>
        <w:ind w:firstLine="540"/>
        <w:jc w:val="both"/>
      </w:pPr>
      <w:r>
        <w:rPr>
          <w:sz w:val="20"/>
        </w:rPr>
        <w:t xml:space="preserve">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pPr>
        <w:pStyle w:val="0"/>
        <w:spacing w:before="200" w:line-rule="auto"/>
        <w:ind w:firstLine="540"/>
        <w:jc w:val="both"/>
      </w:pPr>
      <w:r>
        <w:rPr>
          <w:sz w:val="20"/>
        </w:rPr>
        <w:t xml:space="preserve">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pPr>
        <w:pStyle w:val="0"/>
        <w:spacing w:before="200" w:line-rule="auto"/>
        <w:ind w:firstLine="540"/>
        <w:jc w:val="both"/>
      </w:pPr>
      <w:r>
        <w:rPr>
          <w:sz w:val="20"/>
        </w:rPr>
        <w:t xml:space="preserve">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pPr>
        <w:pStyle w:val="0"/>
        <w:spacing w:before="200" w:line-rule="auto"/>
        <w:ind w:firstLine="540"/>
        <w:jc w:val="both"/>
      </w:pPr>
      <w:r>
        <w:rPr>
          <w:sz w:val="20"/>
        </w:rPr>
        <w:t xml:space="preserve">4008. Тапочки после выписки больного обеззараживают в дезинфекционных камерах или в дезинфицирующем растворе по фунгицидному режиму.</w:t>
      </w:r>
    </w:p>
    <w:p>
      <w:pPr>
        <w:pStyle w:val="0"/>
        <w:spacing w:before="200" w:line-rule="auto"/>
        <w:ind w:firstLine="540"/>
        <w:jc w:val="both"/>
      </w:pPr>
      <w:r>
        <w:rPr>
          <w:sz w:val="20"/>
        </w:rP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pPr>
        <w:pStyle w:val="0"/>
        <w:spacing w:before="200" w:line-rule="auto"/>
        <w:ind w:firstLine="540"/>
        <w:jc w:val="both"/>
      </w:pPr>
      <w:r>
        <w:rPr>
          <w:sz w:val="20"/>
        </w:rPr>
        <w:t xml:space="preserve">4010. Посещение больных инфекционных стационаров (отделений) родственниками запрещаются.</w:t>
      </w:r>
    </w:p>
    <w:p>
      <w:pPr>
        <w:pStyle w:val="0"/>
        <w:spacing w:before="200" w:line-rule="auto"/>
        <w:ind w:firstLine="540"/>
        <w:jc w:val="both"/>
      </w:pPr>
      <w:r>
        <w:rPr>
          <w:sz w:val="20"/>
        </w:rPr>
        <w:t xml:space="preserve">4011. Справки о состоянии больных инфекционных стационаров (отделений) родственникам дает лечащий врач в специально выделенном для этого помещении.</w:t>
      </w:r>
    </w:p>
    <w:p>
      <w:pPr>
        <w:pStyle w:val="0"/>
        <w:spacing w:before="200" w:line-rule="auto"/>
        <w:ind w:firstLine="540"/>
        <w:jc w:val="both"/>
      </w:pPr>
      <w:r>
        <w:rPr>
          <w:sz w:val="20"/>
        </w:rPr>
        <w:t xml:space="preserve">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pPr>
        <w:pStyle w:val="0"/>
        <w:spacing w:before="200" w:line-rule="auto"/>
        <w:ind w:firstLine="540"/>
        <w:jc w:val="both"/>
      </w:pPr>
      <w:r>
        <w:rPr>
          <w:sz w:val="20"/>
        </w:rPr>
        <w:t xml:space="preserve">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pPr>
        <w:pStyle w:val="0"/>
        <w:spacing w:before="200" w:line-rule="auto"/>
        <w:ind w:firstLine="540"/>
        <w:jc w:val="both"/>
      </w:pPr>
      <w:r>
        <w:rPr>
          <w:sz w:val="20"/>
        </w:rPr>
        <w:t xml:space="preserve">4014. В отделениях кишечных инфекций сопровождающим проводят бактериологическое обследование на носительство возбудителей кишечных инфекций.</w:t>
      </w:r>
    </w:p>
    <w:p>
      <w:pPr>
        <w:pStyle w:val="0"/>
        <w:spacing w:before="200" w:line-rule="auto"/>
        <w:ind w:firstLine="540"/>
        <w:jc w:val="both"/>
      </w:pPr>
      <w:r>
        <w:rPr>
          <w:sz w:val="20"/>
        </w:rPr>
        <w:t xml:space="preserve">4015. Передачи больным инфекционных стационаров (отделений) принимают в пределах разрешенного ассортимента и количества продуктов.</w:t>
      </w:r>
    </w:p>
    <w:p>
      <w:pPr>
        <w:pStyle w:val="0"/>
        <w:jc w:val="both"/>
      </w:pPr>
      <w:r>
        <w:rPr>
          <w:sz w:val="20"/>
        </w:rPr>
      </w:r>
    </w:p>
    <w:p>
      <w:pPr>
        <w:pStyle w:val="2"/>
        <w:outlineLvl w:val="2"/>
        <w:jc w:val="center"/>
      </w:pPr>
      <w:r>
        <w:rPr>
          <w:sz w:val="20"/>
        </w:rPr>
        <w:t xml:space="preserve">Санитарно-эпидемиологические требования к организации</w:t>
      </w:r>
    </w:p>
    <w:p>
      <w:pPr>
        <w:pStyle w:val="2"/>
        <w:jc w:val="center"/>
      </w:pPr>
      <w:r>
        <w:rPr>
          <w:sz w:val="20"/>
        </w:rPr>
        <w:t xml:space="preserve">и проведению мер профилактики ИСМП и противоэпидемических</w:t>
      </w:r>
    </w:p>
    <w:p>
      <w:pPr>
        <w:pStyle w:val="2"/>
        <w:jc w:val="center"/>
      </w:pPr>
      <w:r>
        <w:rPr>
          <w:sz w:val="20"/>
        </w:rPr>
        <w:t xml:space="preserve">мероприятий в медицинских организациях (подразделениях)</w:t>
      </w:r>
    </w:p>
    <w:p>
      <w:pPr>
        <w:pStyle w:val="2"/>
        <w:jc w:val="center"/>
      </w:pPr>
      <w:r>
        <w:rPr>
          <w:sz w:val="20"/>
        </w:rPr>
        <w:t xml:space="preserve">стоматологического профиля</w:t>
      </w:r>
    </w:p>
    <w:p>
      <w:pPr>
        <w:pStyle w:val="0"/>
        <w:jc w:val="both"/>
      </w:pPr>
      <w:r>
        <w:rPr>
          <w:sz w:val="20"/>
        </w:rPr>
      </w:r>
    </w:p>
    <w:p>
      <w:pPr>
        <w:pStyle w:val="0"/>
        <w:ind w:firstLine="540"/>
        <w:jc w:val="both"/>
      </w:pPr>
      <w:r>
        <w:rPr>
          <w:sz w:val="20"/>
        </w:rPr>
        <w:t xml:space="preserve">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pPr>
        <w:pStyle w:val="0"/>
        <w:spacing w:before="200" w:line-rule="auto"/>
        <w:ind w:firstLine="540"/>
        <w:jc w:val="both"/>
      </w:pPr>
      <w:r>
        <w:rPr>
          <w:sz w:val="20"/>
        </w:rPr>
        <w:t xml:space="preserve">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pPr>
        <w:pStyle w:val="0"/>
        <w:spacing w:before="200" w:line-rule="auto"/>
        <w:ind w:firstLine="540"/>
        <w:jc w:val="both"/>
      </w:pPr>
      <w:r>
        <w:rPr>
          <w:sz w:val="20"/>
        </w:rPr>
        <w:t xml:space="preserve">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pPr>
        <w:pStyle w:val="0"/>
        <w:spacing w:before="200" w:line-rule="auto"/>
        <w:ind w:firstLine="540"/>
        <w:jc w:val="both"/>
      </w:pPr>
      <w:r>
        <w:rPr>
          <w:sz w:val="20"/>
        </w:rPr>
        <w:t xml:space="preserve">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pPr>
        <w:pStyle w:val="0"/>
        <w:spacing w:before="200" w:line-rule="auto"/>
        <w:ind w:firstLine="540"/>
        <w:jc w:val="both"/>
      </w:pPr>
      <w:r>
        <w:rPr>
          <w:sz w:val="20"/>
        </w:rPr>
        <w:t xml:space="preserve">4020. Нагрудные салфетки после каждого пациента подлежат смене. Одноразовые салфетки собираются как отходы класса Б, многоразовые сдаются в стирку.</w:t>
      </w:r>
    </w:p>
    <w:p>
      <w:pPr>
        <w:pStyle w:val="0"/>
        <w:spacing w:before="200" w:line-rule="auto"/>
        <w:ind w:firstLine="540"/>
        <w:jc w:val="both"/>
      </w:pPr>
      <w:r>
        <w:rPr>
          <w:sz w:val="20"/>
        </w:rPr>
        <w:t xml:space="preserve">4021. Для ополаскивания рта водой используют одноразовые или многоразовые стаканы индивидуально для каждого пациента.</w:t>
      </w:r>
    </w:p>
    <w:p>
      <w:pPr>
        <w:pStyle w:val="0"/>
        <w:spacing w:before="200" w:line-rule="auto"/>
        <w:ind w:firstLine="540"/>
        <w:jc w:val="both"/>
      </w:pPr>
      <w:r>
        <w:rPr>
          <w:sz w:val="20"/>
        </w:rPr>
        <w:t xml:space="preserve">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pPr>
        <w:pStyle w:val="0"/>
        <w:spacing w:before="200" w:line-rule="auto"/>
        <w:ind w:firstLine="540"/>
        <w:jc w:val="both"/>
      </w:pPr>
      <w:r>
        <w:rPr>
          <w:sz w:val="20"/>
        </w:rPr>
        <w:t xml:space="preserve">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pPr>
        <w:pStyle w:val="0"/>
        <w:spacing w:before="200" w:line-rule="auto"/>
        <w:ind w:firstLine="540"/>
        <w:jc w:val="both"/>
      </w:pPr>
      <w:r>
        <w:rPr>
          <w:sz w:val="20"/>
        </w:rPr>
        <w:t xml:space="preserve">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pPr>
        <w:pStyle w:val="0"/>
        <w:spacing w:before="200" w:line-rule="auto"/>
        <w:ind w:firstLine="540"/>
        <w:jc w:val="both"/>
      </w:pPr>
      <w:r>
        <w:rPr>
          <w:sz w:val="20"/>
        </w:rP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pPr>
        <w:pStyle w:val="0"/>
        <w:spacing w:before="200" w:line-rule="auto"/>
        <w:ind w:firstLine="540"/>
        <w:jc w:val="both"/>
      </w:pPr>
      <w:r>
        <w:rPr>
          <w:sz w:val="20"/>
        </w:rPr>
        <w:t xml:space="preserve">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pPr>
        <w:pStyle w:val="0"/>
        <w:spacing w:before="200" w:line-rule="auto"/>
        <w:ind w:firstLine="540"/>
        <w:jc w:val="both"/>
      </w:pPr>
      <w:r>
        <w:rPr>
          <w:sz w:val="20"/>
        </w:rPr>
        <w:t xml:space="preserve">4027. Полировочные насадки, карборундовые камни, предметные стекла подлежат дезинфекции, очистке и стерилизации.</w:t>
      </w:r>
    </w:p>
    <w:p>
      <w:pPr>
        <w:pStyle w:val="0"/>
        <w:spacing w:before="200" w:line-rule="auto"/>
        <w:ind w:firstLine="540"/>
        <w:jc w:val="both"/>
      </w:pPr>
      <w:r>
        <w:rPr>
          <w:sz w:val="20"/>
        </w:rPr>
        <w:t xml:space="preserve">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pPr>
        <w:pStyle w:val="0"/>
        <w:spacing w:before="200" w:line-rule="auto"/>
        <w:ind w:firstLine="540"/>
        <w:jc w:val="both"/>
      </w:pPr>
      <w:r>
        <w:rPr>
          <w:sz w:val="20"/>
        </w:rPr>
        <w:t xml:space="preserve">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pPr>
        <w:pStyle w:val="0"/>
        <w:spacing w:before="200" w:line-rule="auto"/>
        <w:ind w:firstLine="540"/>
        <w:jc w:val="both"/>
      </w:pPr>
      <w:r>
        <w:rPr>
          <w:sz w:val="20"/>
        </w:rPr>
        <w:t xml:space="preserve">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pPr>
        <w:pStyle w:val="0"/>
        <w:spacing w:before="200" w:line-rule="auto"/>
        <w:ind w:firstLine="540"/>
        <w:jc w:val="both"/>
      </w:pPr>
      <w:r>
        <w:rPr>
          <w:sz w:val="20"/>
        </w:rPr>
        <w:t xml:space="preserve">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pPr>
        <w:pStyle w:val="0"/>
        <w:spacing w:before="200" w:line-rule="auto"/>
        <w:ind w:firstLine="540"/>
        <w:jc w:val="both"/>
      </w:pPr>
      <w:r>
        <w:rPr>
          <w:sz w:val="20"/>
        </w:rPr>
        <w:t xml:space="preserve">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pPr>
        <w:pStyle w:val="0"/>
        <w:spacing w:before="200" w:line-rule="auto"/>
        <w:ind w:firstLine="540"/>
        <w:jc w:val="both"/>
      </w:pPr>
      <w:r>
        <w:rPr>
          <w:sz w:val="20"/>
        </w:rPr>
        <w:t xml:space="preserve">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pPr>
        <w:pStyle w:val="0"/>
        <w:spacing w:before="200" w:line-rule="auto"/>
        <w:ind w:firstLine="540"/>
        <w:jc w:val="both"/>
      </w:pPr>
      <w:r>
        <w:rPr>
          <w:sz w:val="20"/>
        </w:rPr>
        <w:t xml:space="preserve">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pPr>
        <w:pStyle w:val="0"/>
        <w:spacing w:before="200" w:line-rule="auto"/>
        <w:ind w:firstLine="540"/>
        <w:jc w:val="both"/>
      </w:pPr>
      <w:r>
        <w:rPr>
          <w:sz w:val="20"/>
        </w:rPr>
        <w:t xml:space="preserve">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pPr>
        <w:pStyle w:val="0"/>
        <w:spacing w:before="200" w:line-rule="auto"/>
        <w:ind w:firstLine="540"/>
        <w:jc w:val="both"/>
      </w:pPr>
      <w:r>
        <w:rPr>
          <w:sz w:val="20"/>
        </w:rPr>
        <w:t xml:space="preserve">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pPr>
        <w:pStyle w:val="0"/>
        <w:jc w:val="both"/>
      </w:pPr>
      <w:r>
        <w:rPr>
          <w:sz w:val="20"/>
        </w:rPr>
      </w:r>
    </w:p>
    <w:p>
      <w:pPr>
        <w:pStyle w:val="2"/>
        <w:outlineLvl w:val="2"/>
        <w:jc w:val="center"/>
      </w:pPr>
      <w:r>
        <w:rPr>
          <w:sz w:val="20"/>
        </w:rPr>
        <w:t xml:space="preserve">Санитарно-эпидемиологические требования к организации</w:t>
      </w:r>
    </w:p>
    <w:p>
      <w:pPr>
        <w:pStyle w:val="2"/>
        <w:jc w:val="center"/>
      </w:pPr>
      <w:r>
        <w:rPr>
          <w:sz w:val="20"/>
        </w:rPr>
        <w:t xml:space="preserve">и проведению мер профилактики ИСМП и противоэпидемических</w:t>
      </w:r>
    </w:p>
    <w:p>
      <w:pPr>
        <w:pStyle w:val="2"/>
        <w:jc w:val="center"/>
      </w:pPr>
      <w:r>
        <w:rPr>
          <w:sz w:val="20"/>
        </w:rPr>
        <w:t xml:space="preserve">мероприятий в прочих медицинских организациях и ФАП</w:t>
      </w:r>
    </w:p>
    <w:p>
      <w:pPr>
        <w:pStyle w:val="0"/>
        <w:jc w:val="both"/>
      </w:pPr>
      <w:r>
        <w:rPr>
          <w:sz w:val="20"/>
        </w:rPr>
      </w:r>
    </w:p>
    <w:p>
      <w:pPr>
        <w:pStyle w:val="0"/>
        <w:ind w:firstLine="540"/>
        <w:jc w:val="both"/>
      </w:pPr>
      <w:r>
        <w:rPr>
          <w:sz w:val="20"/>
        </w:rPr>
        <w:t xml:space="preserve">4033. Медицинские работники должны выполнять мероприятия по профилактике ИСМП, предусмотренные санитарными правилами.</w:t>
      </w:r>
    </w:p>
    <w:p>
      <w:pPr>
        <w:pStyle w:val="0"/>
        <w:spacing w:before="200" w:line-rule="auto"/>
        <w:ind w:firstLine="540"/>
        <w:jc w:val="both"/>
      </w:pPr>
      <w:r>
        <w:rPr>
          <w:sz w:val="20"/>
        </w:rPr>
        <w:t xml:space="preserve">4034. Все помещения, оборудование, медицинский и другой инвентарь должны содержаться в чистоте.</w:t>
      </w:r>
    </w:p>
    <w:p>
      <w:pPr>
        <w:pStyle w:val="0"/>
        <w:spacing w:before="200" w:line-rule="auto"/>
        <w:ind w:firstLine="540"/>
        <w:jc w:val="both"/>
      </w:pPr>
      <w:r>
        <w:rPr>
          <w:sz w:val="20"/>
        </w:rPr>
        <w:t xml:space="preserve">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pPr>
        <w:pStyle w:val="0"/>
        <w:spacing w:before="200" w:line-rule="auto"/>
        <w:ind w:firstLine="540"/>
        <w:jc w:val="both"/>
      </w:pPr>
      <w:r>
        <w:rPr>
          <w:sz w:val="20"/>
        </w:rPr>
        <w:t xml:space="preserve">4036. Мытье оконных стекол должно проводиться по мере необходимости, но не реже 2 раз в год.</w:t>
      </w:r>
    </w:p>
    <w:p>
      <w:pPr>
        <w:pStyle w:val="0"/>
        <w:spacing w:before="200" w:line-rule="auto"/>
        <w:ind w:firstLine="540"/>
        <w:jc w:val="both"/>
      </w:pPr>
      <w:r>
        <w:rPr>
          <w:sz w:val="20"/>
        </w:rPr>
        <w:t xml:space="preserve">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pPr>
        <w:pStyle w:val="0"/>
        <w:spacing w:before="200" w:line-rule="auto"/>
        <w:ind w:firstLine="540"/>
        <w:jc w:val="both"/>
      </w:pPr>
      <w:r>
        <w:rPr>
          <w:sz w:val="20"/>
        </w:rPr>
        <w:t xml:space="preserve">4038. Генеральную уборку помещений с обработкой стен, полов, оборудования, инвентаря, светильников проводят по графику не реже 1 раза в месяц.</w:t>
      </w:r>
    </w:p>
    <w:p>
      <w:pPr>
        <w:pStyle w:val="0"/>
        <w:spacing w:before="200" w:line-rule="auto"/>
        <w:ind w:firstLine="540"/>
        <w:jc w:val="both"/>
      </w:pPr>
      <w:r>
        <w:rPr>
          <w:sz w:val="20"/>
        </w:rPr>
        <w:t xml:space="preserve">4039. Генеральную уборку (мойка и дезинфекция), процедурных и других помещений с асептическим режимом, проводят один раз в неделю.</w:t>
      </w:r>
    </w:p>
    <w:p>
      <w:pPr>
        <w:pStyle w:val="0"/>
        <w:spacing w:before="200" w:line-rule="auto"/>
        <w:ind w:firstLine="540"/>
        <w:jc w:val="both"/>
      </w:pPr>
      <w:r>
        <w:rPr>
          <w:sz w:val="20"/>
        </w:rPr>
        <w:t xml:space="preserve">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pPr>
        <w:pStyle w:val="0"/>
        <w:spacing w:before="200" w:line-rule="auto"/>
        <w:ind w:firstLine="540"/>
        <w:jc w:val="both"/>
      </w:pPr>
      <w:r>
        <w:rPr>
          <w:sz w:val="20"/>
        </w:rPr>
        <w:t xml:space="preserve">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pPr>
        <w:pStyle w:val="0"/>
        <w:spacing w:before="200" w:line-rule="auto"/>
        <w:ind w:firstLine="540"/>
        <w:jc w:val="both"/>
      </w:pPr>
      <w:r>
        <w:rPr>
          <w:sz w:val="20"/>
        </w:rPr>
        <w:t xml:space="preserve">4042. В период проведения текущего или капитального ремонта функционирование помещений должно быть прекращено.</w:t>
      </w:r>
    </w:p>
    <w:p>
      <w:pPr>
        <w:pStyle w:val="0"/>
        <w:spacing w:before="200" w:line-rule="auto"/>
        <w:ind w:firstLine="540"/>
        <w:jc w:val="both"/>
      </w:pPr>
      <w:r>
        <w:rPr>
          <w:sz w:val="20"/>
        </w:rPr>
        <w:t xml:space="preserve">4043. В помещениях ФАП, амбулаторий не должно быть синантропных членистоногих, крыс и мышевидных грызунов.</w:t>
      </w:r>
    </w:p>
    <w:p>
      <w:pPr>
        <w:pStyle w:val="0"/>
        <w:spacing w:before="200" w:line-rule="auto"/>
        <w:ind w:firstLine="540"/>
        <w:jc w:val="both"/>
      </w:pPr>
      <w:r>
        <w:rPr>
          <w:sz w:val="20"/>
        </w:rPr>
        <w:t xml:space="preserve">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pPr>
        <w:pStyle w:val="0"/>
        <w:spacing w:before="200" w:line-rule="auto"/>
        <w:ind w:firstLine="540"/>
        <w:jc w:val="both"/>
      </w:pPr>
      <w:r>
        <w:rPr>
          <w:sz w:val="20"/>
        </w:rPr>
        <w:t xml:space="preserve">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pPr>
        <w:pStyle w:val="0"/>
        <w:spacing w:before="200" w:line-rule="auto"/>
        <w:ind w:firstLine="540"/>
        <w:jc w:val="both"/>
      </w:pPr>
      <w:r>
        <w:rPr>
          <w:sz w:val="20"/>
        </w:rPr>
        <w:t xml:space="preserve">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pPr>
        <w:pStyle w:val="0"/>
        <w:spacing w:before="200" w:line-rule="auto"/>
        <w:ind w:firstLine="540"/>
        <w:jc w:val="both"/>
      </w:pPr>
      <w:r>
        <w:rPr>
          <w:sz w:val="20"/>
        </w:rP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pPr>
        <w:pStyle w:val="0"/>
        <w:spacing w:before="200" w:line-rule="auto"/>
        <w:ind w:firstLine="540"/>
        <w:jc w:val="both"/>
      </w:pPr>
      <w:r>
        <w:rPr>
          <w:sz w:val="20"/>
        </w:rPr>
        <w:t xml:space="preserve">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pPr>
        <w:pStyle w:val="0"/>
        <w:spacing w:before="200" w:line-rule="auto"/>
        <w:ind w:firstLine="540"/>
        <w:jc w:val="both"/>
      </w:pPr>
      <w:r>
        <w:rPr>
          <w:sz w:val="20"/>
        </w:rPr>
        <w:t xml:space="preserve">4049. Урны, установленные для сбора мусора у входа в здание, в местах отдыха и на территории очищают от мусора ежедневно и содержат в чистоте.</w:t>
      </w:r>
    </w:p>
    <w:p>
      <w:pPr>
        <w:pStyle w:val="0"/>
        <w:spacing w:before="200" w:line-rule="auto"/>
        <w:ind w:firstLine="540"/>
        <w:jc w:val="both"/>
      </w:pPr>
      <w:r>
        <w:rPr>
          <w:sz w:val="20"/>
        </w:rPr>
        <w:t xml:space="preserve">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pPr>
        <w:pStyle w:val="0"/>
        <w:spacing w:before="200" w:line-rule="auto"/>
        <w:ind w:firstLine="540"/>
        <w:jc w:val="both"/>
      </w:pPr>
      <w:r>
        <w:rPr>
          <w:sz w:val="20"/>
        </w:rPr>
        <w:t xml:space="preserve">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pPr>
        <w:pStyle w:val="0"/>
        <w:spacing w:before="200" w:line-rule="auto"/>
        <w:ind w:firstLine="540"/>
        <w:jc w:val="both"/>
      </w:pPr>
      <w:r>
        <w:rPr>
          <w:sz w:val="20"/>
        </w:rPr>
        <w:t xml:space="preserve">4052. Персонал должен проходить предварительные при поступлении на работу и периодические </w:t>
      </w:r>
      <w:hyperlink w:history="0" r:id="rId239"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медицинские осмотры</w:t>
        </w:r>
      </w:hyperlink>
      <w:r>
        <w:rPr>
          <w:sz w:val="20"/>
        </w:rPr>
        <w:t xml:space="preserve"> и профилактические прививки в соответствии с законодательством Российской Федерации.</w:t>
      </w:r>
    </w:p>
    <w:p>
      <w:pPr>
        <w:pStyle w:val="0"/>
        <w:spacing w:before="200" w:line-rule="auto"/>
        <w:ind w:firstLine="540"/>
        <w:jc w:val="both"/>
      </w:pPr>
      <w:r>
        <w:rPr>
          <w:sz w:val="20"/>
        </w:rPr>
        <w:t xml:space="preserve">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pPr>
        <w:pStyle w:val="0"/>
        <w:spacing w:before="200" w:line-rule="auto"/>
        <w:ind w:firstLine="540"/>
        <w:jc w:val="both"/>
      </w:pPr>
      <w:r>
        <w:rPr>
          <w:sz w:val="20"/>
        </w:rPr>
        <w:t xml:space="preserve">4054. В наличии постоянно должен быть комплект санитарной одежды для экстренной ее замены в случае загрязнения.</w:t>
      </w:r>
    </w:p>
    <w:p>
      <w:pPr>
        <w:pStyle w:val="0"/>
        <w:spacing w:before="200" w:line-rule="auto"/>
        <w:ind w:firstLine="540"/>
        <w:jc w:val="both"/>
      </w:pPr>
      <w:r>
        <w:rPr>
          <w:sz w:val="20"/>
        </w:rPr>
        <w:t xml:space="preserve">4055. Немедицинский персонал, выполняющий работу (в том числе временную), должен иметь сменную одежду и обувь.</w:t>
      </w:r>
    </w:p>
    <w:p>
      <w:pPr>
        <w:pStyle w:val="0"/>
        <w:spacing w:before="200" w:line-rule="auto"/>
        <w:ind w:firstLine="540"/>
        <w:jc w:val="both"/>
      </w:pPr>
      <w:r>
        <w:rPr>
          <w:sz w:val="20"/>
        </w:rPr>
        <w:t xml:space="preserve">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pPr>
        <w:pStyle w:val="0"/>
        <w:spacing w:before="200" w:line-rule="auto"/>
        <w:ind w:firstLine="540"/>
        <w:jc w:val="both"/>
      </w:pPr>
      <w:r>
        <w:rPr>
          <w:sz w:val="20"/>
        </w:rPr>
        <w:t xml:space="preserve">4057. Обработку рук медицинский персонал проводит в соответствии с Санитарными правилами.</w:t>
      </w:r>
    </w:p>
    <w:p>
      <w:pPr>
        <w:pStyle w:val="0"/>
        <w:spacing w:before="200" w:line-rule="auto"/>
        <w:ind w:firstLine="540"/>
        <w:jc w:val="both"/>
      </w:pPr>
      <w:r>
        <w:rPr>
          <w:sz w:val="20"/>
        </w:rPr>
        <w:t xml:space="preserve">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pPr>
        <w:pStyle w:val="0"/>
        <w:jc w:val="both"/>
      </w:pPr>
      <w:r>
        <w:rPr>
          <w:sz w:val="20"/>
        </w:rPr>
      </w:r>
    </w:p>
    <w:p>
      <w:pPr>
        <w:pStyle w:val="2"/>
        <w:outlineLvl w:val="2"/>
        <w:jc w:val="center"/>
      </w:pPr>
      <w:r>
        <w:rPr>
          <w:sz w:val="20"/>
        </w:rPr>
        <w:t xml:space="preserve">Санитарно-эпидемиологические особенности подразделений</w:t>
      </w:r>
    </w:p>
    <w:p>
      <w:pPr>
        <w:pStyle w:val="2"/>
        <w:jc w:val="center"/>
      </w:pPr>
      <w:r>
        <w:rPr>
          <w:sz w:val="20"/>
        </w:rPr>
        <w:t xml:space="preserve">различного профиля</w:t>
      </w:r>
    </w:p>
    <w:p>
      <w:pPr>
        <w:pStyle w:val="0"/>
        <w:jc w:val="both"/>
      </w:pPr>
      <w:r>
        <w:rPr>
          <w:sz w:val="20"/>
        </w:rPr>
      </w:r>
    </w:p>
    <w:p>
      <w:pPr>
        <w:pStyle w:val="0"/>
        <w:ind w:firstLine="540"/>
        <w:jc w:val="both"/>
      </w:pPr>
      <w:r>
        <w:rPr>
          <w:sz w:val="20"/>
        </w:rPr>
        <w:t xml:space="preserve">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pPr>
        <w:pStyle w:val="0"/>
        <w:spacing w:before="200" w:line-rule="auto"/>
        <w:ind w:firstLine="540"/>
        <w:jc w:val="both"/>
      </w:pPr>
      <w:r>
        <w:rPr>
          <w:sz w:val="20"/>
        </w:rP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pPr>
        <w:pStyle w:val="0"/>
        <w:spacing w:before="200" w:line-rule="auto"/>
        <w:ind w:firstLine="540"/>
        <w:jc w:val="both"/>
      </w:pPr>
      <w:r>
        <w:rPr>
          <w:sz w:val="20"/>
        </w:rPr>
        <w:t xml:space="preserve">4061. Палатные отделения стационаров неинфекционного профиля, в том числе дневные.</w:t>
      </w:r>
    </w:p>
    <w:p>
      <w:pPr>
        <w:pStyle w:val="0"/>
        <w:spacing w:before="200" w:line-rule="auto"/>
        <w:ind w:firstLine="540"/>
        <w:jc w:val="both"/>
      </w:pPr>
      <w:r>
        <w:rPr>
          <w:sz w:val="20"/>
        </w:rPr>
        <w:t xml:space="preserve">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pPr>
        <w:pStyle w:val="0"/>
        <w:spacing w:before="200" w:line-rule="auto"/>
        <w:ind w:firstLine="540"/>
        <w:jc w:val="both"/>
      </w:pPr>
      <w:r>
        <w:rPr>
          <w:sz w:val="20"/>
        </w:rPr>
        <w:t xml:space="preserve">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pPr>
        <w:pStyle w:val="0"/>
        <w:spacing w:before="200" w:line-rule="auto"/>
        <w:ind w:firstLine="540"/>
        <w:jc w:val="both"/>
      </w:pPr>
      <w:r>
        <w:rPr>
          <w:sz w:val="20"/>
        </w:rPr>
        <w:t xml:space="preserve">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pPr>
        <w:pStyle w:val="0"/>
        <w:spacing w:before="200" w:line-rule="auto"/>
        <w:ind w:firstLine="540"/>
        <w:jc w:val="both"/>
      </w:pPr>
      <w:r>
        <w:rPr>
          <w:sz w:val="20"/>
        </w:rPr>
        <w:t xml:space="preserve">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pPr>
        <w:pStyle w:val="0"/>
        <w:spacing w:before="200" w:line-rule="auto"/>
        <w:ind w:firstLine="540"/>
        <w:jc w:val="both"/>
      </w:pPr>
      <w:r>
        <w:rPr>
          <w:sz w:val="20"/>
        </w:rPr>
        <w:t xml:space="preserve">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pPr>
        <w:pStyle w:val="0"/>
        <w:spacing w:before="200" w:line-rule="auto"/>
        <w:ind w:firstLine="540"/>
        <w:jc w:val="both"/>
      </w:pPr>
      <w:r>
        <w:rPr>
          <w:sz w:val="20"/>
        </w:rPr>
        <w:t xml:space="preserve">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pPr>
        <w:pStyle w:val="0"/>
        <w:spacing w:before="200" w:line-rule="auto"/>
        <w:ind w:firstLine="540"/>
        <w:jc w:val="both"/>
      </w:pPr>
      <w:r>
        <w:rPr>
          <w:sz w:val="20"/>
        </w:rPr>
        <w:t xml:space="preserve">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pPr>
        <w:pStyle w:val="0"/>
        <w:spacing w:before="200" w:line-rule="auto"/>
        <w:ind w:firstLine="540"/>
        <w:jc w:val="both"/>
      </w:pPr>
      <w:r>
        <w:rPr>
          <w:sz w:val="20"/>
        </w:rPr>
        <w:t xml:space="preserve">4069. По степени потенциального риска загрязнения микобактериями туберкулеза объекты разделяются на классы:</w:t>
      </w:r>
    </w:p>
    <w:p>
      <w:pPr>
        <w:pStyle w:val="0"/>
        <w:spacing w:before="200" w:line-rule="auto"/>
        <w:ind w:firstLine="540"/>
        <w:jc w:val="both"/>
      </w:pPr>
      <w:r>
        <w:rPr>
          <w:sz w:val="20"/>
        </w:rPr>
        <w:t xml:space="preserve">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pPr>
        <w:pStyle w:val="0"/>
        <w:spacing w:before="200" w:line-rule="auto"/>
        <w:ind w:firstLine="540"/>
        <w:jc w:val="both"/>
      </w:pPr>
      <w:r>
        <w:rPr>
          <w:sz w:val="20"/>
        </w:rPr>
        <w:t xml:space="preserve">класс Б (потенциально опасные) - объекты, в которых осуществлялось обследование, лечение, размещение больных с внелегочными формами туберкулеза;</w:t>
      </w:r>
    </w:p>
    <w:p>
      <w:pPr>
        <w:pStyle w:val="0"/>
        <w:spacing w:before="200" w:line-rule="auto"/>
        <w:ind w:firstLine="540"/>
        <w:jc w:val="both"/>
      </w:pPr>
      <w:r>
        <w:rPr>
          <w:sz w:val="20"/>
        </w:rP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pPr>
        <w:pStyle w:val="0"/>
        <w:spacing w:before="200" w:line-rule="auto"/>
        <w:ind w:firstLine="540"/>
        <w:jc w:val="both"/>
      </w:pPr>
      <w:r>
        <w:rPr>
          <w:sz w:val="20"/>
        </w:rPr>
        <w:t xml:space="preserve">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pPr>
        <w:pStyle w:val="0"/>
        <w:spacing w:before="200" w:line-rule="auto"/>
        <w:ind w:firstLine="540"/>
        <w:jc w:val="both"/>
      </w:pPr>
      <w:r>
        <w:rPr>
          <w:sz w:val="20"/>
        </w:rPr>
        <w:t xml:space="preserve">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pPr>
        <w:pStyle w:val="0"/>
        <w:spacing w:before="200" w:line-rule="auto"/>
        <w:ind w:firstLine="540"/>
        <w:jc w:val="both"/>
      </w:pPr>
      <w:r>
        <w:rPr>
          <w:sz w:val="20"/>
        </w:rPr>
        <w:t xml:space="preserve">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pPr>
        <w:pStyle w:val="0"/>
        <w:spacing w:before="200" w:line-rule="auto"/>
        <w:ind w:firstLine="540"/>
        <w:jc w:val="both"/>
      </w:pPr>
      <w:r>
        <w:rPr>
          <w:sz w:val="20"/>
        </w:rPr>
        <w:t xml:space="preserve">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pPr>
        <w:pStyle w:val="0"/>
        <w:spacing w:before="200" w:line-rule="auto"/>
        <w:ind w:firstLine="540"/>
        <w:jc w:val="both"/>
      </w:pPr>
      <w:r>
        <w:rPr>
          <w:sz w:val="20"/>
        </w:rPr>
        <w:t xml:space="preserve">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pPr>
        <w:pStyle w:val="0"/>
        <w:spacing w:before="200" w:line-rule="auto"/>
        <w:ind w:firstLine="540"/>
        <w:jc w:val="both"/>
      </w:pPr>
      <w:r>
        <w:rPr>
          <w:sz w:val="20"/>
        </w:rPr>
        <w:t xml:space="preserve">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pPr>
        <w:pStyle w:val="0"/>
        <w:spacing w:before="200" w:line-rule="auto"/>
        <w:ind w:firstLine="540"/>
        <w:jc w:val="both"/>
      </w:pPr>
      <w:r>
        <w:rPr>
          <w:sz w:val="20"/>
        </w:rPr>
        <w:t xml:space="preserve">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pPr>
        <w:pStyle w:val="0"/>
        <w:spacing w:before="200" w:line-rule="auto"/>
        <w:ind w:firstLine="540"/>
        <w:jc w:val="both"/>
      </w:pPr>
      <w:r>
        <w:rPr>
          <w:sz w:val="20"/>
        </w:rPr>
        <w:t xml:space="preserve">после проведения заключительной дезинфекции осуществляется контроль ее эффективности с использованием лабораторных методов контроля;</w:t>
      </w:r>
    </w:p>
    <w:p>
      <w:pPr>
        <w:pStyle w:val="0"/>
        <w:spacing w:before="200" w:line-rule="auto"/>
        <w:ind w:firstLine="540"/>
        <w:jc w:val="both"/>
      </w:pPr>
      <w:r>
        <w:rPr>
          <w:sz w:val="20"/>
        </w:rPr>
        <w:t xml:space="preserve">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pPr>
        <w:pStyle w:val="0"/>
        <w:spacing w:before="200" w:line-rule="auto"/>
        <w:ind w:firstLine="540"/>
        <w:jc w:val="both"/>
      </w:pPr>
      <w:r>
        <w:rPr>
          <w:sz w:val="20"/>
        </w:rPr>
        <w:t xml:space="preserve">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pPr>
        <w:pStyle w:val="0"/>
        <w:spacing w:before="200" w:line-rule="auto"/>
        <w:ind w:firstLine="540"/>
        <w:jc w:val="both"/>
      </w:pPr>
      <w:r>
        <w:rPr>
          <w:sz w:val="20"/>
        </w:rPr>
        <w:t xml:space="preserve">4074. Работа отделений организуется по принципу максимального оказания медицинской помощи и обслуживания пациентов непосредственно в палате.</w:t>
      </w:r>
    </w:p>
    <w:p>
      <w:pPr>
        <w:pStyle w:val="0"/>
        <w:spacing w:before="200" w:line-rule="auto"/>
        <w:ind w:firstLine="540"/>
        <w:jc w:val="both"/>
      </w:pPr>
      <w:r>
        <w:rPr>
          <w:sz w:val="20"/>
        </w:rPr>
        <w:t xml:space="preserve">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pPr>
        <w:pStyle w:val="0"/>
        <w:spacing w:before="200" w:line-rule="auto"/>
        <w:ind w:firstLine="540"/>
        <w:jc w:val="both"/>
      </w:pPr>
      <w:r>
        <w:rPr>
          <w:sz w:val="20"/>
        </w:rPr>
        <w:t xml:space="preserve">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pPr>
        <w:pStyle w:val="0"/>
        <w:spacing w:before="200" w:line-rule="auto"/>
        <w:ind w:firstLine="540"/>
        <w:jc w:val="both"/>
      </w:pPr>
      <w:r>
        <w:rPr>
          <w:sz w:val="20"/>
        </w:rPr>
        <w:t xml:space="preserve">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pPr>
        <w:pStyle w:val="0"/>
        <w:spacing w:before="200" w:line-rule="auto"/>
        <w:ind w:firstLine="540"/>
        <w:jc w:val="both"/>
      </w:pPr>
      <w:r>
        <w:rPr>
          <w:sz w:val="20"/>
        </w:rPr>
        <w:t xml:space="preserve">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pPr>
        <w:pStyle w:val="0"/>
        <w:spacing w:before="200" w:line-rule="auto"/>
        <w:ind w:firstLine="540"/>
        <w:jc w:val="both"/>
      </w:pPr>
      <w:r>
        <w:rPr>
          <w:sz w:val="20"/>
        </w:rPr>
        <w:t xml:space="preserve">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pPr>
        <w:pStyle w:val="0"/>
        <w:spacing w:before="200" w:line-rule="auto"/>
        <w:ind w:firstLine="540"/>
        <w:jc w:val="both"/>
      </w:pPr>
      <w:r>
        <w:rPr>
          <w:sz w:val="20"/>
        </w:rPr>
        <w:t xml:space="preserve">разделение потоков пациентов согласно результатам микробиологического исследования мокроты или отделяемого из верхних дыхательных путей,</w:t>
      </w:r>
    </w:p>
    <w:p>
      <w:pPr>
        <w:pStyle w:val="0"/>
        <w:spacing w:before="200" w:line-rule="auto"/>
        <w:ind w:firstLine="540"/>
        <w:jc w:val="both"/>
      </w:pPr>
      <w:r>
        <w:rPr>
          <w:sz w:val="20"/>
        </w:rPr>
        <w:t xml:space="preserve">прием больных осуществлять по графику с учетом времени на обработку помещений после каждого пациента.</w:t>
      </w:r>
    </w:p>
    <w:p>
      <w:pPr>
        <w:pStyle w:val="0"/>
        <w:spacing w:before="200" w:line-rule="auto"/>
        <w:ind w:firstLine="540"/>
        <w:jc w:val="both"/>
      </w:pPr>
      <w:r>
        <w:rPr>
          <w:sz w:val="20"/>
        </w:rPr>
        <w:t xml:space="preserve">4080. Пациенты с МВ должны находиться в медицинских организациях в масках и не контактировать друг с другом в зонах ожидания.</w:t>
      </w:r>
    </w:p>
    <w:p>
      <w:pPr>
        <w:pStyle w:val="0"/>
        <w:spacing w:before="200" w:line-rule="auto"/>
        <w:ind w:firstLine="540"/>
        <w:jc w:val="both"/>
      </w:pPr>
      <w:r>
        <w:rPr>
          <w:sz w:val="20"/>
        </w:rPr>
        <w:t xml:space="preserve">4081. После приема каждого пациента с МВ проводится дезинфекция помещения и обработка поверхностей, оборудования и дверных ручек.</w:t>
      </w:r>
    </w:p>
    <w:p>
      <w:pPr>
        <w:pStyle w:val="0"/>
        <w:spacing w:before="200" w:line-rule="auto"/>
        <w:ind w:firstLine="540"/>
        <w:jc w:val="both"/>
      </w:pPr>
      <w:r>
        <w:rPr>
          <w:sz w:val="20"/>
        </w:rPr>
        <w:t xml:space="preserve">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pPr>
        <w:pStyle w:val="0"/>
        <w:spacing w:before="200" w:line-rule="auto"/>
        <w:ind w:firstLine="540"/>
        <w:jc w:val="both"/>
      </w:pPr>
      <w:r>
        <w:rPr>
          <w:sz w:val="20"/>
        </w:rPr>
        <w:t xml:space="preserve">4083. Врачи, принимающие больных МВ в специализированных центрах, кабинетах, должны быть обеспечены одноразовыми халатами, масками, перчатками.</w:t>
      </w:r>
    </w:p>
    <w:p>
      <w:pPr>
        <w:pStyle w:val="0"/>
        <w:spacing w:before="200" w:line-rule="auto"/>
        <w:ind w:firstLine="540"/>
        <w:jc w:val="both"/>
      </w:pPr>
      <w:r>
        <w:rPr>
          <w:sz w:val="20"/>
        </w:rPr>
        <w:t xml:space="preserve">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pPr>
        <w:pStyle w:val="0"/>
        <w:jc w:val="both"/>
      </w:pPr>
      <w:r>
        <w:rPr>
          <w:sz w:val="20"/>
        </w:rPr>
      </w:r>
    </w:p>
    <w:p>
      <w:pPr>
        <w:pStyle w:val="2"/>
        <w:outlineLvl w:val="2"/>
        <w:jc w:val="center"/>
      </w:pPr>
      <w:r>
        <w:rPr>
          <w:sz w:val="20"/>
        </w:rPr>
        <w:t xml:space="preserve">Эндоскопические отделения</w:t>
      </w:r>
    </w:p>
    <w:p>
      <w:pPr>
        <w:pStyle w:val="0"/>
        <w:jc w:val="both"/>
      </w:pPr>
      <w:r>
        <w:rPr>
          <w:sz w:val="20"/>
        </w:rPr>
      </w:r>
    </w:p>
    <w:p>
      <w:pPr>
        <w:pStyle w:val="0"/>
        <w:ind w:firstLine="540"/>
        <w:jc w:val="both"/>
      </w:pPr>
      <w:r>
        <w:rPr>
          <w:sz w:val="20"/>
        </w:rP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pPr>
        <w:pStyle w:val="0"/>
        <w:jc w:val="both"/>
      </w:pPr>
      <w:r>
        <w:rPr>
          <w:sz w:val="20"/>
        </w:rPr>
      </w:r>
    </w:p>
    <w:p>
      <w:pPr>
        <w:pStyle w:val="2"/>
        <w:outlineLvl w:val="2"/>
        <w:jc w:val="center"/>
      </w:pPr>
      <w:r>
        <w:rPr>
          <w:sz w:val="20"/>
        </w:rPr>
        <w:t xml:space="preserve">Отделения гемодиализа</w:t>
      </w:r>
    </w:p>
    <w:p>
      <w:pPr>
        <w:pStyle w:val="0"/>
        <w:jc w:val="both"/>
      </w:pPr>
      <w:r>
        <w:rPr>
          <w:sz w:val="20"/>
        </w:rPr>
      </w:r>
    </w:p>
    <w:p>
      <w:pPr>
        <w:pStyle w:val="0"/>
        <w:ind w:firstLine="540"/>
        <w:jc w:val="both"/>
      </w:pPr>
      <w:r>
        <w:rPr>
          <w:sz w:val="20"/>
        </w:rPr>
        <w:t xml:space="preserve">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pPr>
        <w:pStyle w:val="0"/>
        <w:spacing w:before="200" w:line-rule="auto"/>
        <w:ind w:firstLine="540"/>
        <w:jc w:val="both"/>
      </w:pPr>
      <w:r>
        <w:rPr>
          <w:sz w:val="20"/>
        </w:rPr>
        <w:t xml:space="preserve">4087. Для пациентов, являющихся носителями маркеров парентеральных инфекционных заболеваний, предусматривают отдельные залы и оборудование.</w:t>
      </w:r>
    </w:p>
    <w:p>
      <w:pPr>
        <w:pStyle w:val="0"/>
        <w:spacing w:before="200" w:line-rule="auto"/>
        <w:ind w:firstLine="540"/>
        <w:jc w:val="both"/>
      </w:pPr>
      <w:r>
        <w:rPr>
          <w:sz w:val="20"/>
        </w:rPr>
        <w:t xml:space="preserve">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pPr>
        <w:pStyle w:val="0"/>
        <w:spacing w:before="200" w:line-rule="auto"/>
        <w:ind w:firstLine="540"/>
        <w:jc w:val="both"/>
      </w:pPr>
      <w:r>
        <w:rPr>
          <w:sz w:val="20"/>
        </w:rPr>
        <w:t xml:space="preserve">4089. Пациенты, находящиеся на хроническом гемодиализе, должны быть привиты против гепатита B.</w:t>
      </w:r>
    </w:p>
    <w:p>
      <w:pPr>
        <w:pStyle w:val="0"/>
        <w:jc w:val="both"/>
      </w:pPr>
      <w:r>
        <w:rPr>
          <w:sz w:val="20"/>
        </w:rPr>
      </w:r>
    </w:p>
    <w:p>
      <w:pPr>
        <w:pStyle w:val="2"/>
        <w:outlineLvl w:val="2"/>
        <w:jc w:val="center"/>
      </w:pPr>
      <w:r>
        <w:rPr>
          <w:sz w:val="20"/>
        </w:rPr>
        <w:t xml:space="preserve">Отделения переливания и заготовки крови (ОПК)</w:t>
      </w:r>
    </w:p>
    <w:p>
      <w:pPr>
        <w:pStyle w:val="0"/>
        <w:jc w:val="both"/>
      </w:pPr>
      <w:r>
        <w:rPr>
          <w:sz w:val="20"/>
        </w:rPr>
      </w:r>
    </w:p>
    <w:p>
      <w:pPr>
        <w:pStyle w:val="0"/>
        <w:ind w:firstLine="540"/>
        <w:jc w:val="both"/>
      </w:pPr>
      <w:r>
        <w:rPr>
          <w:sz w:val="20"/>
        </w:rPr>
        <w:t xml:space="preserve">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pPr>
        <w:pStyle w:val="0"/>
        <w:spacing w:before="200" w:line-rule="auto"/>
        <w:ind w:firstLine="540"/>
        <w:jc w:val="both"/>
      </w:pPr>
      <w:r>
        <w:rPr>
          <w:sz w:val="20"/>
        </w:rPr>
        <w:t xml:space="preserve">4091. В составе ОПК предусматривают следующие основные блоки:</w:t>
      </w:r>
    </w:p>
    <w:p>
      <w:pPr>
        <w:pStyle w:val="0"/>
        <w:spacing w:before="200" w:line-rule="auto"/>
        <w:ind w:firstLine="540"/>
        <w:jc w:val="both"/>
      </w:pPr>
      <w:r>
        <w:rPr>
          <w:sz w:val="20"/>
        </w:rPr>
        <w:t xml:space="preserve">помещения для доноров (вестибюль-гардеробная, регистратура, буфетная, ожидальная, туалет для доноров);</w:t>
      </w:r>
    </w:p>
    <w:p>
      <w:pPr>
        <w:pStyle w:val="0"/>
        <w:spacing w:before="200" w:line-rule="auto"/>
        <w:ind w:firstLine="540"/>
        <w:jc w:val="both"/>
      </w:pPr>
      <w:r>
        <w:rPr>
          <w:sz w:val="20"/>
        </w:rPr>
        <w:t xml:space="preserve">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pPr>
        <w:pStyle w:val="0"/>
        <w:spacing w:before="200" w:line-rule="auto"/>
        <w:ind w:firstLine="540"/>
        <w:jc w:val="both"/>
      </w:pPr>
      <w:r>
        <w:rPr>
          <w:sz w:val="20"/>
        </w:rPr>
        <w:t xml:space="preserve">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pPr>
        <w:pStyle w:val="0"/>
        <w:spacing w:before="200" w:line-rule="auto"/>
        <w:ind w:firstLine="540"/>
        <w:jc w:val="both"/>
      </w:pPr>
      <w:r>
        <w:rPr>
          <w:sz w:val="20"/>
        </w:rPr>
        <w:t xml:space="preserve">помещения карантинизации, хранения и выдачи крови и других трансфузионных сред;</w:t>
      </w:r>
    </w:p>
    <w:p>
      <w:pPr>
        <w:pStyle w:val="0"/>
        <w:spacing w:before="200" w:line-rule="auto"/>
        <w:ind w:firstLine="540"/>
        <w:jc w:val="both"/>
      </w:pPr>
      <w:r>
        <w:rPr>
          <w:sz w:val="20"/>
        </w:rPr>
        <w:t xml:space="preserve">помещение для обеззараживания забракованной крови;</w:t>
      </w:r>
    </w:p>
    <w:p>
      <w:pPr>
        <w:pStyle w:val="0"/>
        <w:spacing w:before="200" w:line-rule="auto"/>
        <w:ind w:firstLine="540"/>
        <w:jc w:val="both"/>
      </w:pPr>
      <w:r>
        <w:rPr>
          <w:sz w:val="20"/>
        </w:rPr>
        <w:t xml:space="preserve">административно-бытовые помещения.</w:t>
      </w:r>
    </w:p>
    <w:p>
      <w:pPr>
        <w:pStyle w:val="0"/>
        <w:jc w:val="both"/>
      </w:pPr>
      <w:r>
        <w:rPr>
          <w:sz w:val="20"/>
        </w:rPr>
      </w:r>
    </w:p>
    <w:p>
      <w:pPr>
        <w:pStyle w:val="2"/>
        <w:outlineLvl w:val="2"/>
        <w:jc w:val="center"/>
      </w:pPr>
      <w:r>
        <w:rPr>
          <w:sz w:val="20"/>
        </w:rPr>
        <w:t xml:space="preserve">Подразделения скорой и неотложной помощи</w:t>
      </w:r>
    </w:p>
    <w:p>
      <w:pPr>
        <w:pStyle w:val="0"/>
        <w:jc w:val="both"/>
      </w:pPr>
      <w:r>
        <w:rPr>
          <w:sz w:val="20"/>
        </w:rPr>
      </w:r>
    </w:p>
    <w:p>
      <w:pPr>
        <w:pStyle w:val="0"/>
        <w:ind w:firstLine="540"/>
        <w:jc w:val="both"/>
      </w:pPr>
      <w:r>
        <w:rPr>
          <w:sz w:val="20"/>
        </w:rP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pPr>
        <w:pStyle w:val="0"/>
        <w:spacing w:before="200" w:line-rule="auto"/>
        <w:ind w:firstLine="540"/>
        <w:jc w:val="both"/>
      </w:pPr>
      <w:r>
        <w:rPr>
          <w:sz w:val="20"/>
        </w:rPr>
        <w:t xml:space="preserve">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pPr>
        <w:pStyle w:val="0"/>
        <w:spacing w:before="200" w:line-rule="auto"/>
        <w:ind w:firstLine="540"/>
        <w:jc w:val="both"/>
      </w:pPr>
      <w:r>
        <w:rPr>
          <w:sz w:val="20"/>
        </w:rPr>
        <w:t xml:space="preserve">4094. Патологоанатомические отделения и отделения судебно-медицинской экспертизы.</w:t>
      </w:r>
    </w:p>
    <w:p>
      <w:pPr>
        <w:pStyle w:val="0"/>
        <w:spacing w:before="200" w:line-rule="auto"/>
        <w:ind w:firstLine="540"/>
        <w:jc w:val="both"/>
      </w:pPr>
      <w:r>
        <w:rPr>
          <w:sz w:val="20"/>
        </w:rPr>
        <w:t xml:space="preserve">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pPr>
        <w:pStyle w:val="0"/>
        <w:spacing w:before="200" w:line-rule="auto"/>
        <w:ind w:firstLine="540"/>
        <w:jc w:val="both"/>
      </w:pPr>
      <w:r>
        <w:rPr>
          <w:sz w:val="20"/>
        </w:rPr>
        <w:t xml:space="preserve">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pPr>
        <w:pStyle w:val="0"/>
        <w:spacing w:before="200" w:line-rule="auto"/>
        <w:ind w:firstLine="540"/>
        <w:jc w:val="both"/>
      </w:pPr>
      <w:r>
        <w:rPr>
          <w:sz w:val="20"/>
        </w:rPr>
        <w:t xml:space="preserve">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pPr>
        <w:pStyle w:val="0"/>
        <w:spacing w:before="200" w:line-rule="auto"/>
        <w:ind w:firstLine="540"/>
        <w:jc w:val="both"/>
      </w:pPr>
      <w:r>
        <w:rPr>
          <w:sz w:val="20"/>
        </w:rPr>
        <w:t xml:space="preserve">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pPr>
        <w:pStyle w:val="0"/>
        <w:spacing w:before="200" w:line-rule="auto"/>
        <w:ind w:firstLine="540"/>
        <w:jc w:val="both"/>
      </w:pPr>
      <w:r>
        <w:rPr>
          <w:sz w:val="20"/>
        </w:rPr>
        <w:t xml:space="preserve">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pPr>
        <w:pStyle w:val="0"/>
        <w:spacing w:before="200" w:line-rule="auto"/>
        <w:ind w:firstLine="540"/>
        <w:jc w:val="both"/>
      </w:pPr>
      <w:r>
        <w:rPr>
          <w:sz w:val="20"/>
        </w:rP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pPr>
        <w:pStyle w:val="0"/>
        <w:spacing w:before="200" w:line-rule="auto"/>
        <w:ind w:firstLine="540"/>
        <w:jc w:val="both"/>
      </w:pPr>
      <w:r>
        <w:rPr>
          <w:sz w:val="20"/>
        </w:rPr>
        <w:t xml:space="preserve">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pPr>
        <w:pStyle w:val="0"/>
        <w:spacing w:before="200" w:line-rule="auto"/>
        <w:ind w:firstLine="540"/>
        <w:jc w:val="both"/>
      </w:pPr>
      <w:r>
        <w:rPr>
          <w:sz w:val="20"/>
        </w:rPr>
        <w:t xml:space="preserve">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pPr>
        <w:pStyle w:val="0"/>
        <w:spacing w:before="200" w:line-rule="auto"/>
        <w:ind w:firstLine="540"/>
        <w:jc w:val="both"/>
      </w:pPr>
      <w:r>
        <w:rPr>
          <w:sz w:val="20"/>
        </w:rPr>
        <w:t xml:space="preserve">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pPr>
        <w:pStyle w:val="0"/>
        <w:spacing w:before="200" w:line-rule="auto"/>
        <w:ind w:firstLine="540"/>
        <w:jc w:val="both"/>
      </w:pPr>
      <w:r>
        <w:rPr>
          <w:sz w:val="20"/>
        </w:rPr>
        <w:t xml:space="preserve">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pPr>
        <w:pStyle w:val="0"/>
        <w:spacing w:before="200" w:line-rule="auto"/>
        <w:ind w:firstLine="540"/>
        <w:jc w:val="both"/>
      </w:pPr>
      <w:r>
        <w:rPr>
          <w:sz w:val="20"/>
        </w:rPr>
        <w:t xml:space="preserve">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pPr>
        <w:pStyle w:val="0"/>
        <w:spacing w:before="200" w:line-rule="auto"/>
        <w:ind w:firstLine="540"/>
        <w:jc w:val="both"/>
      </w:pPr>
      <w:r>
        <w:rPr>
          <w:sz w:val="20"/>
        </w:rPr>
        <w:t xml:space="preserve">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pPr>
        <w:pStyle w:val="0"/>
        <w:jc w:val="both"/>
      </w:pPr>
      <w:r>
        <w:rPr>
          <w:sz w:val="20"/>
        </w:rPr>
      </w:r>
    </w:p>
    <w:p>
      <w:pPr>
        <w:pStyle w:val="2"/>
        <w:outlineLvl w:val="2"/>
        <w:jc w:val="center"/>
      </w:pPr>
      <w:r>
        <w:rPr>
          <w:sz w:val="20"/>
        </w:rPr>
        <w:t xml:space="preserve">Лабораторные подразделения</w:t>
      </w:r>
    </w:p>
    <w:p>
      <w:pPr>
        <w:pStyle w:val="0"/>
        <w:jc w:val="both"/>
      </w:pPr>
      <w:r>
        <w:rPr>
          <w:sz w:val="20"/>
        </w:rPr>
      </w:r>
    </w:p>
    <w:p>
      <w:pPr>
        <w:pStyle w:val="0"/>
        <w:ind w:firstLine="540"/>
        <w:jc w:val="both"/>
      </w:pPr>
      <w:r>
        <w:rPr>
          <w:sz w:val="20"/>
        </w:rPr>
        <w:t xml:space="preserve">4106. Клинико-диагностические, микробиологические и другие диагностические лаборатории размещают в изолированных непроходных отсеках зданий.</w:t>
      </w:r>
    </w:p>
    <w:p>
      <w:pPr>
        <w:pStyle w:val="0"/>
        <w:spacing w:before="200" w:line-rule="auto"/>
        <w:ind w:firstLine="540"/>
        <w:jc w:val="both"/>
      </w:pPr>
      <w:r>
        <w:rPr>
          <w:sz w:val="20"/>
        </w:rPr>
        <w:t xml:space="preserve">4107. Помещение для взятия материала располагают за пределами блока помещений для исследований.</w:t>
      </w:r>
    </w:p>
    <w:p>
      <w:pPr>
        <w:pStyle w:val="0"/>
        <w:spacing w:before="200" w:line-rule="auto"/>
        <w:ind w:firstLine="540"/>
        <w:jc w:val="both"/>
      </w:pPr>
      <w:r>
        <w:rPr>
          <w:sz w:val="20"/>
        </w:rPr>
        <w:t xml:space="preserve">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pPr>
        <w:pStyle w:val="0"/>
        <w:spacing w:before="200" w:line-rule="auto"/>
        <w:ind w:firstLine="540"/>
        <w:jc w:val="both"/>
      </w:pPr>
      <w:r>
        <w:rPr>
          <w:sz w:val="20"/>
        </w:rPr>
        <w:t xml:space="preserve">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pPr>
        <w:pStyle w:val="0"/>
        <w:jc w:val="both"/>
      </w:pPr>
      <w:r>
        <w:rPr>
          <w:sz w:val="20"/>
        </w:rPr>
      </w:r>
    </w:p>
    <w:p>
      <w:pPr>
        <w:pStyle w:val="2"/>
        <w:outlineLvl w:val="2"/>
        <w:jc w:val="center"/>
      </w:pPr>
      <w:r>
        <w:rPr>
          <w:sz w:val="20"/>
        </w:rPr>
        <w:t xml:space="preserve">Централизованное стерилизационное отделение (ЦСО)</w:t>
      </w:r>
    </w:p>
    <w:p>
      <w:pPr>
        <w:pStyle w:val="0"/>
        <w:jc w:val="both"/>
      </w:pPr>
      <w:r>
        <w:rPr>
          <w:sz w:val="20"/>
        </w:rPr>
      </w:r>
    </w:p>
    <w:p>
      <w:pPr>
        <w:pStyle w:val="0"/>
        <w:ind w:firstLine="540"/>
        <w:jc w:val="both"/>
      </w:pPr>
      <w:r>
        <w:rPr>
          <w:sz w:val="20"/>
        </w:rPr>
        <w:t xml:space="preserve">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pPr>
        <w:pStyle w:val="0"/>
        <w:spacing w:before="200" w:line-rule="auto"/>
        <w:ind w:firstLine="540"/>
        <w:jc w:val="both"/>
      </w:pPr>
      <w:r>
        <w:rPr>
          <w:sz w:val="20"/>
        </w:rP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pPr>
        <w:pStyle w:val="0"/>
        <w:spacing w:before="200" w:line-rule="auto"/>
        <w:ind w:firstLine="540"/>
        <w:jc w:val="both"/>
      </w:pPr>
      <w:r>
        <w:rPr>
          <w:sz w:val="20"/>
        </w:rPr>
        <w:t xml:space="preserve">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pPr>
        <w:pStyle w:val="0"/>
        <w:spacing w:before="200" w:line-rule="auto"/>
        <w:ind w:firstLine="540"/>
        <w:jc w:val="both"/>
      </w:pPr>
      <w:r>
        <w:rPr>
          <w:sz w:val="20"/>
        </w:rPr>
        <w:t xml:space="preserve">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sz w:val="20"/>
          <w:vertAlign w:val="superscript"/>
        </w:rPr>
        <w:t xml:space="preserve">2</w:t>
      </w:r>
      <w:r>
        <w:rPr>
          <w:sz w:val="20"/>
        </w:rPr>
        <w:t xml:space="preserve">) прием использованных и выдача стерильных изделий может осуществляться по графику.</w:t>
      </w:r>
    </w:p>
    <w:p>
      <w:pPr>
        <w:pStyle w:val="0"/>
        <w:jc w:val="both"/>
      </w:pPr>
      <w:r>
        <w:rPr>
          <w:sz w:val="20"/>
        </w:rPr>
      </w:r>
    </w:p>
    <w:p>
      <w:pPr>
        <w:pStyle w:val="2"/>
        <w:outlineLvl w:val="2"/>
        <w:jc w:val="center"/>
      </w:pPr>
      <w:r>
        <w:rPr>
          <w:sz w:val="20"/>
        </w:rPr>
        <w:t xml:space="preserve">Дезинфекционное отделение</w:t>
      </w:r>
    </w:p>
    <w:p>
      <w:pPr>
        <w:pStyle w:val="0"/>
        <w:jc w:val="both"/>
      </w:pPr>
      <w:r>
        <w:rPr>
          <w:sz w:val="20"/>
        </w:rPr>
      </w:r>
    </w:p>
    <w:p>
      <w:pPr>
        <w:pStyle w:val="0"/>
        <w:ind w:firstLine="540"/>
        <w:jc w:val="both"/>
      </w:pPr>
      <w:r>
        <w:rPr>
          <w:sz w:val="20"/>
        </w:rPr>
        <w:t xml:space="preserve">4114. Дезинфекционное отделение (далее - дезотделение) предназначены для:</w:t>
      </w:r>
    </w:p>
    <w:p>
      <w:pPr>
        <w:pStyle w:val="0"/>
        <w:spacing w:before="200" w:line-rule="auto"/>
        <w:ind w:firstLine="540"/>
        <w:jc w:val="both"/>
      </w:pPr>
      <w:r>
        <w:rPr>
          <w:sz w:val="20"/>
        </w:rPr>
        <w:t xml:space="preserve">централизованного приготовления растворов дезинфицирующих средств;</w:t>
      </w:r>
    </w:p>
    <w:p>
      <w:pPr>
        <w:pStyle w:val="0"/>
        <w:spacing w:before="200" w:line-rule="auto"/>
        <w:ind w:firstLine="540"/>
        <w:jc w:val="both"/>
      </w:pPr>
      <w:r>
        <w:rPr>
          <w:sz w:val="20"/>
        </w:rPr>
        <w:t xml:space="preserve">камерной дезинфекции одежды и белья больных, постельных принадлежностей, мягкого инвентаря;</w:t>
      </w:r>
    </w:p>
    <w:p>
      <w:pPr>
        <w:pStyle w:val="0"/>
        <w:spacing w:before="200" w:line-rule="auto"/>
        <w:ind w:firstLine="540"/>
        <w:jc w:val="both"/>
      </w:pPr>
      <w:r>
        <w:rPr>
          <w:sz w:val="20"/>
        </w:rPr>
        <w:t xml:space="preserve">дезинфекционной обработки кроватей (для вновь строящихся зданий по заданию на проектирование);</w:t>
      </w:r>
    </w:p>
    <w:p>
      <w:pPr>
        <w:pStyle w:val="0"/>
        <w:spacing w:before="200" w:line-rule="auto"/>
        <w:ind w:firstLine="540"/>
        <w:jc w:val="both"/>
      </w:pPr>
      <w:r>
        <w:rPr>
          <w:sz w:val="20"/>
        </w:rPr>
        <w:t xml:space="preserve">комплектования уборочных тележек;</w:t>
      </w:r>
    </w:p>
    <w:p>
      <w:pPr>
        <w:pStyle w:val="0"/>
        <w:spacing w:before="200" w:line-rule="auto"/>
        <w:ind w:firstLine="540"/>
        <w:jc w:val="both"/>
      </w:pPr>
      <w:r>
        <w:rPr>
          <w:sz w:val="20"/>
        </w:rPr>
        <w:t xml:space="preserve">стирки мопов.</w:t>
      </w:r>
    </w:p>
    <w:p>
      <w:pPr>
        <w:pStyle w:val="0"/>
        <w:spacing w:before="200" w:line-rule="auto"/>
        <w:ind w:firstLine="540"/>
        <w:jc w:val="both"/>
      </w:pPr>
      <w:r>
        <w:rPr>
          <w:sz w:val="20"/>
        </w:rPr>
        <w:t xml:space="preserve">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pPr>
        <w:pStyle w:val="0"/>
        <w:spacing w:before="200" w:line-rule="auto"/>
        <w:ind w:firstLine="540"/>
        <w:jc w:val="both"/>
      </w:pPr>
      <w:r>
        <w:rPr>
          <w:sz w:val="20"/>
        </w:rPr>
        <w:t xml:space="preserve">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pPr>
        <w:pStyle w:val="0"/>
        <w:spacing w:before="200" w:line-rule="auto"/>
        <w:ind w:firstLine="540"/>
        <w:jc w:val="both"/>
      </w:pPr>
      <w:r>
        <w:rPr>
          <w:sz w:val="20"/>
        </w:rPr>
        <w:t xml:space="preserve">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pPr>
        <w:pStyle w:val="0"/>
        <w:spacing w:before="200" w:line-rule="auto"/>
        <w:ind w:firstLine="540"/>
        <w:jc w:val="both"/>
      </w:pPr>
      <w:r>
        <w:rPr>
          <w:sz w:val="20"/>
        </w:rPr>
        <w:t xml:space="preserve">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pPr>
        <w:pStyle w:val="0"/>
        <w:spacing w:before="200" w:line-rule="auto"/>
        <w:ind w:firstLine="540"/>
        <w:jc w:val="both"/>
      </w:pPr>
      <w:r>
        <w:rPr>
          <w:sz w:val="20"/>
        </w:rP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pPr>
        <w:pStyle w:val="0"/>
        <w:jc w:val="both"/>
      </w:pPr>
      <w:r>
        <w:rPr>
          <w:sz w:val="20"/>
        </w:rPr>
      </w:r>
    </w:p>
    <w:p>
      <w:pPr>
        <w:pStyle w:val="2"/>
        <w:outlineLvl w:val="2"/>
        <w:jc w:val="center"/>
      </w:pPr>
      <w:r>
        <w:rPr>
          <w:sz w:val="20"/>
        </w:rPr>
        <w:t xml:space="preserve">Больничные прачечные</w:t>
      </w:r>
    </w:p>
    <w:p>
      <w:pPr>
        <w:pStyle w:val="0"/>
        <w:jc w:val="both"/>
      </w:pPr>
      <w:r>
        <w:rPr>
          <w:sz w:val="20"/>
        </w:rPr>
      </w:r>
    </w:p>
    <w:p>
      <w:pPr>
        <w:pStyle w:val="0"/>
        <w:ind w:firstLine="540"/>
        <w:jc w:val="both"/>
      </w:pPr>
      <w:r>
        <w:rPr>
          <w:sz w:val="20"/>
        </w:rPr>
        <w:t xml:space="preserve">4115. Санитарно-эпидемиологические требования к устройству, оборудованию, содержанию больничных прачечных устанавливаются в соответствии с нормативными </w:t>
      </w:r>
      <w:r>
        <w:rPr>
          <w:sz w:val="20"/>
        </w:rPr>
        <w:t xml:space="preserve">документами</w:t>
      </w:r>
      <w:r>
        <w:rPr>
          <w:sz w:val="20"/>
        </w:rPr>
        <w:t xml:space="preserve">, регламентирующими работу прачечных, а также технических регламентов.</w:t>
      </w:r>
    </w:p>
    <w:p>
      <w:pPr>
        <w:pStyle w:val="0"/>
        <w:spacing w:before="200" w:line-rule="auto"/>
        <w:ind w:firstLine="540"/>
        <w:jc w:val="both"/>
      </w:pPr>
      <w:r>
        <w:rPr>
          <w:sz w:val="20"/>
        </w:rPr>
        <w:t xml:space="preserve">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pPr>
        <w:pStyle w:val="0"/>
        <w:spacing w:before="200" w:line-rule="auto"/>
        <w:ind w:firstLine="540"/>
        <w:jc w:val="both"/>
      </w:pPr>
      <w:r>
        <w:rPr>
          <w:sz w:val="20"/>
        </w:rPr>
        <w:t xml:space="preserve">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pPr>
        <w:pStyle w:val="0"/>
        <w:spacing w:before="200" w:line-rule="auto"/>
        <w:ind w:firstLine="540"/>
        <w:jc w:val="both"/>
      </w:pPr>
      <w:r>
        <w:rPr>
          <w:sz w:val="20"/>
        </w:rPr>
        <w:t xml:space="preserve">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pPr>
        <w:pStyle w:val="0"/>
        <w:spacing w:before="200" w:line-rule="auto"/>
        <w:ind w:firstLine="540"/>
        <w:jc w:val="both"/>
      </w:pPr>
      <w:r>
        <w:rPr>
          <w:sz w:val="20"/>
        </w:rPr>
        <w:t xml:space="preserve">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pPr>
        <w:pStyle w:val="0"/>
        <w:spacing w:before="200" w:line-rule="auto"/>
        <w:ind w:firstLine="540"/>
        <w:jc w:val="both"/>
      </w:pPr>
      <w:r>
        <w:rPr>
          <w:sz w:val="20"/>
        </w:rPr>
        <w:t xml:space="preserve">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pPr>
        <w:pStyle w:val="0"/>
        <w:spacing w:before="200" w:line-rule="auto"/>
        <w:ind w:firstLine="540"/>
        <w:jc w:val="both"/>
      </w:pPr>
      <w:r>
        <w:rPr>
          <w:sz w:val="20"/>
        </w:rPr>
        <w:t xml:space="preserve">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pPr>
        <w:pStyle w:val="0"/>
        <w:spacing w:before="200" w:line-rule="auto"/>
        <w:ind w:firstLine="540"/>
        <w:jc w:val="both"/>
      </w:pPr>
      <w:r>
        <w:rPr>
          <w:sz w:val="20"/>
        </w:rPr>
        <w:t xml:space="preserve">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pPr>
        <w:pStyle w:val="0"/>
        <w:spacing w:before="200" w:line-rule="auto"/>
        <w:ind w:firstLine="540"/>
        <w:jc w:val="both"/>
      </w:pPr>
      <w:r>
        <w:rPr>
          <w:sz w:val="20"/>
        </w:rPr>
        <w:t xml:space="preserve">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pPr>
        <w:pStyle w:val="0"/>
        <w:spacing w:before="200" w:line-rule="auto"/>
        <w:ind w:firstLine="540"/>
        <w:jc w:val="both"/>
      </w:pPr>
      <w:r>
        <w:rPr>
          <w:sz w:val="20"/>
        </w:rP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pPr>
        <w:pStyle w:val="0"/>
        <w:spacing w:before="200" w:line-rule="auto"/>
        <w:ind w:firstLine="540"/>
        <w:jc w:val="both"/>
      </w:pPr>
      <w:r>
        <w:rPr>
          <w:sz w:val="20"/>
        </w:rPr>
        <w:t xml:space="preserve">4125. В МО должен быть предусмотрен обменный фонд больничного белья и постельных принадлежностей в соответствии с обязательными требованиями.</w:t>
      </w:r>
    </w:p>
    <w:p>
      <w:pPr>
        <w:pStyle w:val="0"/>
        <w:jc w:val="both"/>
      </w:pPr>
      <w:r>
        <w:rPr>
          <w:sz w:val="20"/>
        </w:rPr>
      </w:r>
    </w:p>
    <w:p>
      <w:pPr>
        <w:pStyle w:val="2"/>
        <w:outlineLvl w:val="1"/>
        <w:jc w:val="center"/>
      </w:pPr>
      <w:r>
        <w:rPr>
          <w:sz w:val="20"/>
        </w:rPr>
        <w:t xml:space="preserve">XLV. Профилактика столбняка</w:t>
      </w:r>
    </w:p>
    <w:p>
      <w:pPr>
        <w:pStyle w:val="0"/>
        <w:jc w:val="both"/>
      </w:pPr>
      <w:r>
        <w:rPr>
          <w:sz w:val="20"/>
        </w:rPr>
      </w:r>
    </w:p>
    <w:p>
      <w:pPr>
        <w:pStyle w:val="0"/>
        <w:ind w:firstLine="540"/>
        <w:jc w:val="both"/>
      </w:pPr>
      <w:r>
        <w:rPr>
          <w:sz w:val="20"/>
        </w:rPr>
        <w:t xml:space="preserve">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pPr>
        <w:pStyle w:val="0"/>
        <w:spacing w:before="200" w:line-rule="auto"/>
        <w:ind w:firstLine="540"/>
        <w:jc w:val="both"/>
      </w:pPr>
      <w:r>
        <w:rPr>
          <w:sz w:val="20"/>
        </w:rPr>
        <w:t xml:space="preserve">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pPr>
        <w:pStyle w:val="0"/>
        <w:spacing w:before="200" w:line-rule="auto"/>
        <w:ind w:firstLine="540"/>
        <w:jc w:val="both"/>
      </w:pPr>
      <w:r>
        <w:rPr>
          <w:sz w:val="20"/>
        </w:rPr>
        <w:t xml:space="preserve">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pPr>
        <w:pStyle w:val="0"/>
        <w:spacing w:before="200" w:line-rule="auto"/>
        <w:ind w:firstLine="540"/>
        <w:jc w:val="both"/>
      </w:pPr>
      <w:r>
        <w:rPr>
          <w:sz w:val="20"/>
        </w:rPr>
        <w:t xml:space="preserve">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pPr>
        <w:pStyle w:val="0"/>
        <w:spacing w:before="200" w:line-rule="auto"/>
        <w:ind w:firstLine="540"/>
        <w:jc w:val="both"/>
      </w:pPr>
      <w:r>
        <w:rPr>
          <w:sz w:val="20"/>
        </w:rPr>
        <w:t xml:space="preserve">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pPr>
        <w:pStyle w:val="0"/>
        <w:spacing w:before="200" w:line-rule="auto"/>
        <w:ind w:firstLine="540"/>
        <w:jc w:val="both"/>
      </w:pPr>
      <w:r>
        <w:rPr>
          <w:sz w:val="20"/>
        </w:rPr>
        <w:t xml:space="preserve">4131. Эпидемиологически значимым природным резервуаром и источником C.tetani является почва, особенно загрязненная фекалиями человека и животных.</w:t>
      </w:r>
    </w:p>
    <w:p>
      <w:pPr>
        <w:pStyle w:val="0"/>
        <w:spacing w:before="200" w:line-rule="auto"/>
        <w:ind w:firstLine="540"/>
        <w:jc w:val="both"/>
      </w:pPr>
      <w:r>
        <w:rPr>
          <w:sz w:val="20"/>
        </w:rPr>
        <w:t xml:space="preserve">4132. Возбудитель столбняка не передается от человека к человеку.</w:t>
      </w:r>
    </w:p>
    <w:p>
      <w:pPr>
        <w:pStyle w:val="0"/>
        <w:spacing w:before="200" w:line-rule="auto"/>
        <w:ind w:firstLine="540"/>
        <w:jc w:val="both"/>
      </w:pPr>
      <w:r>
        <w:rPr>
          <w:sz w:val="20"/>
        </w:rPr>
        <w:t xml:space="preserve">4133. Заболеваемость столбняком регистрируется повсеместно в виде спорадических случаев, эпидемических очагов столбняка нет.</w:t>
      </w:r>
    </w:p>
    <w:p>
      <w:pPr>
        <w:pStyle w:val="0"/>
        <w:spacing w:before="200" w:line-rule="auto"/>
        <w:ind w:firstLine="540"/>
        <w:jc w:val="both"/>
      </w:pPr>
      <w:r>
        <w:rPr>
          <w:sz w:val="20"/>
        </w:rPr>
        <w:t xml:space="preserve">4134. Столбняк является одним из заболеваний, эффективно предотвращаемых средствами специфической иммунопрофилактики.</w:t>
      </w:r>
    </w:p>
    <w:p>
      <w:pPr>
        <w:pStyle w:val="0"/>
        <w:spacing w:before="200" w:line-rule="auto"/>
        <w:ind w:firstLine="540"/>
        <w:jc w:val="both"/>
      </w:pPr>
      <w:r>
        <w:rPr>
          <w:sz w:val="20"/>
        </w:rPr>
        <w:t xml:space="preserve">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pPr>
        <w:pStyle w:val="0"/>
        <w:spacing w:before="200" w:line-rule="auto"/>
        <w:ind w:firstLine="540"/>
        <w:jc w:val="both"/>
      </w:pPr>
      <w:r>
        <w:rPr>
          <w:sz w:val="20"/>
        </w:rPr>
        <w:t xml:space="preserve">4136. Во время военных действий столбняк часто осложняет осколочные ранения.</w:t>
      </w:r>
    </w:p>
    <w:p>
      <w:pPr>
        <w:pStyle w:val="0"/>
        <w:spacing w:before="200" w:line-rule="auto"/>
        <w:ind w:firstLine="540"/>
        <w:jc w:val="both"/>
      </w:pPr>
      <w:r>
        <w:rPr>
          <w:sz w:val="20"/>
        </w:rPr>
        <w:t xml:space="preserve">4137. Механизм и пути передачи возбудителя - контактный - через:</w:t>
      </w:r>
    </w:p>
    <w:p>
      <w:pPr>
        <w:pStyle w:val="0"/>
        <w:spacing w:before="200" w:line-rule="auto"/>
        <w:ind w:firstLine="540"/>
        <w:jc w:val="both"/>
      </w:pPr>
      <w:r>
        <w:rPr>
          <w:sz w:val="20"/>
        </w:rPr>
        <w:t xml:space="preserve">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pPr>
        <w:pStyle w:val="0"/>
        <w:spacing w:before="200" w:line-rule="auto"/>
        <w:ind w:firstLine="540"/>
        <w:jc w:val="both"/>
      </w:pPr>
      <w:r>
        <w:rPr>
          <w:sz w:val="20"/>
        </w:rPr>
        <w:t xml:space="preserve">проникающие повреждения желудочно-кишечного тракта при экстренных операциях - постоперационный столбняк;</w:t>
      </w:r>
    </w:p>
    <w:p>
      <w:pPr>
        <w:pStyle w:val="0"/>
        <w:spacing w:before="200" w:line-rule="auto"/>
        <w:ind w:firstLine="540"/>
        <w:jc w:val="both"/>
      </w:pPr>
      <w:r>
        <w:rPr>
          <w:sz w:val="20"/>
        </w:rPr>
        <w:t xml:space="preserve">пуповину при самостоятельных родах (без медицинской помощи) - столбняк новорожденных (пупочный столбняк).</w:t>
      </w:r>
    </w:p>
    <w:p>
      <w:pPr>
        <w:pStyle w:val="0"/>
        <w:spacing w:before="200" w:line-rule="auto"/>
        <w:ind w:firstLine="540"/>
        <w:jc w:val="both"/>
      </w:pPr>
      <w:r>
        <w:rPr>
          <w:sz w:val="20"/>
        </w:rPr>
        <w:t xml:space="preserve">4138. Каждая из этих форм характеризуется особенностями симптоматики, клинического течения и исхода.</w:t>
      </w:r>
    </w:p>
    <w:p>
      <w:pPr>
        <w:pStyle w:val="0"/>
        <w:spacing w:before="200" w:line-rule="auto"/>
        <w:ind w:firstLine="540"/>
        <w:jc w:val="both"/>
      </w:pPr>
      <w:r>
        <w:rPr>
          <w:sz w:val="20"/>
        </w:rPr>
        <w:t xml:space="preserve">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pPr>
        <w:pStyle w:val="0"/>
        <w:spacing w:before="200" w:line-rule="auto"/>
        <w:ind w:firstLine="540"/>
        <w:jc w:val="both"/>
      </w:pPr>
      <w:r>
        <w:rPr>
          <w:sz w:val="20"/>
        </w:rPr>
        <w:t xml:space="preserve">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pPr>
        <w:pStyle w:val="0"/>
        <w:spacing w:before="200" w:line-rule="auto"/>
        <w:ind w:firstLine="540"/>
        <w:jc w:val="both"/>
      </w:pPr>
      <w:r>
        <w:rPr>
          <w:sz w:val="20"/>
        </w:rPr>
        <w:t xml:space="preserve">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pPr>
        <w:pStyle w:val="0"/>
        <w:jc w:val="both"/>
      </w:pPr>
      <w:r>
        <w:rPr>
          <w:sz w:val="20"/>
        </w:rPr>
      </w:r>
    </w:p>
    <w:p>
      <w:pPr>
        <w:pStyle w:val="2"/>
        <w:outlineLvl w:val="2"/>
        <w:jc w:val="center"/>
      </w:pPr>
      <w:r>
        <w:rPr>
          <w:sz w:val="20"/>
        </w:rPr>
        <w:t xml:space="preserve">Выявление, регистрация и учет больных столбняком</w:t>
      </w:r>
    </w:p>
    <w:p>
      <w:pPr>
        <w:pStyle w:val="0"/>
        <w:jc w:val="both"/>
      </w:pPr>
      <w:r>
        <w:rPr>
          <w:sz w:val="20"/>
        </w:rPr>
      </w:r>
    </w:p>
    <w:p>
      <w:pPr>
        <w:pStyle w:val="0"/>
        <w:ind w:firstLine="540"/>
        <w:jc w:val="both"/>
      </w:pPr>
      <w:r>
        <w:rPr>
          <w:sz w:val="20"/>
        </w:rPr>
        <w:t xml:space="preserve">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pPr>
        <w:pStyle w:val="0"/>
        <w:spacing w:before="200" w:line-rule="auto"/>
        <w:ind w:firstLine="540"/>
        <w:jc w:val="both"/>
      </w:pPr>
      <w:r>
        <w:rPr>
          <w:sz w:val="20"/>
        </w:rPr>
        <w:t xml:space="preserve">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pPr>
        <w:pStyle w:val="0"/>
        <w:spacing w:before="200" w:line-rule="auto"/>
        <w:ind w:firstLine="540"/>
        <w:jc w:val="both"/>
      </w:pPr>
      <w:r>
        <w:rPr>
          <w:sz w:val="20"/>
        </w:rPr>
        <w:t xml:space="preserve">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pPr>
        <w:pStyle w:val="0"/>
        <w:spacing w:before="200" w:line-rule="auto"/>
        <w:ind w:firstLine="540"/>
        <w:jc w:val="both"/>
      </w:pPr>
      <w:r>
        <w:rPr>
          <w:sz w:val="20"/>
        </w:rPr>
        <w:t xml:space="preserve">4145. Выписку больного столбняком проводят после полного клинического выздоровления.</w:t>
      </w:r>
    </w:p>
    <w:p>
      <w:pPr>
        <w:pStyle w:val="0"/>
        <w:spacing w:before="200" w:line-rule="auto"/>
        <w:ind w:firstLine="540"/>
        <w:jc w:val="both"/>
      </w:pPr>
      <w:r>
        <w:rPr>
          <w:sz w:val="20"/>
        </w:rPr>
        <w:t xml:space="preserve">4146. За переболевшим столбняком устанавливается диспансерное наблюдение.</w:t>
      </w:r>
    </w:p>
    <w:p>
      <w:pPr>
        <w:pStyle w:val="0"/>
        <w:spacing w:before="200" w:line-rule="auto"/>
        <w:ind w:firstLine="540"/>
        <w:jc w:val="both"/>
      </w:pPr>
      <w:r>
        <w:rPr>
          <w:sz w:val="20"/>
        </w:rPr>
        <w:t xml:space="preserve">4147. Сбор отчетности о заболеваниях столбняком составляют по установленным формам государственного статистического наблюдения.</w:t>
      </w:r>
    </w:p>
    <w:p>
      <w:pPr>
        <w:pStyle w:val="0"/>
        <w:jc w:val="both"/>
      </w:pPr>
      <w:r>
        <w:rPr>
          <w:sz w:val="20"/>
        </w:rPr>
      </w:r>
    </w:p>
    <w:p>
      <w:pPr>
        <w:pStyle w:val="2"/>
        <w:outlineLvl w:val="2"/>
        <w:jc w:val="center"/>
      </w:pPr>
      <w:r>
        <w:rPr>
          <w:sz w:val="20"/>
        </w:rPr>
        <w:t xml:space="preserve">Мероприятия в очаге столбняка</w:t>
      </w:r>
    </w:p>
    <w:p>
      <w:pPr>
        <w:pStyle w:val="0"/>
        <w:jc w:val="both"/>
      </w:pPr>
      <w:r>
        <w:rPr>
          <w:sz w:val="20"/>
        </w:rPr>
      </w:r>
    </w:p>
    <w:p>
      <w:pPr>
        <w:pStyle w:val="0"/>
        <w:ind w:firstLine="540"/>
        <w:jc w:val="both"/>
      </w:pPr>
      <w:r>
        <w:rPr>
          <w:sz w:val="20"/>
        </w:rPr>
        <w:t xml:space="preserve">4148. Противоэпидемические мероприятия в очаге выявленного больного столбняком не проводятся, разобщение контактных лиц не требуется.</w:t>
      </w:r>
    </w:p>
    <w:p>
      <w:pPr>
        <w:pStyle w:val="0"/>
        <w:spacing w:before="200" w:line-rule="auto"/>
        <w:ind w:firstLine="540"/>
        <w:jc w:val="both"/>
      </w:pPr>
      <w:r>
        <w:rPr>
          <w:sz w:val="20"/>
        </w:rPr>
        <w:t xml:space="preserve">4149. Дезинфекция в очаге не проводится.</w:t>
      </w:r>
    </w:p>
    <w:p>
      <w:pPr>
        <w:pStyle w:val="0"/>
        <w:jc w:val="both"/>
      </w:pPr>
      <w:r>
        <w:rPr>
          <w:sz w:val="20"/>
        </w:rPr>
      </w:r>
    </w:p>
    <w:p>
      <w:pPr>
        <w:pStyle w:val="2"/>
        <w:outlineLvl w:val="2"/>
        <w:jc w:val="center"/>
      </w:pPr>
      <w:r>
        <w:rPr>
          <w:sz w:val="20"/>
        </w:rPr>
        <w:t xml:space="preserve">Организация и проведение эпидемиологического обследования</w:t>
      </w:r>
    </w:p>
    <w:p>
      <w:pPr>
        <w:pStyle w:val="2"/>
        <w:jc w:val="center"/>
      </w:pPr>
      <w:r>
        <w:rPr>
          <w:sz w:val="20"/>
        </w:rPr>
        <w:t xml:space="preserve">в очаге столбняка</w:t>
      </w:r>
    </w:p>
    <w:p>
      <w:pPr>
        <w:pStyle w:val="0"/>
        <w:jc w:val="both"/>
      </w:pPr>
      <w:r>
        <w:rPr>
          <w:sz w:val="20"/>
        </w:rPr>
      </w:r>
    </w:p>
    <w:p>
      <w:pPr>
        <w:pStyle w:val="0"/>
        <w:ind w:firstLine="540"/>
        <w:jc w:val="both"/>
      </w:pPr>
      <w:r>
        <w:rPr>
          <w:sz w:val="20"/>
        </w:rPr>
        <w:t xml:space="preserve">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pPr>
        <w:pStyle w:val="0"/>
        <w:spacing w:before="200" w:line-rule="auto"/>
        <w:ind w:firstLine="540"/>
        <w:jc w:val="both"/>
      </w:pPr>
      <w:r>
        <w:rPr>
          <w:sz w:val="20"/>
        </w:rPr>
        <w:t xml:space="preserve">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pPr>
        <w:pStyle w:val="0"/>
        <w:spacing w:before="200" w:line-rule="auto"/>
        <w:ind w:firstLine="540"/>
        <w:jc w:val="both"/>
      </w:pPr>
      <w:r>
        <w:rPr>
          <w:sz w:val="20"/>
        </w:rPr>
        <w:t xml:space="preserve">даты, места и обстоятельства получения травмы, ожога (число, месяц, год);</w:t>
      </w:r>
    </w:p>
    <w:p>
      <w:pPr>
        <w:pStyle w:val="0"/>
        <w:spacing w:before="200" w:line-rule="auto"/>
        <w:ind w:firstLine="540"/>
        <w:jc w:val="both"/>
      </w:pPr>
      <w:r>
        <w:rPr>
          <w:sz w:val="20"/>
        </w:rPr>
        <w:t xml:space="preserve">вид травмы (бытовая, производственная, дорожно-транспортная, спортивная);</w:t>
      </w:r>
    </w:p>
    <w:p>
      <w:pPr>
        <w:pStyle w:val="0"/>
        <w:spacing w:before="200" w:line-rule="auto"/>
        <w:ind w:firstLine="540"/>
        <w:jc w:val="both"/>
      </w:pPr>
      <w:r>
        <w:rPr>
          <w:sz w:val="20"/>
        </w:rPr>
        <w:t xml:space="preserve">локализации травмы (нижние, верхние конечности, голова, шея, корпус);</w:t>
      </w:r>
    </w:p>
    <w:p>
      <w:pPr>
        <w:pStyle w:val="0"/>
        <w:spacing w:before="200" w:line-rule="auto"/>
        <w:ind w:firstLine="540"/>
        <w:jc w:val="both"/>
      </w:pPr>
      <w:r>
        <w:rPr>
          <w:sz w:val="20"/>
        </w:rPr>
        <w:t xml:space="preserve">характеристики раны (колотая, резаная, рваная, ушибленная, огнестрельная);</w:t>
      </w:r>
    </w:p>
    <w:p>
      <w:pPr>
        <w:pStyle w:val="0"/>
        <w:spacing w:before="200" w:line-rule="auto"/>
        <w:ind w:firstLine="540"/>
        <w:jc w:val="both"/>
      </w:pPr>
      <w:r>
        <w:rPr>
          <w:sz w:val="20"/>
        </w:rPr>
        <w:t xml:space="preserve">места и даты обращения за медицинской помощью по поводу травмы;</w:t>
      </w:r>
    </w:p>
    <w:p>
      <w:pPr>
        <w:pStyle w:val="0"/>
        <w:spacing w:before="200" w:line-rule="auto"/>
        <w:ind w:firstLine="540"/>
        <w:jc w:val="both"/>
      </w:pPr>
      <w:r>
        <w:rPr>
          <w:sz w:val="20"/>
        </w:rPr>
        <w:t xml:space="preserve">полное наименование медицинской организации;</w:t>
      </w:r>
    </w:p>
    <w:p>
      <w:pPr>
        <w:pStyle w:val="0"/>
        <w:spacing w:before="200" w:line-rule="auto"/>
        <w:ind w:firstLine="540"/>
        <w:jc w:val="both"/>
      </w:pPr>
      <w:r>
        <w:rPr>
          <w:sz w:val="20"/>
        </w:rPr>
        <w:t xml:space="preserve">проведение хирургической обработки раны;</w:t>
      </w:r>
    </w:p>
    <w:p>
      <w:pPr>
        <w:pStyle w:val="0"/>
        <w:spacing w:before="200" w:line-rule="auto"/>
        <w:ind w:firstLine="540"/>
        <w:jc w:val="both"/>
      </w:pPr>
      <w:r>
        <w:rPr>
          <w:sz w:val="20"/>
        </w:rPr>
        <w:t xml:space="preserve">проведение специфической профилактики;</w:t>
      </w:r>
    </w:p>
    <w:p>
      <w:pPr>
        <w:pStyle w:val="0"/>
        <w:spacing w:before="200" w:line-rule="auto"/>
        <w:ind w:firstLine="540"/>
        <w:jc w:val="both"/>
      </w:pPr>
      <w:r>
        <w:rPr>
          <w:sz w:val="20"/>
        </w:rPr>
        <w:t xml:space="preserve">введение противостолбнячной сыворотки (количество ME), дата;</w:t>
      </w:r>
    </w:p>
    <w:p>
      <w:pPr>
        <w:pStyle w:val="0"/>
        <w:spacing w:before="200" w:line-rule="auto"/>
        <w:ind w:firstLine="540"/>
        <w:jc w:val="both"/>
      </w:pPr>
      <w:r>
        <w:rPr>
          <w:sz w:val="20"/>
        </w:rPr>
        <w:t xml:space="preserve">введение столбнячного анатоксина (доза), дата;</w:t>
      </w:r>
    </w:p>
    <w:p>
      <w:pPr>
        <w:pStyle w:val="0"/>
        <w:spacing w:before="200" w:line-rule="auto"/>
        <w:ind w:firstLine="540"/>
        <w:jc w:val="both"/>
      </w:pPr>
      <w:r>
        <w:rPr>
          <w:sz w:val="20"/>
        </w:rPr>
        <w:t xml:space="preserve">введение противостолбнячной сыворотки (количество ME), дата, дополнительно введение столбнячного анатоксина (доза), дата;</w:t>
      </w:r>
    </w:p>
    <w:p>
      <w:pPr>
        <w:pStyle w:val="0"/>
        <w:spacing w:before="200" w:line-rule="auto"/>
        <w:ind w:firstLine="540"/>
        <w:jc w:val="both"/>
      </w:pPr>
      <w:r>
        <w:rPr>
          <w:sz w:val="20"/>
        </w:rPr>
        <w:t xml:space="preserve">введение противостолбнячного человеческого иммуноглобулина (количество ME), дата;</w:t>
      </w:r>
    </w:p>
    <w:p>
      <w:pPr>
        <w:pStyle w:val="0"/>
        <w:spacing w:before="200" w:line-rule="auto"/>
        <w:ind w:firstLine="540"/>
        <w:jc w:val="both"/>
      </w:pPr>
      <w:r>
        <w:rPr>
          <w:sz w:val="20"/>
        </w:rPr>
        <w:t xml:space="preserve">наличие прививок против столбняка до развития заболевания - даты их проведения, название препаратов с указанием дозы, серии, контрольного номера;</w:t>
      </w:r>
    </w:p>
    <w:p>
      <w:pPr>
        <w:pStyle w:val="0"/>
        <w:spacing w:before="200" w:line-rule="auto"/>
        <w:ind w:firstLine="540"/>
        <w:jc w:val="both"/>
      </w:pPr>
      <w:r>
        <w:rPr>
          <w:sz w:val="20"/>
        </w:rPr>
        <w:t xml:space="preserve">состояние здоровья (перенесенные заболевания) в сроки (1 - 3 месяца) до иммунизации, в момент ее проведения и после нее;</w:t>
      </w:r>
    </w:p>
    <w:p>
      <w:pPr>
        <w:pStyle w:val="0"/>
        <w:spacing w:before="200" w:line-rule="auto"/>
        <w:ind w:firstLine="540"/>
        <w:jc w:val="both"/>
      </w:pPr>
      <w:r>
        <w:rPr>
          <w:sz w:val="20"/>
        </w:rPr>
        <w:t xml:space="preserve">причины отсутствия прививок против столбняка (медицинские противопоказания, отказ);</w:t>
      </w:r>
    </w:p>
    <w:p>
      <w:pPr>
        <w:pStyle w:val="0"/>
        <w:spacing w:before="200" w:line-rule="auto"/>
        <w:ind w:firstLine="540"/>
        <w:jc w:val="both"/>
      </w:pPr>
      <w:r>
        <w:rPr>
          <w:sz w:val="20"/>
        </w:rPr>
        <w:t xml:space="preserve">организация работы по профилактике столбняка на территории.</w:t>
      </w:r>
    </w:p>
    <w:p>
      <w:pPr>
        <w:pStyle w:val="0"/>
        <w:spacing w:before="200" w:line-rule="auto"/>
        <w:ind w:firstLine="540"/>
        <w:jc w:val="both"/>
      </w:pPr>
      <w:r>
        <w:rPr>
          <w:sz w:val="20"/>
        </w:rPr>
        <w:t xml:space="preserve">4151. По завершении эпидемиологического расследования сведения о больном вносятся в эпидемиологическую карту обследования очага.</w:t>
      </w:r>
    </w:p>
    <w:p>
      <w:pPr>
        <w:pStyle w:val="0"/>
        <w:jc w:val="both"/>
      </w:pPr>
      <w:r>
        <w:rPr>
          <w:sz w:val="20"/>
        </w:rPr>
      </w:r>
    </w:p>
    <w:p>
      <w:pPr>
        <w:pStyle w:val="2"/>
        <w:outlineLvl w:val="2"/>
        <w:jc w:val="center"/>
      </w:pPr>
      <w:r>
        <w:rPr>
          <w:sz w:val="20"/>
        </w:rPr>
        <w:t xml:space="preserve">Профилактические мероприятия при столбняке</w:t>
      </w:r>
    </w:p>
    <w:p>
      <w:pPr>
        <w:pStyle w:val="0"/>
        <w:jc w:val="both"/>
      </w:pPr>
      <w:r>
        <w:rPr>
          <w:sz w:val="20"/>
        </w:rPr>
      </w:r>
    </w:p>
    <w:p>
      <w:pPr>
        <w:pStyle w:val="0"/>
        <w:ind w:firstLine="540"/>
        <w:jc w:val="both"/>
      </w:pPr>
      <w:r>
        <w:rPr>
          <w:sz w:val="20"/>
        </w:rPr>
        <w:t xml:space="preserve">4152. С целью предупреждения возникновения заболеваний столбняком проводят неспецифическую и специфическую профилактику.</w:t>
      </w:r>
    </w:p>
    <w:p>
      <w:pPr>
        <w:pStyle w:val="0"/>
        <w:spacing w:before="200" w:line-rule="auto"/>
        <w:ind w:firstLine="540"/>
        <w:jc w:val="both"/>
      </w:pPr>
      <w:r>
        <w:rPr>
          <w:sz w:val="20"/>
        </w:rPr>
        <w:t xml:space="preserve">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pPr>
        <w:pStyle w:val="0"/>
        <w:spacing w:before="200" w:line-rule="auto"/>
        <w:ind w:firstLine="540"/>
        <w:jc w:val="both"/>
      </w:pPr>
      <w:r>
        <w:rPr>
          <w:sz w:val="20"/>
        </w:rPr>
        <w:t xml:space="preserve">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pPr>
        <w:pStyle w:val="0"/>
        <w:spacing w:before="200" w:line-rule="auto"/>
        <w:ind w:firstLine="540"/>
        <w:jc w:val="both"/>
      </w:pPr>
      <w:r>
        <w:rPr>
          <w:sz w:val="20"/>
        </w:rP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w:history="0" r:id="rId240"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w:t>
      </w:r>
    </w:p>
    <w:p>
      <w:pPr>
        <w:pStyle w:val="0"/>
        <w:spacing w:before="200" w:line-rule="auto"/>
        <w:ind w:firstLine="540"/>
        <w:jc w:val="both"/>
      </w:pPr>
      <w:r>
        <w:rPr>
          <w:sz w:val="20"/>
        </w:rPr>
        <w:t xml:space="preserve">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pPr>
        <w:pStyle w:val="0"/>
        <w:spacing w:before="200" w:line-rule="auto"/>
        <w:ind w:firstLine="540"/>
        <w:jc w:val="both"/>
      </w:pPr>
      <w:r>
        <w:rPr>
          <w:sz w:val="20"/>
        </w:rPr>
        <w:t xml:space="preserve">4157. Экстренную профилактику столбняка проводят до 20 календарного дня с момента получения травмы.</w:t>
      </w:r>
    </w:p>
    <w:p>
      <w:pPr>
        <w:pStyle w:val="0"/>
        <w:spacing w:before="200" w:line-rule="auto"/>
        <w:ind w:firstLine="540"/>
        <w:jc w:val="both"/>
      </w:pPr>
      <w:r>
        <w:rPr>
          <w:sz w:val="20"/>
        </w:rPr>
        <w:t xml:space="preserve">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pPr>
        <w:pStyle w:val="0"/>
        <w:spacing w:before="200" w:line-rule="auto"/>
        <w:ind w:firstLine="540"/>
        <w:jc w:val="both"/>
      </w:pPr>
      <w:r>
        <w:rPr>
          <w:sz w:val="20"/>
        </w:rPr>
        <w:t xml:space="preserve">4159. Экстренную иммунопрофилактику столбняка проводят в виде:</w:t>
      </w:r>
    </w:p>
    <w:p>
      <w:pPr>
        <w:pStyle w:val="0"/>
        <w:spacing w:before="200" w:line-rule="auto"/>
        <w:ind w:firstLine="540"/>
        <w:jc w:val="both"/>
      </w:pPr>
      <w:r>
        <w:rPr>
          <w:sz w:val="20"/>
        </w:rPr>
        <w:t xml:space="preserve">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pPr>
        <w:pStyle w:val="0"/>
        <w:spacing w:before="200" w:line-rule="auto"/>
        <w:ind w:firstLine="540"/>
        <w:jc w:val="both"/>
      </w:pPr>
      <w:r>
        <w:rPr>
          <w:sz w:val="20"/>
        </w:rPr>
        <w:t xml:space="preserve">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pPr>
        <w:pStyle w:val="0"/>
        <w:spacing w:before="200" w:line-rule="auto"/>
        <w:ind w:firstLine="540"/>
        <w:jc w:val="both"/>
      </w:pPr>
      <w:r>
        <w:rPr>
          <w:sz w:val="20"/>
        </w:rPr>
        <w:t xml:space="preserve">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pPr>
        <w:pStyle w:val="0"/>
        <w:spacing w:before="200" w:line-rule="auto"/>
        <w:ind w:firstLine="540"/>
        <w:jc w:val="both"/>
      </w:pPr>
      <w:r>
        <w:rPr>
          <w:sz w:val="20"/>
        </w:rPr>
        <w:t xml:space="preserve">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pPr>
        <w:pStyle w:val="0"/>
        <w:jc w:val="both"/>
      </w:pPr>
      <w:r>
        <w:rPr>
          <w:sz w:val="20"/>
        </w:rPr>
      </w:r>
    </w:p>
    <w:p>
      <w:pPr>
        <w:pStyle w:val="2"/>
        <w:outlineLvl w:val="2"/>
        <w:jc w:val="center"/>
      </w:pPr>
      <w:r>
        <w:rPr>
          <w:sz w:val="20"/>
        </w:rPr>
        <w:t xml:space="preserve">Мероприятия при появлении реакции на введение препаратов,</w:t>
      </w:r>
    </w:p>
    <w:p>
      <w:pPr>
        <w:pStyle w:val="2"/>
        <w:jc w:val="center"/>
      </w:pPr>
      <w:r>
        <w:rPr>
          <w:sz w:val="20"/>
        </w:rPr>
        <w:t xml:space="preserve">применяемых при экстренной профилактике столбняка</w:t>
      </w:r>
    </w:p>
    <w:p>
      <w:pPr>
        <w:pStyle w:val="0"/>
        <w:jc w:val="both"/>
      </w:pPr>
      <w:r>
        <w:rPr>
          <w:sz w:val="20"/>
        </w:rPr>
      </w:r>
    </w:p>
    <w:p>
      <w:pPr>
        <w:pStyle w:val="0"/>
        <w:ind w:firstLine="540"/>
        <w:jc w:val="both"/>
      </w:pPr>
      <w:r>
        <w:rPr>
          <w:sz w:val="20"/>
        </w:rPr>
        <w:t xml:space="preserve">4162. За каждым привитым устанавливают медицинское наблюдение в течение часа после проведения прививки.</w:t>
      </w:r>
    </w:p>
    <w:p>
      <w:pPr>
        <w:pStyle w:val="0"/>
        <w:spacing w:before="200" w:line-rule="auto"/>
        <w:ind w:firstLine="540"/>
        <w:jc w:val="both"/>
      </w:pPr>
      <w:r>
        <w:rPr>
          <w:sz w:val="20"/>
        </w:rPr>
        <w:t xml:space="preserve">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pPr>
        <w:pStyle w:val="0"/>
        <w:jc w:val="both"/>
      </w:pPr>
      <w:r>
        <w:rPr>
          <w:sz w:val="20"/>
        </w:rPr>
      </w:r>
    </w:p>
    <w:p>
      <w:pPr>
        <w:pStyle w:val="2"/>
        <w:outlineLvl w:val="2"/>
        <w:jc w:val="center"/>
      </w:pPr>
      <w:r>
        <w:rPr>
          <w:sz w:val="20"/>
        </w:rPr>
        <w:t xml:space="preserve">Учет проведенной иммунопрофилактики столбняка</w:t>
      </w:r>
    </w:p>
    <w:p>
      <w:pPr>
        <w:pStyle w:val="0"/>
        <w:jc w:val="both"/>
      </w:pPr>
      <w:r>
        <w:rPr>
          <w:sz w:val="20"/>
        </w:rPr>
      </w:r>
    </w:p>
    <w:p>
      <w:pPr>
        <w:pStyle w:val="0"/>
        <w:ind w:firstLine="540"/>
        <w:jc w:val="both"/>
      </w:pPr>
      <w:r>
        <w:rPr>
          <w:sz w:val="20"/>
        </w:rPr>
        <w:t xml:space="preserve">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pPr>
        <w:pStyle w:val="0"/>
        <w:jc w:val="both"/>
      </w:pPr>
      <w:r>
        <w:rPr>
          <w:sz w:val="20"/>
        </w:rPr>
      </w:r>
    </w:p>
    <w:p>
      <w:pPr>
        <w:pStyle w:val="2"/>
        <w:outlineLvl w:val="2"/>
        <w:jc w:val="center"/>
      </w:pPr>
      <w:r>
        <w:rPr>
          <w:sz w:val="20"/>
        </w:rPr>
        <w:t xml:space="preserve">Слежение за иммунологической структурой населения</w:t>
      </w:r>
    </w:p>
    <w:p>
      <w:pPr>
        <w:pStyle w:val="2"/>
        <w:jc w:val="center"/>
      </w:pPr>
      <w:r>
        <w:rPr>
          <w:sz w:val="20"/>
        </w:rPr>
        <w:t xml:space="preserve">к столбняку</w:t>
      </w:r>
    </w:p>
    <w:p>
      <w:pPr>
        <w:pStyle w:val="0"/>
        <w:jc w:val="both"/>
      </w:pPr>
      <w:r>
        <w:rPr>
          <w:sz w:val="20"/>
        </w:rPr>
      </w:r>
    </w:p>
    <w:p>
      <w:pPr>
        <w:pStyle w:val="0"/>
        <w:ind w:firstLine="540"/>
        <w:jc w:val="both"/>
      </w:pPr>
      <w:r>
        <w:rPr>
          <w:sz w:val="20"/>
        </w:rPr>
        <w:t xml:space="preserve">4165. С целью контроля за иммунитетом к столбняку среди населения проводят серологический мониторинг.</w:t>
      </w:r>
    </w:p>
    <w:p>
      <w:pPr>
        <w:pStyle w:val="0"/>
        <w:jc w:val="both"/>
      </w:pPr>
      <w:r>
        <w:rPr>
          <w:sz w:val="20"/>
        </w:rPr>
      </w:r>
    </w:p>
    <w:p>
      <w:pPr>
        <w:pStyle w:val="2"/>
        <w:outlineLvl w:val="2"/>
        <w:jc w:val="center"/>
      </w:pPr>
      <w:r>
        <w:rPr>
          <w:sz w:val="20"/>
        </w:rPr>
        <w:t xml:space="preserve">Обеспечение санитарно-эпидемиологического</w:t>
      </w:r>
    </w:p>
    <w:p>
      <w:pPr>
        <w:pStyle w:val="2"/>
        <w:jc w:val="center"/>
      </w:pPr>
      <w:r>
        <w:rPr>
          <w:sz w:val="20"/>
        </w:rPr>
        <w:t xml:space="preserve">благополучия в целях предупреждения возникновения</w:t>
      </w:r>
    </w:p>
    <w:p>
      <w:pPr>
        <w:pStyle w:val="2"/>
        <w:jc w:val="center"/>
      </w:pPr>
      <w:r>
        <w:rPr>
          <w:sz w:val="20"/>
        </w:rPr>
        <w:t xml:space="preserve">и распространения столбняка</w:t>
      </w:r>
    </w:p>
    <w:p>
      <w:pPr>
        <w:pStyle w:val="0"/>
        <w:jc w:val="both"/>
      </w:pPr>
      <w:r>
        <w:rPr>
          <w:sz w:val="20"/>
        </w:rPr>
      </w:r>
    </w:p>
    <w:p>
      <w:pPr>
        <w:pStyle w:val="0"/>
        <w:ind w:firstLine="540"/>
        <w:jc w:val="both"/>
      </w:pPr>
      <w:r>
        <w:rPr>
          <w:sz w:val="20"/>
        </w:rPr>
        <w:t xml:space="preserve">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00" w:line-rule="auto"/>
        <w:ind w:firstLine="540"/>
        <w:jc w:val="both"/>
      </w:pPr>
      <w:r>
        <w:rPr>
          <w:sz w:val="20"/>
        </w:rPr>
        <w:t xml:space="preserve">оценка эпидемиологической ситуации и прогнозирование тенденций ее развития;</w:t>
      </w:r>
    </w:p>
    <w:p>
      <w:pPr>
        <w:pStyle w:val="0"/>
        <w:spacing w:before="200" w:line-rule="auto"/>
        <w:ind w:firstLine="540"/>
        <w:jc w:val="both"/>
      </w:pPr>
      <w:r>
        <w:rPr>
          <w:sz w:val="20"/>
        </w:rPr>
        <w:t xml:space="preserve">мониторинг заболеваемости населения (по территориям, возрастным и социальным группам населения, профессиональным факторам риска);</w:t>
      </w:r>
    </w:p>
    <w:p>
      <w:pPr>
        <w:pStyle w:val="0"/>
        <w:spacing w:before="200" w:line-rule="auto"/>
        <w:ind w:firstLine="540"/>
        <w:jc w:val="both"/>
      </w:pPr>
      <w:r>
        <w:rPr>
          <w:sz w:val="20"/>
        </w:rPr>
        <w:t xml:space="preserve">оценка эффективности проводимых мероприятий и прогнозирование.</w:t>
      </w:r>
    </w:p>
    <w:p>
      <w:pPr>
        <w:pStyle w:val="0"/>
        <w:jc w:val="both"/>
      </w:pPr>
      <w:r>
        <w:rPr>
          <w:sz w:val="20"/>
        </w:rPr>
      </w:r>
    </w:p>
    <w:p>
      <w:pPr>
        <w:pStyle w:val="2"/>
        <w:outlineLvl w:val="2"/>
        <w:jc w:val="center"/>
      </w:pPr>
      <w:r>
        <w:rPr>
          <w:sz w:val="20"/>
        </w:rPr>
        <w:t xml:space="preserve">Гигиеническое воспитание и обучение населения по вопросам</w:t>
      </w:r>
    </w:p>
    <w:p>
      <w:pPr>
        <w:pStyle w:val="2"/>
        <w:jc w:val="center"/>
      </w:pPr>
      <w:r>
        <w:rPr>
          <w:sz w:val="20"/>
        </w:rPr>
        <w:t xml:space="preserve">профилактики столбняка</w:t>
      </w:r>
    </w:p>
    <w:p>
      <w:pPr>
        <w:pStyle w:val="0"/>
        <w:jc w:val="both"/>
      </w:pPr>
      <w:r>
        <w:rPr>
          <w:sz w:val="20"/>
        </w:rPr>
      </w:r>
    </w:p>
    <w:p>
      <w:pPr>
        <w:pStyle w:val="0"/>
        <w:ind w:firstLine="540"/>
        <w:jc w:val="both"/>
      </w:pPr>
      <w:r>
        <w:rPr>
          <w:sz w:val="20"/>
        </w:rP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pPr>
        <w:pStyle w:val="0"/>
        <w:spacing w:before="200" w:line-rule="auto"/>
        <w:ind w:firstLine="540"/>
        <w:jc w:val="both"/>
      </w:pPr>
      <w:r>
        <w:rPr>
          <w:sz w:val="20"/>
        </w:rPr>
        <w:t xml:space="preserve">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pPr>
        <w:pStyle w:val="0"/>
        <w:jc w:val="both"/>
      </w:pPr>
      <w:r>
        <w:rPr>
          <w:sz w:val="20"/>
        </w:rPr>
      </w:r>
    </w:p>
    <w:p>
      <w:pPr>
        <w:pStyle w:val="2"/>
        <w:outlineLvl w:val="1"/>
        <w:jc w:val="center"/>
      </w:pPr>
      <w:r>
        <w:rPr>
          <w:sz w:val="20"/>
        </w:rPr>
        <w:t xml:space="preserve">XLVI. Организация иммунопрофилактики инфекционных болезней</w:t>
      </w:r>
    </w:p>
    <w:p>
      <w:pPr>
        <w:pStyle w:val="0"/>
        <w:jc w:val="both"/>
      </w:pPr>
      <w:r>
        <w:rPr>
          <w:sz w:val="20"/>
        </w:rPr>
      </w:r>
    </w:p>
    <w:p>
      <w:pPr>
        <w:pStyle w:val="0"/>
        <w:ind w:firstLine="540"/>
        <w:jc w:val="both"/>
      </w:pPr>
      <w:r>
        <w:rPr>
          <w:sz w:val="20"/>
        </w:rPr>
        <w:t xml:space="preserve">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Федеральный </w:t>
      </w:r>
      <w:hyperlink w:history="0" r:id="rId241"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17.09.1998 N 157-ФЗ "Об иммунопрофилактике инфекционных болезней" (Собрание законодательства Российской Федерации, 1998, N 38, ст. 4736; 2020, N 50, ст. 8074).</w:t>
      </w:r>
    </w:p>
    <w:p>
      <w:pPr>
        <w:pStyle w:val="0"/>
        <w:jc w:val="both"/>
      </w:pPr>
      <w:r>
        <w:rPr>
          <w:sz w:val="20"/>
        </w:rPr>
      </w:r>
    </w:p>
    <w:p>
      <w:pPr>
        <w:pStyle w:val="0"/>
        <w:ind w:firstLine="540"/>
        <w:jc w:val="both"/>
      </w:pPr>
      <w:r>
        <w:rPr>
          <w:sz w:val="20"/>
        </w:rPr>
        <w:t xml:space="preserve">4170. Руководитель медицинской организации является ответственным за организацию иммунопрофилактики.</w:t>
      </w:r>
    </w:p>
    <w:p>
      <w:pPr>
        <w:pStyle w:val="0"/>
        <w:spacing w:before="200" w:line-rule="auto"/>
        <w:ind w:firstLine="540"/>
        <w:jc w:val="both"/>
      </w:pPr>
      <w:r>
        <w:rPr>
          <w:sz w:val="20"/>
        </w:rPr>
        <w:t xml:space="preserve">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pPr>
        <w:pStyle w:val="0"/>
        <w:spacing w:before="200" w:line-rule="auto"/>
        <w:ind w:firstLine="540"/>
        <w:jc w:val="both"/>
      </w:pPr>
      <w:r>
        <w:rPr>
          <w:sz w:val="20"/>
        </w:rPr>
        <w:t xml:space="preserve">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pPr>
        <w:pStyle w:val="0"/>
        <w:spacing w:before="200" w:line-rule="auto"/>
        <w:ind w:firstLine="540"/>
        <w:jc w:val="both"/>
      </w:pPr>
      <w:r>
        <w:rPr>
          <w:sz w:val="20"/>
        </w:rPr>
        <w:t xml:space="preserve">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pPr>
        <w:pStyle w:val="0"/>
        <w:jc w:val="both"/>
      </w:pPr>
      <w:r>
        <w:rPr>
          <w:sz w:val="20"/>
        </w:rPr>
      </w:r>
    </w:p>
    <w:p>
      <w:pPr>
        <w:pStyle w:val="2"/>
        <w:outlineLvl w:val="2"/>
        <w:jc w:val="center"/>
      </w:pPr>
      <w:r>
        <w:rPr>
          <w:sz w:val="20"/>
        </w:rPr>
        <w:t xml:space="preserve">Учетно-отчетная документация</w:t>
      </w:r>
    </w:p>
    <w:p>
      <w:pPr>
        <w:pStyle w:val="0"/>
        <w:jc w:val="both"/>
      </w:pPr>
      <w:r>
        <w:rPr>
          <w:sz w:val="20"/>
        </w:rPr>
      </w:r>
    </w:p>
    <w:p>
      <w:pPr>
        <w:pStyle w:val="0"/>
        <w:ind w:firstLine="540"/>
        <w:jc w:val="both"/>
      </w:pPr>
      <w:r>
        <w:rPr>
          <w:sz w:val="20"/>
        </w:rPr>
        <w:t xml:space="preserve">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pPr>
        <w:pStyle w:val="0"/>
        <w:spacing w:before="200" w:line-rule="auto"/>
        <w:ind w:firstLine="540"/>
        <w:jc w:val="both"/>
      </w:pPr>
      <w:r>
        <w:rPr>
          <w:sz w:val="20"/>
        </w:rPr>
        <w:t xml:space="preserve">4175. В медицинской организации, обслуживающей детское население, должны быть следующие документы (на бумажном носителе и (или) в электронном виде):</w:t>
      </w:r>
    </w:p>
    <w:p>
      <w:pPr>
        <w:pStyle w:val="0"/>
        <w:spacing w:before="200" w:line-rule="auto"/>
        <w:ind w:firstLine="540"/>
        <w:jc w:val="both"/>
      </w:pPr>
      <w:r>
        <w:rPr>
          <w:sz w:val="20"/>
        </w:rPr>
        <w:t xml:space="preserve">переписи детей по домам и годам рождения - по каждому участку медицинской организации;</w:t>
      </w:r>
    </w:p>
    <w:p>
      <w:pPr>
        <w:pStyle w:val="0"/>
        <w:spacing w:before="200" w:line-rule="auto"/>
        <w:ind w:firstLine="540"/>
        <w:jc w:val="both"/>
      </w:pPr>
      <w:r>
        <w:rPr>
          <w:sz w:val="20"/>
        </w:rPr>
        <w:t xml:space="preserve">сводные переписи детей по участкам, отделениям и в целом по медицинской организации;</w:t>
      </w:r>
    </w:p>
    <w:p>
      <w:pPr>
        <w:pStyle w:val="0"/>
        <w:spacing w:before="200" w:line-rule="auto"/>
        <w:ind w:firstLine="540"/>
        <w:jc w:val="both"/>
      </w:pPr>
      <w:r>
        <w:rPr>
          <w:sz w:val="20"/>
        </w:rPr>
        <w:t xml:space="preserve">списки детей, посещающих дошкольные образовательные организации и общеобразовательные организации (по группам или классам);</w:t>
      </w:r>
    </w:p>
    <w:p>
      <w:pPr>
        <w:pStyle w:val="0"/>
        <w:spacing w:before="200" w:line-rule="auto"/>
        <w:ind w:firstLine="540"/>
        <w:jc w:val="both"/>
      </w:pPr>
      <w:r>
        <w:rPr>
          <w:sz w:val="20"/>
        </w:rPr>
        <w:t xml:space="preserve">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pPr>
        <w:pStyle w:val="0"/>
        <w:spacing w:before="200" w:line-rule="auto"/>
        <w:ind w:firstLine="540"/>
        <w:jc w:val="both"/>
      </w:pPr>
      <w:r>
        <w:rPr>
          <w:sz w:val="20"/>
        </w:rPr>
        <w:t xml:space="preserve">журнал миграции населения;</w:t>
      </w:r>
    </w:p>
    <w:p>
      <w:pPr>
        <w:pStyle w:val="0"/>
        <w:spacing w:before="200" w:line-rule="auto"/>
        <w:ind w:firstLine="540"/>
        <w:jc w:val="both"/>
      </w:pPr>
      <w:r>
        <w:rPr>
          <w:sz w:val="20"/>
        </w:rPr>
        <w:t xml:space="preserve">журнал учета новорожденных;</w:t>
      </w:r>
    </w:p>
    <w:p>
      <w:pPr>
        <w:pStyle w:val="0"/>
        <w:spacing w:before="200" w:line-rule="auto"/>
        <w:ind w:firstLine="540"/>
        <w:jc w:val="both"/>
      </w:pPr>
      <w:r>
        <w:rPr>
          <w:sz w:val="20"/>
        </w:rPr>
        <w:t xml:space="preserve">журнал работы иммунологической комиссии;</w:t>
      </w:r>
    </w:p>
    <w:p>
      <w:pPr>
        <w:pStyle w:val="0"/>
        <w:spacing w:before="200" w:line-rule="auto"/>
        <w:ind w:firstLine="540"/>
        <w:jc w:val="both"/>
      </w:pPr>
      <w:r>
        <w:rPr>
          <w:sz w:val="20"/>
        </w:rPr>
        <w:t xml:space="preserve">журнал учета длительных медицинских отводов от профилактических прививок (по участкам, отделениям и организациям);</w:t>
      </w:r>
    </w:p>
    <w:p>
      <w:pPr>
        <w:pStyle w:val="0"/>
        <w:spacing w:before="200" w:line-rule="auto"/>
        <w:ind w:firstLine="540"/>
        <w:jc w:val="both"/>
      </w:pPr>
      <w:r>
        <w:rPr>
          <w:sz w:val="20"/>
        </w:rPr>
        <w:t xml:space="preserve">списки детей, родители которых отказались от профилактических прививок детям (по участкам, отделениям и организациям);</w:t>
      </w:r>
    </w:p>
    <w:p>
      <w:pPr>
        <w:pStyle w:val="0"/>
        <w:spacing w:before="200" w:line-rule="auto"/>
        <w:ind w:firstLine="540"/>
        <w:jc w:val="both"/>
      </w:pPr>
      <w:r>
        <w:rPr>
          <w:sz w:val="20"/>
        </w:rPr>
        <w:t xml:space="preserve">журнал приема пациентов в прививочном кабинете.</w:t>
      </w:r>
    </w:p>
    <w:p>
      <w:pPr>
        <w:pStyle w:val="0"/>
        <w:spacing w:before="200" w:line-rule="auto"/>
        <w:ind w:firstLine="540"/>
        <w:jc w:val="both"/>
      </w:pPr>
      <w:r>
        <w:rPr>
          <w:sz w:val="20"/>
        </w:rPr>
        <w:t xml:space="preserve">4176. В медицинской организации, обслуживающей взрослое население, должны быть следующие документы (на бумажном носителе и (или) в электронном виде):</w:t>
      </w:r>
    </w:p>
    <w:p>
      <w:pPr>
        <w:pStyle w:val="0"/>
        <w:spacing w:before="200" w:line-rule="auto"/>
        <w:ind w:firstLine="540"/>
        <w:jc w:val="both"/>
      </w:pPr>
      <w:r>
        <w:rPr>
          <w:sz w:val="20"/>
        </w:rPr>
        <w:t xml:space="preserve">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pPr>
        <w:pStyle w:val="0"/>
        <w:spacing w:before="200" w:line-rule="auto"/>
        <w:ind w:firstLine="540"/>
        <w:jc w:val="both"/>
      </w:pPr>
      <w:r>
        <w:rPr>
          <w:sz w:val="20"/>
        </w:rPr>
        <w:t xml:space="preserve">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pPr>
        <w:pStyle w:val="0"/>
        <w:spacing w:before="200" w:line-rule="auto"/>
        <w:ind w:firstLine="540"/>
        <w:jc w:val="both"/>
      </w:pPr>
      <w:r>
        <w:rPr>
          <w:sz w:val="20"/>
        </w:rPr>
        <w:t xml:space="preserve">картотека учетных прививочных форм на неработающее население (по участкам, отделениям);</w:t>
      </w:r>
    </w:p>
    <w:p>
      <w:pPr>
        <w:pStyle w:val="0"/>
        <w:spacing w:before="200" w:line-rule="auto"/>
        <w:ind w:firstLine="540"/>
        <w:jc w:val="both"/>
      </w:pPr>
      <w:r>
        <w:rPr>
          <w:sz w:val="20"/>
        </w:rPr>
        <w:t xml:space="preserve">журнал учета длительных медицинских отводов от профилактических прививок (по участкам и организациям);</w:t>
      </w:r>
    </w:p>
    <w:p>
      <w:pPr>
        <w:pStyle w:val="0"/>
        <w:spacing w:before="200" w:line-rule="auto"/>
        <w:ind w:firstLine="540"/>
        <w:jc w:val="both"/>
      </w:pPr>
      <w:r>
        <w:rPr>
          <w:sz w:val="20"/>
        </w:rPr>
        <w:t xml:space="preserve">списки лиц, отказавшихся от профилактических прививок (по участкам и организациям);</w:t>
      </w:r>
    </w:p>
    <w:p>
      <w:pPr>
        <w:pStyle w:val="0"/>
        <w:spacing w:before="200" w:line-rule="auto"/>
        <w:ind w:firstLine="540"/>
        <w:jc w:val="both"/>
      </w:pPr>
      <w:r>
        <w:rPr>
          <w:sz w:val="20"/>
        </w:rPr>
        <w:t xml:space="preserve">журнал работы иммунологической комиссии;</w:t>
      </w:r>
    </w:p>
    <w:p>
      <w:pPr>
        <w:pStyle w:val="0"/>
        <w:spacing w:before="200" w:line-rule="auto"/>
        <w:ind w:firstLine="540"/>
        <w:jc w:val="both"/>
      </w:pPr>
      <w:r>
        <w:rPr>
          <w:sz w:val="20"/>
        </w:rPr>
        <w:t xml:space="preserve">журнал приема пациентов в прививочном кабинете.</w:t>
      </w:r>
    </w:p>
    <w:p>
      <w:pPr>
        <w:pStyle w:val="0"/>
        <w:spacing w:before="200" w:line-rule="auto"/>
        <w:ind w:firstLine="540"/>
        <w:jc w:val="both"/>
      </w:pPr>
      <w:r>
        <w:rPr>
          <w:sz w:val="20"/>
        </w:rPr>
        <w:t xml:space="preserve">4177. Во всех медицинских организациях, проводящих прививки, должны быть следующие документы:</w:t>
      </w:r>
    </w:p>
    <w:p>
      <w:pPr>
        <w:pStyle w:val="0"/>
        <w:spacing w:before="200" w:line-rule="auto"/>
        <w:ind w:firstLine="540"/>
        <w:jc w:val="both"/>
      </w:pPr>
      <w:r>
        <w:rPr>
          <w:sz w:val="20"/>
        </w:rPr>
        <w:t xml:space="preserve">журнал учета профилактических прививок;</w:t>
      </w:r>
    </w:p>
    <w:p>
      <w:pPr>
        <w:pStyle w:val="0"/>
        <w:spacing w:before="200" w:line-rule="auto"/>
        <w:ind w:firstLine="540"/>
        <w:jc w:val="both"/>
      </w:pPr>
      <w:r>
        <w:rPr>
          <w:sz w:val="20"/>
        </w:rPr>
        <w:t xml:space="preserve">журналы поступления и расходования ИЛП;</w:t>
      </w:r>
    </w:p>
    <w:p>
      <w:pPr>
        <w:pStyle w:val="0"/>
        <w:spacing w:before="200" w:line-rule="auto"/>
        <w:ind w:firstLine="540"/>
        <w:jc w:val="both"/>
      </w:pPr>
      <w:r>
        <w:rPr>
          <w:sz w:val="20"/>
        </w:rPr>
        <w:t xml:space="preserve">копии отчетов о расходовании ИЛП;</w:t>
      </w:r>
    </w:p>
    <w:p>
      <w:pPr>
        <w:pStyle w:val="0"/>
        <w:spacing w:before="200" w:line-rule="auto"/>
        <w:ind w:firstLine="540"/>
        <w:jc w:val="both"/>
      </w:pPr>
      <w:r>
        <w:rPr>
          <w:sz w:val="20"/>
        </w:rPr>
        <w:t xml:space="preserve">журналы контроля температурного режима работы холодильников для хранения ИЛП;</w:t>
      </w:r>
    </w:p>
    <w:p>
      <w:pPr>
        <w:pStyle w:val="0"/>
        <w:spacing w:before="200" w:line-rule="auto"/>
        <w:ind w:firstLine="540"/>
        <w:jc w:val="both"/>
      </w:pPr>
      <w:r>
        <w:rPr>
          <w:sz w:val="20"/>
        </w:rPr>
        <w:t xml:space="preserve">журнал учета выданных сертификатов профилактических прививок;</w:t>
      </w:r>
    </w:p>
    <w:p>
      <w:pPr>
        <w:pStyle w:val="0"/>
        <w:spacing w:before="200" w:line-rule="auto"/>
        <w:ind w:firstLine="540"/>
        <w:jc w:val="both"/>
      </w:pPr>
      <w:r>
        <w:rPr>
          <w:sz w:val="20"/>
        </w:rPr>
        <w:t xml:space="preserve">журнал регистрации и учета сильных (необычных) реакций на прививки и поствакцинальных осложнений;</w:t>
      </w:r>
    </w:p>
    <w:p>
      <w:pPr>
        <w:pStyle w:val="0"/>
        <w:spacing w:before="200" w:line-rule="auto"/>
        <w:ind w:firstLine="540"/>
        <w:jc w:val="both"/>
      </w:pPr>
      <w:r>
        <w:rPr>
          <w:sz w:val="20"/>
        </w:rPr>
        <w:t xml:space="preserve">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pPr>
        <w:pStyle w:val="0"/>
        <w:spacing w:before="200" w:line-rule="auto"/>
        <w:ind w:firstLine="540"/>
        <w:jc w:val="both"/>
      </w:pPr>
      <w:r>
        <w:rPr>
          <w:sz w:val="20"/>
        </w:rPr>
        <w:t xml:space="preserve">4178. Сведения о профилактических прививках должны заноситься в следующие индивидуальные учетные формы:</w:t>
      </w:r>
    </w:p>
    <w:p>
      <w:pPr>
        <w:pStyle w:val="0"/>
        <w:spacing w:before="200" w:line-rule="auto"/>
        <w:ind w:firstLine="540"/>
        <w:jc w:val="both"/>
      </w:pPr>
      <w:r>
        <w:rPr>
          <w:sz w:val="20"/>
        </w:rPr>
        <w:t xml:space="preserve">история развития ребенка;</w:t>
      </w:r>
    </w:p>
    <w:p>
      <w:pPr>
        <w:pStyle w:val="0"/>
        <w:spacing w:before="200" w:line-rule="auto"/>
        <w:ind w:firstLine="540"/>
        <w:jc w:val="both"/>
      </w:pPr>
      <w:hyperlink w:history="0" r:id="rId242" w:tooltip="Приказ Минздрава РФ от 03.07.2000 N 241 &quot;Об утверждении &quot;Медицинской карты ребенка для образовательных учреждений&quot; (вместе с &quot;Инструкцией о порядке ведения учетной формы N 026/у-2000 &quot;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quot;) {КонсультантПлюс}">
        <w:r>
          <w:rPr>
            <w:sz w:val="20"/>
            <w:color w:val="0000ff"/>
          </w:rPr>
          <w:t xml:space="preserve">медицинская карта</w:t>
        </w:r>
      </w:hyperlink>
      <w:r>
        <w:rPr>
          <w:sz w:val="20"/>
        </w:rP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pPr>
        <w:pStyle w:val="0"/>
        <w:spacing w:before="200" w:line-rule="auto"/>
        <w:ind w:firstLine="540"/>
        <w:jc w:val="both"/>
      </w:pPr>
      <w:r>
        <w:rPr>
          <w:sz w:val="20"/>
        </w:rPr>
        <w:t xml:space="preserve">медицинская карта амбулаторного больного;</w:t>
      </w:r>
    </w:p>
    <w:p>
      <w:pPr>
        <w:pStyle w:val="0"/>
        <w:spacing w:before="200" w:line-rule="auto"/>
        <w:ind w:firstLine="540"/>
        <w:jc w:val="both"/>
      </w:pPr>
      <w:r>
        <w:rPr>
          <w:sz w:val="20"/>
        </w:rPr>
        <w:t xml:space="preserve">медицинская карта стационарного больного;</w:t>
      </w:r>
    </w:p>
    <w:p>
      <w:pPr>
        <w:pStyle w:val="0"/>
        <w:spacing w:before="200" w:line-rule="auto"/>
        <w:ind w:firstLine="540"/>
        <w:jc w:val="both"/>
      </w:pPr>
      <w:r>
        <w:rPr>
          <w:sz w:val="20"/>
        </w:rPr>
        <w:t xml:space="preserve">учетная форма профилактических прививок;</w:t>
      </w:r>
    </w:p>
    <w:p>
      <w:pPr>
        <w:pStyle w:val="0"/>
        <w:spacing w:before="200" w:line-rule="auto"/>
        <w:ind w:firstLine="540"/>
        <w:jc w:val="both"/>
      </w:pPr>
      <w:r>
        <w:rPr>
          <w:sz w:val="20"/>
        </w:rPr>
        <w:t xml:space="preserve">история развития новорожденного;</w:t>
      </w:r>
    </w:p>
    <w:p>
      <w:pPr>
        <w:pStyle w:val="0"/>
        <w:spacing w:before="200" w:line-rule="auto"/>
        <w:ind w:firstLine="540"/>
        <w:jc w:val="both"/>
      </w:pPr>
      <w:r>
        <w:rPr>
          <w:sz w:val="20"/>
        </w:rPr>
        <w:t xml:space="preserve">сертификат профилактических прививок.</w:t>
      </w:r>
    </w:p>
    <w:p>
      <w:pPr>
        <w:pStyle w:val="0"/>
        <w:spacing w:before="200" w:line-rule="auto"/>
        <w:ind w:firstLine="540"/>
        <w:jc w:val="both"/>
      </w:pPr>
      <w:r>
        <w:rPr>
          <w:sz w:val="20"/>
        </w:rPr>
        <w:t xml:space="preserve">4179. В медицинской организации, осуществляющей прививки, должны быть в наличии следующие отчетные формы:</w:t>
      </w:r>
    </w:p>
    <w:p>
      <w:pPr>
        <w:pStyle w:val="0"/>
        <w:spacing w:before="200" w:line-rule="auto"/>
        <w:ind w:firstLine="540"/>
        <w:jc w:val="both"/>
      </w:pPr>
      <w:r>
        <w:rPr>
          <w:sz w:val="20"/>
        </w:rPr>
        <w:t xml:space="preserve">ежемесячные отчеты о выполненных профилактических прививках в организациях на территории обслуживания поликлиники;</w:t>
      </w:r>
    </w:p>
    <w:p>
      <w:pPr>
        <w:pStyle w:val="0"/>
        <w:spacing w:before="200" w:line-rule="auto"/>
        <w:ind w:firstLine="540"/>
        <w:jc w:val="both"/>
      </w:pPr>
      <w:r>
        <w:rPr>
          <w:sz w:val="20"/>
        </w:rPr>
        <w:t xml:space="preserve">ежемесячных отчеты о расходовании ИЛП;</w:t>
      </w:r>
    </w:p>
    <w:p>
      <w:pPr>
        <w:pStyle w:val="0"/>
        <w:spacing w:before="200" w:line-rule="auto"/>
        <w:ind w:firstLine="540"/>
        <w:jc w:val="both"/>
      </w:pPr>
      <w:hyperlink w:history="0" r:id="rId243"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0"/>
            <w:color w:val="0000ff"/>
          </w:rPr>
          <w:t xml:space="preserve">формы</w:t>
        </w:r>
      </w:hyperlink>
      <w:r>
        <w:rPr>
          <w:sz w:val="20"/>
        </w:rPr>
        <w:t xml:space="preserve"> федерального государственного статистического наблюдения "сведения о профилактических прививках" (ежемесячные, ежегодные);</w:t>
      </w:r>
    </w:p>
    <w:p>
      <w:pPr>
        <w:pStyle w:val="0"/>
        <w:spacing w:before="200" w:line-rule="auto"/>
        <w:ind w:firstLine="540"/>
        <w:jc w:val="both"/>
      </w:pPr>
      <w:hyperlink w:history="0" r:id="rId244"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 {КонсультантПлюс}">
        <w:r>
          <w:rPr>
            <w:sz w:val="20"/>
            <w:color w:val="0000ff"/>
          </w:rPr>
          <w:t xml:space="preserve">формы</w:t>
        </w:r>
      </w:hyperlink>
      <w:r>
        <w:rPr>
          <w:sz w:val="20"/>
        </w:rP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pPr>
        <w:pStyle w:val="0"/>
        <w:jc w:val="both"/>
      </w:pPr>
      <w:r>
        <w:rPr>
          <w:sz w:val="20"/>
        </w:rPr>
      </w:r>
    </w:p>
    <w:p>
      <w:pPr>
        <w:pStyle w:val="2"/>
        <w:outlineLvl w:val="2"/>
        <w:jc w:val="center"/>
      </w:pPr>
      <w:r>
        <w:rPr>
          <w:sz w:val="20"/>
        </w:rPr>
        <w:t xml:space="preserve">Планирование профилактических прививок</w:t>
      </w:r>
    </w:p>
    <w:p>
      <w:pPr>
        <w:pStyle w:val="0"/>
        <w:jc w:val="both"/>
      </w:pPr>
      <w:r>
        <w:rPr>
          <w:sz w:val="20"/>
        </w:rPr>
      </w:r>
    </w:p>
    <w:p>
      <w:pPr>
        <w:pStyle w:val="0"/>
        <w:ind w:firstLine="540"/>
        <w:jc w:val="both"/>
      </w:pPr>
      <w:r>
        <w:rPr>
          <w:sz w:val="20"/>
        </w:rPr>
        <w:t xml:space="preserve">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pPr>
        <w:pStyle w:val="0"/>
        <w:spacing w:before="200" w:line-rule="auto"/>
        <w:ind w:firstLine="540"/>
        <w:jc w:val="both"/>
      </w:pPr>
      <w:r>
        <w:rPr>
          <w:sz w:val="20"/>
        </w:rPr>
        <w:t xml:space="preserve">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pPr>
        <w:pStyle w:val="0"/>
        <w:spacing w:before="200" w:line-rule="auto"/>
        <w:ind w:firstLine="540"/>
        <w:jc w:val="both"/>
      </w:pPr>
      <w:r>
        <w:rPr>
          <w:sz w:val="20"/>
        </w:rPr>
        <w:t xml:space="preserve">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pPr>
        <w:pStyle w:val="0"/>
        <w:spacing w:before="200" w:line-rule="auto"/>
        <w:ind w:firstLine="540"/>
        <w:jc w:val="both"/>
      </w:pPr>
      <w:r>
        <w:rPr>
          <w:sz w:val="20"/>
        </w:rPr>
        <w:t xml:space="preserve">4183. При перемене места жительства учетные формы передаются по новому месту жительства.</w:t>
      </w:r>
    </w:p>
    <w:p>
      <w:pPr>
        <w:pStyle w:val="0"/>
        <w:spacing w:before="200" w:line-rule="auto"/>
        <w:ind w:firstLine="540"/>
        <w:jc w:val="both"/>
      </w:pPr>
      <w:r>
        <w:rPr>
          <w:sz w:val="20"/>
        </w:rPr>
        <w:t xml:space="preserve">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pPr>
        <w:pStyle w:val="0"/>
        <w:spacing w:before="200" w:line-rule="auto"/>
        <w:ind w:firstLine="540"/>
        <w:jc w:val="both"/>
      </w:pPr>
      <w:r>
        <w:rPr>
          <w:sz w:val="20"/>
        </w:rP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pPr>
        <w:pStyle w:val="0"/>
        <w:spacing w:before="200" w:line-rule="auto"/>
        <w:ind w:firstLine="540"/>
        <w:jc w:val="both"/>
      </w:pPr>
      <w:r>
        <w:rPr>
          <w:sz w:val="20"/>
        </w:rPr>
        <w:t xml:space="preserve">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pPr>
        <w:pStyle w:val="0"/>
        <w:spacing w:before="200" w:line-rule="auto"/>
        <w:ind w:firstLine="540"/>
        <w:jc w:val="both"/>
      </w:pPr>
      <w:r>
        <w:rPr>
          <w:sz w:val="20"/>
        </w:rPr>
        <w:t xml:space="preserve">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pPr>
        <w:pStyle w:val="0"/>
        <w:spacing w:before="200" w:line-rule="auto"/>
        <w:ind w:firstLine="540"/>
        <w:jc w:val="both"/>
      </w:pPr>
      <w:r>
        <w:rPr>
          <w:sz w:val="20"/>
        </w:rPr>
        <w:t xml:space="preserve">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pPr>
        <w:pStyle w:val="0"/>
        <w:spacing w:before="200" w:line-rule="auto"/>
        <w:ind w:firstLine="540"/>
        <w:jc w:val="both"/>
      </w:pPr>
      <w:r>
        <w:rPr>
          <w:sz w:val="20"/>
        </w:rPr>
        <w:t xml:space="preserve">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pPr>
        <w:pStyle w:val="0"/>
        <w:spacing w:before="200" w:line-rule="auto"/>
        <w:ind w:firstLine="540"/>
        <w:jc w:val="both"/>
      </w:pPr>
      <w:r>
        <w:rPr>
          <w:sz w:val="20"/>
        </w:rPr>
        <w:t xml:space="preserve">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pPr>
        <w:pStyle w:val="0"/>
        <w:spacing w:before="200" w:line-rule="auto"/>
        <w:ind w:firstLine="540"/>
        <w:jc w:val="both"/>
      </w:pPr>
      <w:r>
        <w:rPr>
          <w:sz w:val="20"/>
        </w:rPr>
        <w:t xml:space="preserve">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pPr>
        <w:pStyle w:val="0"/>
        <w:spacing w:before="200" w:line-rule="auto"/>
        <w:ind w:firstLine="540"/>
        <w:jc w:val="both"/>
      </w:pPr>
      <w:r>
        <w:rPr>
          <w:sz w:val="20"/>
        </w:rPr>
        <w:t xml:space="preserve">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pPr>
        <w:pStyle w:val="0"/>
        <w:spacing w:before="200" w:line-rule="auto"/>
        <w:ind w:firstLine="540"/>
        <w:jc w:val="both"/>
      </w:pPr>
      <w:r>
        <w:rPr>
          <w:sz w:val="20"/>
        </w:rPr>
        <w:t xml:space="preserve">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pPr>
        <w:pStyle w:val="0"/>
        <w:spacing w:before="200" w:line-rule="auto"/>
        <w:ind w:firstLine="540"/>
        <w:jc w:val="both"/>
      </w:pPr>
      <w:r>
        <w:rPr>
          <w:sz w:val="20"/>
        </w:rPr>
        <w:t xml:space="preserve">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pPr>
        <w:pStyle w:val="0"/>
        <w:spacing w:before="200" w:line-rule="auto"/>
        <w:ind w:firstLine="540"/>
        <w:jc w:val="both"/>
      </w:pPr>
      <w:r>
        <w:rPr>
          <w:sz w:val="20"/>
        </w:rP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pPr>
        <w:pStyle w:val="0"/>
        <w:spacing w:before="200" w:line-rule="auto"/>
        <w:ind w:firstLine="540"/>
        <w:jc w:val="both"/>
      </w:pPr>
      <w:r>
        <w:rPr>
          <w:sz w:val="20"/>
        </w:rP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pPr>
        <w:pStyle w:val="0"/>
        <w:spacing w:before="200" w:line-rule="auto"/>
        <w:ind w:firstLine="540"/>
        <w:jc w:val="both"/>
      </w:pPr>
      <w:r>
        <w:rPr>
          <w:sz w:val="20"/>
        </w:rPr>
        <w:t xml:space="preserve">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pPr>
        <w:pStyle w:val="0"/>
        <w:jc w:val="both"/>
      </w:pPr>
      <w:r>
        <w:rPr>
          <w:sz w:val="20"/>
        </w:rPr>
      </w:r>
    </w:p>
    <w:p>
      <w:pPr>
        <w:pStyle w:val="2"/>
        <w:outlineLvl w:val="2"/>
        <w:jc w:val="center"/>
      </w:pPr>
      <w:r>
        <w:rPr>
          <w:sz w:val="20"/>
        </w:rPr>
        <w:t xml:space="preserve">Оценка организации работы медицинской организации</w:t>
      </w:r>
    </w:p>
    <w:p>
      <w:pPr>
        <w:pStyle w:val="2"/>
        <w:jc w:val="center"/>
      </w:pPr>
      <w:r>
        <w:rPr>
          <w:sz w:val="20"/>
        </w:rPr>
        <w:t xml:space="preserve">по иммунопрофилактике</w:t>
      </w:r>
    </w:p>
    <w:p>
      <w:pPr>
        <w:pStyle w:val="0"/>
        <w:jc w:val="both"/>
      </w:pPr>
      <w:r>
        <w:rPr>
          <w:sz w:val="20"/>
        </w:rPr>
      </w:r>
    </w:p>
    <w:p>
      <w:pPr>
        <w:pStyle w:val="0"/>
        <w:ind w:firstLine="540"/>
        <w:jc w:val="both"/>
      </w:pPr>
      <w:r>
        <w:rPr>
          <w:sz w:val="20"/>
        </w:rPr>
        <w:t xml:space="preserve">4198. Для оценки организации работы медицинской организации по иммунопрофилактике используются показатели:</w:t>
      </w:r>
    </w:p>
    <w:p>
      <w:pPr>
        <w:pStyle w:val="0"/>
        <w:spacing w:before="200" w:line-rule="auto"/>
        <w:ind w:firstLine="540"/>
        <w:jc w:val="both"/>
      </w:pPr>
      <w:r>
        <w:rPr>
          <w:sz w:val="20"/>
        </w:rPr>
        <w:t xml:space="preserve">уровень охвата профилактическими прививками и своевременность иммунизации детского и (или) взрослого населения на территории обслуживания;</w:t>
      </w:r>
    </w:p>
    <w:p>
      <w:pPr>
        <w:pStyle w:val="0"/>
        <w:spacing w:before="200" w:line-rule="auto"/>
        <w:ind w:firstLine="540"/>
        <w:jc w:val="both"/>
      </w:pPr>
      <w:r>
        <w:rPr>
          <w:sz w:val="20"/>
        </w:rPr>
        <w:t xml:space="preserve">показатели заболеваемости населения на территории обслуживания инфекциями, управляемыми средствами иммунопрофилактики;</w:t>
      </w:r>
    </w:p>
    <w:p>
      <w:pPr>
        <w:pStyle w:val="0"/>
        <w:spacing w:before="200" w:line-rule="auto"/>
        <w:ind w:firstLine="540"/>
        <w:jc w:val="both"/>
      </w:pPr>
      <w:r>
        <w:rPr>
          <w:sz w:val="20"/>
        </w:rPr>
        <w:t xml:space="preserve">структура причин непривитости и их обоснованность;</w:t>
      </w:r>
    </w:p>
    <w:p>
      <w:pPr>
        <w:pStyle w:val="0"/>
        <w:spacing w:before="200" w:line-rule="auto"/>
        <w:ind w:firstLine="540"/>
        <w:jc w:val="both"/>
      </w:pPr>
      <w:r>
        <w:rPr>
          <w:sz w:val="20"/>
        </w:rPr>
        <w:t xml:space="preserve">количество и частота серьезных случаев побочных проявлений после иммунизации, структура причин их возникновения;</w:t>
      </w:r>
    </w:p>
    <w:p>
      <w:pPr>
        <w:pStyle w:val="0"/>
        <w:spacing w:before="200" w:line-rule="auto"/>
        <w:ind w:firstLine="540"/>
        <w:jc w:val="both"/>
      </w:pPr>
      <w:r>
        <w:rPr>
          <w:sz w:val="20"/>
        </w:rPr>
        <w:t xml:space="preserve">количество и частота травм, полученных медработниками при проведении иммунизации.</w:t>
      </w:r>
    </w:p>
    <w:p>
      <w:pPr>
        <w:pStyle w:val="0"/>
        <w:spacing w:before="200" w:line-rule="auto"/>
        <w:ind w:firstLine="540"/>
        <w:jc w:val="both"/>
      </w:pPr>
      <w:r>
        <w:rPr>
          <w:sz w:val="20"/>
        </w:rPr>
        <w:t xml:space="preserve">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pPr>
        <w:pStyle w:val="0"/>
        <w:jc w:val="both"/>
      </w:pPr>
      <w:r>
        <w:rPr>
          <w:sz w:val="20"/>
        </w:rPr>
      </w:r>
    </w:p>
    <w:p>
      <w:pPr>
        <w:pStyle w:val="2"/>
        <w:outlineLvl w:val="1"/>
        <w:jc w:val="center"/>
      </w:pPr>
      <w:r>
        <w:rPr>
          <w:sz w:val="20"/>
        </w:rPr>
        <w:t xml:space="preserve">XLVII. Обеспечение безопасности иммунизации</w:t>
      </w:r>
    </w:p>
    <w:p>
      <w:pPr>
        <w:pStyle w:val="0"/>
        <w:jc w:val="both"/>
      </w:pPr>
      <w:r>
        <w:rPr>
          <w:sz w:val="20"/>
        </w:rPr>
      </w:r>
    </w:p>
    <w:p>
      <w:pPr>
        <w:pStyle w:val="0"/>
        <w:ind w:firstLine="540"/>
        <w:jc w:val="both"/>
      </w:pPr>
      <w:r>
        <w:rPr>
          <w:sz w:val="20"/>
        </w:rPr>
        <w:t xml:space="preserve">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pPr>
        <w:pStyle w:val="0"/>
        <w:spacing w:before="200" w:line-rule="auto"/>
        <w:ind w:firstLine="540"/>
        <w:jc w:val="both"/>
      </w:pPr>
      <w:r>
        <w:rPr>
          <w:sz w:val="20"/>
        </w:rPr>
        <w:t xml:space="preserve">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pPr>
        <w:pStyle w:val="0"/>
        <w:spacing w:before="200" w:line-rule="auto"/>
        <w:ind w:firstLine="540"/>
        <w:jc w:val="both"/>
      </w:pPr>
      <w:r>
        <w:rPr>
          <w:sz w:val="20"/>
        </w:rPr>
        <w:t xml:space="preserve">пациента, которому вводят вакцину;</w:t>
      </w:r>
    </w:p>
    <w:p>
      <w:pPr>
        <w:pStyle w:val="0"/>
        <w:spacing w:before="200" w:line-rule="auto"/>
        <w:ind w:firstLine="540"/>
        <w:jc w:val="both"/>
      </w:pPr>
      <w:r>
        <w:rPr>
          <w:sz w:val="20"/>
        </w:rPr>
        <w:t xml:space="preserve">медицинского персонала, осуществляющего иммунизацию;</w:t>
      </w:r>
    </w:p>
    <w:p>
      <w:pPr>
        <w:pStyle w:val="0"/>
        <w:spacing w:before="200" w:line-rule="auto"/>
        <w:ind w:firstLine="540"/>
        <w:jc w:val="both"/>
      </w:pPr>
      <w:r>
        <w:rPr>
          <w:sz w:val="20"/>
        </w:rPr>
        <w:t xml:space="preserve">населения, проживающего на территории, прилегающей к медицинским или другим учреждениям, где проводятся профилактические прививки.</w:t>
      </w:r>
    </w:p>
    <w:p>
      <w:pPr>
        <w:pStyle w:val="0"/>
        <w:spacing w:before="200" w:line-rule="auto"/>
        <w:ind w:firstLine="540"/>
        <w:jc w:val="both"/>
      </w:pPr>
      <w:r>
        <w:rPr>
          <w:sz w:val="20"/>
        </w:rPr>
        <w:t xml:space="preserve">4202. Безопасность иммунизации обеспечивает руководитель медицинской организации.</w:t>
      </w:r>
    </w:p>
    <w:p>
      <w:pPr>
        <w:pStyle w:val="0"/>
        <w:spacing w:before="200" w:line-rule="auto"/>
        <w:ind w:firstLine="540"/>
        <w:jc w:val="both"/>
      </w:pPr>
      <w:r>
        <w:rPr>
          <w:sz w:val="20"/>
        </w:rP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pPr>
        <w:pStyle w:val="0"/>
        <w:spacing w:before="200" w:line-rule="auto"/>
        <w:ind w:firstLine="540"/>
        <w:jc w:val="both"/>
      </w:pPr>
      <w:r>
        <w:rPr>
          <w:sz w:val="20"/>
        </w:rPr>
        <w:t xml:space="preserve">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pPr>
        <w:pStyle w:val="0"/>
        <w:spacing w:before="200" w:line-rule="auto"/>
        <w:ind w:firstLine="540"/>
        <w:jc w:val="both"/>
      </w:pPr>
      <w:r>
        <w:rPr>
          <w:sz w:val="20"/>
        </w:rPr>
        <w:t xml:space="preserve">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pPr>
        <w:pStyle w:val="0"/>
        <w:spacing w:before="200" w:line-rule="auto"/>
        <w:ind w:firstLine="540"/>
        <w:jc w:val="both"/>
      </w:pPr>
      <w:r>
        <w:rPr>
          <w:sz w:val="20"/>
        </w:rPr>
        <w:t xml:space="preserve">4206. Случаи серьезных и тяжелых побочных проявлений после иммунизации подлежат расследованию.</w:t>
      </w:r>
    </w:p>
    <w:p>
      <w:pPr>
        <w:pStyle w:val="0"/>
        <w:jc w:val="both"/>
      </w:pPr>
      <w:r>
        <w:rPr>
          <w:sz w:val="20"/>
        </w:rPr>
      </w:r>
    </w:p>
    <w:p>
      <w:pPr>
        <w:pStyle w:val="2"/>
        <w:outlineLvl w:val="2"/>
        <w:jc w:val="center"/>
      </w:pPr>
      <w:r>
        <w:rPr>
          <w:sz w:val="20"/>
        </w:rPr>
        <w:t xml:space="preserve">Обеспечение безопасности пациента</w:t>
      </w:r>
    </w:p>
    <w:p>
      <w:pPr>
        <w:pStyle w:val="2"/>
        <w:jc w:val="center"/>
      </w:pPr>
      <w:r>
        <w:rPr>
          <w:sz w:val="20"/>
        </w:rPr>
        <w:t xml:space="preserve">при проведении иммунизации</w:t>
      </w:r>
    </w:p>
    <w:p>
      <w:pPr>
        <w:pStyle w:val="0"/>
        <w:jc w:val="both"/>
      </w:pPr>
      <w:r>
        <w:rPr>
          <w:sz w:val="20"/>
        </w:rPr>
      </w:r>
    </w:p>
    <w:p>
      <w:pPr>
        <w:pStyle w:val="0"/>
        <w:ind w:firstLine="540"/>
        <w:jc w:val="both"/>
      </w:pPr>
      <w:r>
        <w:rPr>
          <w:sz w:val="20"/>
        </w:rPr>
        <w:t xml:space="preserve">4207. Профилактические прививки проводят по назначению врача (фельдшера).</w:t>
      </w:r>
    </w:p>
    <w:p>
      <w:pPr>
        <w:pStyle w:val="0"/>
        <w:spacing w:before="200" w:line-rule="auto"/>
        <w:ind w:firstLine="540"/>
        <w:jc w:val="both"/>
      </w:pPr>
      <w:r>
        <w:rPr>
          <w:sz w:val="20"/>
        </w:rPr>
        <w:t xml:space="preserve">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pPr>
        <w:pStyle w:val="0"/>
        <w:spacing w:before="200" w:line-rule="auto"/>
        <w:ind w:firstLine="540"/>
        <w:jc w:val="both"/>
      </w:pPr>
      <w:r>
        <w:rPr>
          <w:sz w:val="20"/>
        </w:rPr>
        <w:t xml:space="preserve">4209. Профилактические прививки по эпидемическим показаниям проводят в сроки, предусмотренные </w:t>
      </w:r>
      <w:hyperlink w:history="0" r:id="rId24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прививок по эпидемическим показаниям и инструкциями по применению ИЛП.</w:t>
      </w:r>
    </w:p>
    <w:p>
      <w:pPr>
        <w:pStyle w:val="0"/>
        <w:spacing w:before="200" w:line-rule="auto"/>
        <w:ind w:firstLine="540"/>
        <w:jc w:val="both"/>
      </w:pPr>
      <w:r>
        <w:rPr>
          <w:sz w:val="20"/>
        </w:rPr>
        <w:t xml:space="preserve">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pPr>
        <w:pStyle w:val="0"/>
        <w:spacing w:before="200" w:line-rule="auto"/>
        <w:ind w:firstLine="540"/>
        <w:jc w:val="both"/>
      </w:pPr>
      <w:r>
        <w:rPr>
          <w:sz w:val="20"/>
        </w:rPr>
        <w:t xml:space="preserve">4211. Результаты осмотра вносятся в медицинские документы.</w:t>
      </w:r>
    </w:p>
    <w:p>
      <w:pPr>
        <w:pStyle w:val="0"/>
        <w:spacing w:before="200" w:line-rule="auto"/>
        <w:ind w:firstLine="540"/>
        <w:jc w:val="both"/>
      </w:pPr>
      <w:r>
        <w:rPr>
          <w:sz w:val="20"/>
        </w:rPr>
        <w:t xml:space="preserve">4212. Профилактические прививки проводятся гражданам, не имеющим медицинских противопоказаний.</w:t>
      </w:r>
    </w:p>
    <w:p>
      <w:pPr>
        <w:pStyle w:val="0"/>
        <w:spacing w:before="200" w:line-rule="auto"/>
        <w:ind w:firstLine="540"/>
        <w:jc w:val="both"/>
      </w:pPr>
      <w:r>
        <w:rPr>
          <w:sz w:val="20"/>
        </w:rPr>
        <w:t xml:space="preserve">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pPr>
        <w:pStyle w:val="0"/>
        <w:spacing w:before="200" w:line-rule="auto"/>
        <w:ind w:firstLine="540"/>
        <w:jc w:val="both"/>
      </w:pPr>
      <w:r>
        <w:rPr>
          <w:sz w:val="20"/>
        </w:rPr>
        <w:t xml:space="preserve">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pPr>
        <w:pStyle w:val="0"/>
        <w:spacing w:before="200" w:line-rule="auto"/>
        <w:ind w:firstLine="540"/>
        <w:jc w:val="both"/>
      </w:pPr>
      <w:r>
        <w:rPr>
          <w:sz w:val="20"/>
        </w:rPr>
        <w:t xml:space="preserve">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pPr>
        <w:pStyle w:val="0"/>
        <w:spacing w:before="200" w:line-rule="auto"/>
        <w:ind w:firstLine="540"/>
        <w:jc w:val="both"/>
      </w:pPr>
      <w:r>
        <w:rPr>
          <w:sz w:val="20"/>
        </w:rPr>
        <w:t xml:space="preserve">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pPr>
        <w:pStyle w:val="0"/>
        <w:spacing w:before="200" w:line-rule="auto"/>
        <w:ind w:firstLine="540"/>
        <w:jc w:val="both"/>
      </w:pPr>
      <w:r>
        <w:rPr>
          <w:sz w:val="20"/>
        </w:rPr>
        <w:t xml:space="preserve">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pPr>
        <w:pStyle w:val="0"/>
        <w:spacing w:before="200" w:line-rule="auto"/>
        <w:ind w:firstLine="540"/>
        <w:jc w:val="both"/>
      </w:pPr>
      <w:r>
        <w:rPr>
          <w:sz w:val="20"/>
        </w:rPr>
        <w:t xml:space="preserve">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pPr>
        <w:pStyle w:val="0"/>
        <w:spacing w:before="200" w:line-rule="auto"/>
        <w:ind w:firstLine="540"/>
        <w:jc w:val="both"/>
      </w:pPr>
      <w:r>
        <w:rPr>
          <w:sz w:val="20"/>
        </w:rPr>
        <w:t xml:space="preserve">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pPr>
        <w:pStyle w:val="0"/>
        <w:spacing w:before="200" w:line-rule="auto"/>
        <w:ind w:firstLine="540"/>
        <w:jc w:val="both"/>
      </w:pPr>
      <w:r>
        <w:rPr>
          <w:sz w:val="20"/>
        </w:rPr>
        <w:t xml:space="preserve">4220. Подготовка ИЛП к введению пациенту осуществляется в соответствии с инструкцией по применению препарата.</w:t>
      </w:r>
    </w:p>
    <w:p>
      <w:pPr>
        <w:pStyle w:val="0"/>
        <w:spacing w:before="200" w:line-rule="auto"/>
        <w:ind w:firstLine="540"/>
        <w:jc w:val="both"/>
      </w:pPr>
      <w:r>
        <w:rPr>
          <w:sz w:val="20"/>
        </w:rPr>
        <w:t xml:space="preserve">4221. Перед использованием любой вакцины или растворителя к вакцине следует проверить наличие этикетки на флаконе или ампуле:</w:t>
      </w:r>
    </w:p>
    <w:p>
      <w:pPr>
        <w:pStyle w:val="0"/>
        <w:spacing w:before="200" w:line-rule="auto"/>
        <w:ind w:firstLine="540"/>
        <w:jc w:val="both"/>
      </w:pPr>
      <w:r>
        <w:rPr>
          <w:sz w:val="20"/>
        </w:rPr>
        <w:t xml:space="preserve">соответствует ли выбранная вакцина назначению врача;</w:t>
      </w:r>
    </w:p>
    <w:p>
      <w:pPr>
        <w:pStyle w:val="0"/>
        <w:spacing w:before="200" w:line-rule="auto"/>
        <w:ind w:firstLine="540"/>
        <w:jc w:val="both"/>
      </w:pPr>
      <w:r>
        <w:rPr>
          <w:sz w:val="20"/>
        </w:rPr>
        <w:t xml:space="preserve">соответствует ли выбранный растворитель данной вакцине;</w:t>
      </w:r>
    </w:p>
    <w:p>
      <w:pPr>
        <w:pStyle w:val="0"/>
        <w:spacing w:before="200" w:line-rule="auto"/>
        <w:ind w:firstLine="540"/>
        <w:jc w:val="both"/>
      </w:pPr>
      <w:r>
        <w:rPr>
          <w:sz w:val="20"/>
        </w:rPr>
        <w:t xml:space="preserve">не истек ли срок годности вакцины и (или) растворителя;</w:t>
      </w:r>
    </w:p>
    <w:p>
      <w:pPr>
        <w:pStyle w:val="0"/>
        <w:spacing w:before="200" w:line-rule="auto"/>
        <w:ind w:firstLine="540"/>
        <w:jc w:val="both"/>
      </w:pPr>
      <w:r>
        <w:rPr>
          <w:sz w:val="20"/>
        </w:rPr>
        <w:t xml:space="preserve">нет ли видимых признаков повреждения флакона или ампулы;</w:t>
      </w:r>
    </w:p>
    <w:p>
      <w:pPr>
        <w:pStyle w:val="0"/>
        <w:spacing w:before="200" w:line-rule="auto"/>
        <w:ind w:firstLine="540"/>
        <w:jc w:val="both"/>
      </w:pPr>
      <w:r>
        <w:rPr>
          <w:sz w:val="20"/>
        </w:rPr>
        <w:t xml:space="preserve">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pPr>
        <w:pStyle w:val="0"/>
        <w:spacing w:before="200" w:line-rule="auto"/>
        <w:ind w:firstLine="540"/>
        <w:jc w:val="both"/>
      </w:pPr>
      <w:r>
        <w:rPr>
          <w:sz w:val="20"/>
        </w:rPr>
        <w:t xml:space="preserve">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pPr>
        <w:pStyle w:val="0"/>
        <w:spacing w:before="200" w:line-rule="auto"/>
        <w:ind w:firstLine="540"/>
        <w:jc w:val="both"/>
      </w:pPr>
      <w:r>
        <w:rPr>
          <w:sz w:val="20"/>
        </w:rPr>
        <w:t xml:space="preserve">4222. Если по какому-либо из перечисленных признаков качество вакцины или растворителя вызывает сомнение - данный препарат использовать нельзя.</w:t>
      </w:r>
    </w:p>
    <w:p>
      <w:pPr>
        <w:pStyle w:val="0"/>
        <w:spacing w:before="200" w:line-rule="auto"/>
        <w:ind w:firstLine="540"/>
        <w:jc w:val="both"/>
      </w:pPr>
      <w:r>
        <w:rPr>
          <w:sz w:val="20"/>
        </w:rPr>
        <w:t xml:space="preserve">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pPr>
        <w:pStyle w:val="0"/>
        <w:spacing w:before="200" w:line-rule="auto"/>
        <w:ind w:firstLine="540"/>
        <w:jc w:val="both"/>
      </w:pPr>
      <w:r>
        <w:rPr>
          <w:sz w:val="20"/>
        </w:rPr>
        <w:t xml:space="preserve">забор каждой дозы вакцины из флакона осуществляется с соблюдением правил асептики;</w:t>
      </w:r>
    </w:p>
    <w:p>
      <w:pPr>
        <w:pStyle w:val="0"/>
        <w:spacing w:before="200" w:line-rule="auto"/>
        <w:ind w:firstLine="540"/>
        <w:jc w:val="both"/>
      </w:pPr>
      <w:r>
        <w:rPr>
          <w:sz w:val="20"/>
        </w:rPr>
        <w:t xml:space="preserve">вакцины хранятся при соответствующей температуре (от +2 °C до +8 °C);</w:t>
      </w:r>
    </w:p>
    <w:p>
      <w:pPr>
        <w:pStyle w:val="0"/>
        <w:spacing w:before="200" w:line-rule="auto"/>
        <w:ind w:firstLine="540"/>
        <w:jc w:val="both"/>
      </w:pPr>
      <w:r>
        <w:rPr>
          <w:sz w:val="20"/>
        </w:rPr>
        <w:t xml:space="preserve">восстановленные вакцины используются немедленно и хранению не подлежат.</w:t>
      </w:r>
    </w:p>
    <w:p>
      <w:pPr>
        <w:pStyle w:val="0"/>
        <w:spacing w:before="200" w:line-rule="auto"/>
        <w:ind w:firstLine="540"/>
        <w:jc w:val="both"/>
      </w:pPr>
      <w:r>
        <w:rPr>
          <w:sz w:val="20"/>
        </w:rPr>
        <w:t xml:space="preserve">4224. Открытые флаконы с вакциной в конце рабочего дня уничтожают в соответствии с обязательными требованиями.</w:t>
      </w:r>
    </w:p>
    <w:p>
      <w:pPr>
        <w:pStyle w:val="0"/>
        <w:spacing w:before="200" w:line-rule="auto"/>
        <w:ind w:firstLine="540"/>
        <w:jc w:val="both"/>
      </w:pPr>
      <w:r>
        <w:rPr>
          <w:sz w:val="20"/>
        </w:rPr>
        <w:t xml:space="preserve">4225. Не допускается смешивание вакцин и растворителей из неполных открытых флаконов.</w:t>
      </w:r>
    </w:p>
    <w:p>
      <w:pPr>
        <w:pStyle w:val="0"/>
        <w:spacing w:before="200" w:line-rule="auto"/>
        <w:ind w:firstLine="540"/>
        <w:jc w:val="both"/>
      </w:pPr>
      <w:r>
        <w:rPr>
          <w:sz w:val="20"/>
        </w:rPr>
        <w:t xml:space="preserve">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pPr>
        <w:pStyle w:val="0"/>
        <w:spacing w:before="200" w:line-rule="auto"/>
        <w:ind w:firstLine="540"/>
        <w:jc w:val="both"/>
      </w:pPr>
      <w:r>
        <w:rPr>
          <w:sz w:val="20"/>
        </w:rPr>
        <w:t xml:space="preserve">4227. Не разрешается заблаговременный набор вакцины в шприцы и последующее хранение вакцины в шприцах.</w:t>
      </w:r>
    </w:p>
    <w:p>
      <w:pPr>
        <w:pStyle w:val="0"/>
        <w:spacing w:before="200" w:line-rule="auto"/>
        <w:ind w:firstLine="540"/>
        <w:jc w:val="both"/>
      </w:pPr>
      <w:r>
        <w:rPr>
          <w:sz w:val="20"/>
        </w:rPr>
        <w:t xml:space="preserve">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pPr>
        <w:pStyle w:val="0"/>
        <w:spacing w:before="200" w:line-rule="auto"/>
        <w:ind w:firstLine="540"/>
        <w:jc w:val="both"/>
      </w:pPr>
      <w:r>
        <w:rPr>
          <w:sz w:val="20"/>
        </w:rPr>
        <w:t xml:space="preserve">4229. Все профилактические прививки при парентеральном введении препаратов проводят стерильными шприцами и иглами однократного применения.</w:t>
      </w:r>
    </w:p>
    <w:p>
      <w:pPr>
        <w:pStyle w:val="0"/>
        <w:spacing w:before="200" w:line-rule="auto"/>
        <w:ind w:firstLine="540"/>
        <w:jc w:val="both"/>
      </w:pPr>
      <w:r>
        <w:rPr>
          <w:sz w:val="20"/>
        </w:rPr>
        <w:t xml:space="preserve">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pPr>
        <w:pStyle w:val="0"/>
        <w:spacing w:before="200" w:line-rule="auto"/>
        <w:ind w:firstLine="540"/>
        <w:jc w:val="both"/>
      </w:pPr>
      <w:r>
        <w:rPr>
          <w:sz w:val="20"/>
        </w:rPr>
        <w:t xml:space="preserve">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pPr>
        <w:pStyle w:val="0"/>
        <w:spacing w:before="200" w:line-rule="auto"/>
        <w:ind w:firstLine="540"/>
        <w:jc w:val="both"/>
      </w:pPr>
      <w:r>
        <w:rPr>
          <w:sz w:val="20"/>
        </w:rPr>
        <w:t xml:space="preserve">4232. Перед набором сорбированного препарата в шприц необходимо тщательно встряхнуть ампулу (флакон) для лучшего перемешивания.</w:t>
      </w:r>
    </w:p>
    <w:p>
      <w:pPr>
        <w:pStyle w:val="0"/>
        <w:spacing w:before="200" w:line-rule="auto"/>
        <w:ind w:firstLine="540"/>
        <w:jc w:val="both"/>
      </w:pPr>
      <w:r>
        <w:rPr>
          <w:sz w:val="20"/>
        </w:rPr>
        <w:t xml:space="preserve">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pPr>
        <w:pStyle w:val="0"/>
        <w:spacing w:before="200" w:line-rule="auto"/>
        <w:ind w:firstLine="540"/>
        <w:jc w:val="both"/>
      </w:pPr>
      <w:r>
        <w:rPr>
          <w:sz w:val="20"/>
        </w:rPr>
        <w:t xml:space="preserve">4234. Вакцину вводят в дозе, соответствующей инструкции по применению препарата.</w:t>
      </w:r>
    </w:p>
    <w:p>
      <w:pPr>
        <w:pStyle w:val="0"/>
        <w:spacing w:before="200" w:line-rule="auto"/>
        <w:ind w:firstLine="540"/>
        <w:jc w:val="both"/>
      </w:pPr>
      <w:r>
        <w:rPr>
          <w:sz w:val="20"/>
        </w:rPr>
        <w:t xml:space="preserve">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pPr>
        <w:pStyle w:val="0"/>
        <w:spacing w:before="200" w:line-rule="auto"/>
        <w:ind w:firstLine="540"/>
        <w:jc w:val="both"/>
      </w:pPr>
      <w:r>
        <w:rPr>
          <w:sz w:val="20"/>
        </w:rPr>
        <w:t xml:space="preserve">4236. Инъекцию следует проводить после высыхания антисептика.</w:t>
      </w:r>
    </w:p>
    <w:p>
      <w:pPr>
        <w:pStyle w:val="0"/>
        <w:spacing w:before="200" w:line-rule="auto"/>
        <w:ind w:firstLine="540"/>
        <w:jc w:val="both"/>
      </w:pPr>
      <w:r>
        <w:rPr>
          <w:sz w:val="20"/>
        </w:rP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pPr>
        <w:pStyle w:val="0"/>
        <w:spacing w:before="200" w:line-rule="auto"/>
        <w:ind w:firstLine="540"/>
        <w:jc w:val="both"/>
      </w:pPr>
      <w:r>
        <w:rPr>
          <w:sz w:val="20"/>
        </w:rPr>
        <w:t xml:space="preserve">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pPr>
        <w:pStyle w:val="0"/>
        <w:spacing w:before="200" w:line-rule="auto"/>
        <w:ind w:firstLine="540"/>
        <w:jc w:val="both"/>
      </w:pPr>
      <w:r>
        <w:rPr>
          <w:sz w:val="20"/>
        </w:rPr>
        <w:t xml:space="preserve">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pPr>
        <w:pStyle w:val="0"/>
        <w:spacing w:before="200" w:line-rule="auto"/>
        <w:ind w:firstLine="540"/>
        <w:jc w:val="both"/>
      </w:pPr>
      <w:r>
        <w:rPr>
          <w:sz w:val="20"/>
        </w:rPr>
        <w:t xml:space="preserve">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pPr>
        <w:pStyle w:val="0"/>
        <w:jc w:val="both"/>
      </w:pPr>
      <w:r>
        <w:rPr>
          <w:sz w:val="20"/>
        </w:rPr>
      </w:r>
    </w:p>
    <w:p>
      <w:pPr>
        <w:pStyle w:val="2"/>
        <w:outlineLvl w:val="2"/>
        <w:jc w:val="center"/>
      </w:pPr>
      <w:r>
        <w:rPr>
          <w:sz w:val="20"/>
        </w:rPr>
        <w:t xml:space="preserve">Обеспечение безопасности медицинского работника</w:t>
      </w:r>
    </w:p>
    <w:p>
      <w:pPr>
        <w:pStyle w:val="2"/>
        <w:jc w:val="center"/>
      </w:pPr>
      <w:r>
        <w:rPr>
          <w:sz w:val="20"/>
        </w:rPr>
        <w:t xml:space="preserve">при проведении иммунизации</w:t>
      </w:r>
    </w:p>
    <w:p>
      <w:pPr>
        <w:pStyle w:val="0"/>
        <w:jc w:val="both"/>
      </w:pPr>
      <w:r>
        <w:rPr>
          <w:sz w:val="20"/>
        </w:rPr>
      </w:r>
    </w:p>
    <w:p>
      <w:pPr>
        <w:pStyle w:val="0"/>
        <w:ind w:firstLine="540"/>
        <w:jc w:val="both"/>
      </w:pPr>
      <w:r>
        <w:rPr>
          <w:sz w:val="20"/>
        </w:rPr>
        <w:t xml:space="preserve">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pPr>
        <w:pStyle w:val="0"/>
        <w:spacing w:before="200" w:line-rule="auto"/>
        <w:ind w:firstLine="540"/>
        <w:jc w:val="both"/>
      </w:pPr>
      <w:r>
        <w:rPr>
          <w:sz w:val="20"/>
        </w:rPr>
        <w:t xml:space="preserve">4242. Медицинские работники, осуществляющие иммунизацию:</w:t>
      </w:r>
    </w:p>
    <w:p>
      <w:pPr>
        <w:pStyle w:val="0"/>
        <w:spacing w:before="200" w:line-rule="auto"/>
        <w:ind w:firstLine="540"/>
        <w:jc w:val="both"/>
      </w:pPr>
      <w:r>
        <w:rPr>
          <w:sz w:val="20"/>
        </w:rPr>
        <w:t xml:space="preserve">проходят предварительные (при приеме на работу) и периодические </w:t>
      </w:r>
      <w:hyperlink w:history="0" r:id="rId246" w:tooltip="Приказ Минздрава России от 28.01.2021 N 29н (ред. от 01.02.2022)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медицинские осмотры</w:t>
        </w:r>
      </w:hyperlink>
      <w:r>
        <w:rPr>
          <w:sz w:val="20"/>
        </w:rPr>
        <w:t xml:space="preserve"> в соответствии с требованиями законодательства Российской Федерации;</w:t>
      </w:r>
    </w:p>
    <w:p>
      <w:pPr>
        <w:pStyle w:val="0"/>
        <w:spacing w:before="200" w:line-rule="auto"/>
        <w:ind w:firstLine="540"/>
        <w:jc w:val="both"/>
      </w:pPr>
      <w:r>
        <w:rPr>
          <w:sz w:val="20"/>
        </w:rPr>
        <w:t xml:space="preserve">должны быть привиты в соответствии с </w:t>
      </w:r>
      <w:hyperlink w:history="0" r:id="rId24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национальным календарем</w:t>
        </w:r>
      </w:hyperlink>
      <w:r>
        <w:rPr>
          <w:sz w:val="20"/>
        </w:rPr>
        <w:t xml:space="preserve"> профилактических прививок и </w:t>
      </w:r>
      <w:hyperlink w:history="0" r:id="rId24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календарем</w:t>
        </w:r>
      </w:hyperlink>
      <w:r>
        <w:rPr>
          <w:sz w:val="20"/>
        </w:rPr>
        <w:t xml:space="preserve"> профилактических прививок по эпидемическим показаниям с учетом эпидемиологической ситуации.</w:t>
      </w:r>
    </w:p>
    <w:p>
      <w:pPr>
        <w:pStyle w:val="0"/>
        <w:spacing w:before="200" w:line-rule="auto"/>
        <w:ind w:firstLine="540"/>
        <w:jc w:val="both"/>
      </w:pPr>
      <w:r>
        <w:rPr>
          <w:sz w:val="20"/>
        </w:rPr>
        <w:t xml:space="preserve">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pPr>
        <w:pStyle w:val="0"/>
        <w:spacing w:before="200" w:line-rule="auto"/>
        <w:ind w:firstLine="540"/>
        <w:jc w:val="both"/>
      </w:pPr>
      <w:r>
        <w:rPr>
          <w:sz w:val="20"/>
        </w:rPr>
        <w:t xml:space="preserve">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pPr>
        <w:pStyle w:val="0"/>
        <w:spacing w:before="200" w:line-rule="auto"/>
        <w:ind w:firstLine="540"/>
        <w:jc w:val="both"/>
      </w:pPr>
      <w:r>
        <w:rPr>
          <w:sz w:val="20"/>
        </w:rPr>
        <w:t xml:space="preserve">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pPr>
        <w:pStyle w:val="0"/>
        <w:spacing w:before="200" w:line-rule="auto"/>
        <w:ind w:firstLine="540"/>
        <w:jc w:val="both"/>
      </w:pPr>
      <w:r>
        <w:rPr>
          <w:sz w:val="20"/>
        </w:rPr>
        <w:t xml:space="preserve">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pPr>
        <w:pStyle w:val="0"/>
        <w:spacing w:before="200" w:line-rule="auto"/>
        <w:ind w:firstLine="540"/>
        <w:jc w:val="both"/>
      </w:pPr>
      <w:r>
        <w:rPr>
          <w:sz w:val="20"/>
        </w:rPr>
        <w:t xml:space="preserve">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pPr>
        <w:pStyle w:val="0"/>
        <w:spacing w:before="200" w:line-rule="auto"/>
        <w:ind w:firstLine="540"/>
        <w:jc w:val="both"/>
      </w:pPr>
      <w:r>
        <w:rPr>
          <w:sz w:val="20"/>
        </w:rPr>
        <w:t xml:space="preserve">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pPr>
        <w:pStyle w:val="0"/>
        <w:jc w:val="both"/>
      </w:pPr>
      <w:r>
        <w:rPr>
          <w:sz w:val="20"/>
        </w:rPr>
      </w:r>
    </w:p>
    <w:p>
      <w:pPr>
        <w:pStyle w:val="2"/>
        <w:outlineLvl w:val="2"/>
        <w:jc w:val="center"/>
      </w:pPr>
      <w:r>
        <w:rPr>
          <w:sz w:val="20"/>
        </w:rPr>
        <w:t xml:space="preserve">Обеспечение безопасности населения,</w:t>
      </w:r>
    </w:p>
    <w:p>
      <w:pPr>
        <w:pStyle w:val="2"/>
        <w:jc w:val="center"/>
      </w:pPr>
      <w:r>
        <w:rPr>
          <w:sz w:val="20"/>
        </w:rPr>
        <w:t xml:space="preserve">проживающего на территории, прилегающей к организации,</w:t>
      </w:r>
    </w:p>
    <w:p>
      <w:pPr>
        <w:pStyle w:val="2"/>
        <w:jc w:val="center"/>
      </w:pPr>
      <w:r>
        <w:rPr>
          <w:sz w:val="20"/>
        </w:rPr>
        <w:t xml:space="preserve">где проводится иммунизация</w:t>
      </w:r>
    </w:p>
    <w:p>
      <w:pPr>
        <w:pStyle w:val="0"/>
        <w:jc w:val="both"/>
      </w:pPr>
      <w:r>
        <w:rPr>
          <w:sz w:val="20"/>
        </w:rPr>
      </w:r>
    </w:p>
    <w:p>
      <w:pPr>
        <w:pStyle w:val="0"/>
        <w:ind w:firstLine="540"/>
        <w:jc w:val="both"/>
      </w:pPr>
      <w:r>
        <w:rPr>
          <w:sz w:val="20"/>
        </w:rPr>
        <w:t xml:space="preserve">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pPr>
        <w:pStyle w:val="0"/>
        <w:spacing w:before="200" w:line-rule="auto"/>
        <w:ind w:firstLine="540"/>
        <w:jc w:val="both"/>
      </w:pPr>
      <w:r>
        <w:rPr>
          <w:sz w:val="20"/>
        </w:rPr>
        <w:t xml:space="preserve">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pPr>
        <w:pStyle w:val="0"/>
        <w:spacing w:before="200" w:line-rule="auto"/>
        <w:ind w:firstLine="540"/>
        <w:jc w:val="both"/>
      </w:pPr>
      <w:r>
        <w:rPr>
          <w:sz w:val="20"/>
        </w:rPr>
        <w:t xml:space="preserve">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pPr>
        <w:pStyle w:val="0"/>
        <w:jc w:val="both"/>
      </w:pPr>
      <w:r>
        <w:rPr>
          <w:sz w:val="20"/>
        </w:rPr>
      </w:r>
    </w:p>
    <w:p>
      <w:pPr>
        <w:pStyle w:val="2"/>
        <w:outlineLvl w:val="1"/>
        <w:jc w:val="center"/>
      </w:pPr>
      <w:r>
        <w:rPr>
          <w:sz w:val="20"/>
        </w:rPr>
        <w:t xml:space="preserve">XLVIII. Условия транспортирования и хранения</w:t>
      </w:r>
    </w:p>
    <w:p>
      <w:pPr>
        <w:pStyle w:val="2"/>
        <w:jc w:val="center"/>
      </w:pPr>
      <w:r>
        <w:rPr>
          <w:sz w:val="20"/>
        </w:rPr>
        <w:t xml:space="preserve">иммунобиологических препаратов</w:t>
      </w:r>
    </w:p>
    <w:p>
      <w:pPr>
        <w:pStyle w:val="0"/>
        <w:jc w:val="both"/>
      </w:pPr>
      <w:r>
        <w:rPr>
          <w:sz w:val="20"/>
        </w:rPr>
      </w:r>
    </w:p>
    <w:p>
      <w:pPr>
        <w:pStyle w:val="0"/>
        <w:ind w:firstLine="540"/>
        <w:jc w:val="both"/>
      </w:pPr>
      <w:r>
        <w:rPr>
          <w:sz w:val="20"/>
        </w:rPr>
        <w:t xml:space="preserve">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pPr>
        <w:pStyle w:val="0"/>
        <w:spacing w:before="200" w:line-rule="auto"/>
        <w:ind w:firstLine="540"/>
        <w:jc w:val="both"/>
      </w:pPr>
      <w:r>
        <w:rPr>
          <w:sz w:val="20"/>
        </w:rPr>
        <w:t xml:space="preserve">4253. Для сохранения высокого качества и безопасности ИЛП проводится с соблюдением "холодовой цепи" (</w:t>
      </w:r>
      <w:hyperlink w:history="0" w:anchor="P19362" w:tooltip="СХЕМА УРОВНЕЙ &quot;ХОЛОДОВОЙ ЦЕПИ&quot;">
        <w:r>
          <w:rPr>
            <w:sz w:val="20"/>
            <w:color w:val="0000ff"/>
          </w:rPr>
          <w:t xml:space="preserve">приложение 38</w:t>
        </w:r>
      </w:hyperlink>
      <w:r>
        <w:rPr>
          <w:sz w:val="20"/>
        </w:rPr>
        <w:t xml:space="preserve"> к Санитарным правилам):</w:t>
      </w:r>
    </w:p>
    <w:p>
      <w:pPr>
        <w:pStyle w:val="0"/>
        <w:spacing w:before="200" w:line-rule="auto"/>
        <w:ind w:firstLine="540"/>
        <w:jc w:val="both"/>
      </w:pPr>
      <w:r>
        <w:rPr>
          <w:sz w:val="20"/>
        </w:rPr>
        <w:t xml:space="preserve">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pPr>
        <w:pStyle w:val="0"/>
        <w:spacing w:before="200" w:line-rule="auto"/>
        <w:ind w:firstLine="540"/>
        <w:jc w:val="both"/>
      </w:pPr>
      <w:r>
        <w:rPr>
          <w:sz w:val="20"/>
        </w:rPr>
        <w:t xml:space="preserve">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pPr>
        <w:pStyle w:val="0"/>
        <w:spacing w:before="200" w:line-rule="auto"/>
        <w:ind w:firstLine="540"/>
        <w:jc w:val="both"/>
      </w:pPr>
      <w:r>
        <w:rPr>
          <w:sz w:val="20"/>
        </w:rPr>
        <w:t xml:space="preserve">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pPr>
        <w:pStyle w:val="0"/>
        <w:spacing w:before="200" w:line-rule="auto"/>
        <w:ind w:firstLine="540"/>
        <w:jc w:val="both"/>
      </w:pPr>
      <w:r>
        <w:rPr>
          <w:sz w:val="20"/>
        </w:rPr>
        <w:t xml:space="preserve">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pPr>
        <w:pStyle w:val="0"/>
        <w:spacing w:before="200" w:line-rule="auto"/>
        <w:ind w:firstLine="540"/>
        <w:jc w:val="both"/>
      </w:pPr>
      <w:r>
        <w:rPr>
          <w:sz w:val="20"/>
        </w:rPr>
        <w:t xml:space="preserve">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pPr>
        <w:pStyle w:val="0"/>
        <w:spacing w:before="200" w:line-rule="auto"/>
        <w:ind w:firstLine="540"/>
        <w:jc w:val="both"/>
      </w:pPr>
      <w:r>
        <w:rPr>
          <w:sz w:val="20"/>
        </w:rPr>
        <w:t xml:space="preserve">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pPr>
        <w:pStyle w:val="0"/>
        <w:jc w:val="both"/>
      </w:pPr>
      <w:r>
        <w:rPr>
          <w:sz w:val="20"/>
        </w:rPr>
      </w:r>
    </w:p>
    <w:p>
      <w:pPr>
        <w:pStyle w:val="2"/>
        <w:outlineLvl w:val="2"/>
        <w:jc w:val="center"/>
      </w:pPr>
      <w:r>
        <w:rPr>
          <w:sz w:val="20"/>
        </w:rPr>
        <w:t xml:space="preserve">Требования к температурному режиму транспортирования</w:t>
      </w:r>
    </w:p>
    <w:p>
      <w:pPr>
        <w:pStyle w:val="2"/>
        <w:jc w:val="center"/>
      </w:pPr>
      <w:r>
        <w:rPr>
          <w:sz w:val="20"/>
        </w:rPr>
        <w:t xml:space="preserve">и хранения ИЛП</w:t>
      </w:r>
    </w:p>
    <w:p>
      <w:pPr>
        <w:pStyle w:val="0"/>
        <w:jc w:val="both"/>
      </w:pPr>
      <w:r>
        <w:rPr>
          <w:sz w:val="20"/>
        </w:rPr>
      </w:r>
    </w:p>
    <w:p>
      <w:pPr>
        <w:pStyle w:val="0"/>
        <w:ind w:firstLine="540"/>
        <w:jc w:val="both"/>
      </w:pPr>
      <w:r>
        <w:rPr>
          <w:sz w:val="20"/>
        </w:rPr>
        <w:t xml:space="preserve">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pPr>
        <w:pStyle w:val="0"/>
        <w:spacing w:before="200" w:line-rule="auto"/>
        <w:ind w:firstLine="540"/>
        <w:jc w:val="both"/>
      </w:pPr>
      <w:r>
        <w:rPr>
          <w:sz w:val="20"/>
        </w:rPr>
        <w:t xml:space="preserve">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pPr>
        <w:pStyle w:val="0"/>
        <w:spacing w:before="200" w:line-rule="auto"/>
        <w:ind w:firstLine="540"/>
        <w:jc w:val="both"/>
      </w:pPr>
      <w:r>
        <w:rPr>
          <w:sz w:val="20"/>
        </w:rPr>
        <w:t xml:space="preserve">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pPr>
        <w:pStyle w:val="0"/>
        <w:spacing w:before="200" w:line-rule="auto"/>
        <w:ind w:firstLine="540"/>
        <w:jc w:val="both"/>
      </w:pPr>
      <w:r>
        <w:rPr>
          <w:sz w:val="20"/>
        </w:rPr>
        <w:t xml:space="preserve">4259. При определении режима транспортирования и хранения ИЛП необходимо руководствоваться инструкцией по его применению.</w:t>
      </w:r>
    </w:p>
    <w:p>
      <w:pPr>
        <w:pStyle w:val="0"/>
        <w:jc w:val="both"/>
      </w:pPr>
      <w:r>
        <w:rPr>
          <w:sz w:val="20"/>
        </w:rPr>
      </w:r>
    </w:p>
    <w:p>
      <w:pPr>
        <w:pStyle w:val="2"/>
        <w:outlineLvl w:val="2"/>
        <w:jc w:val="center"/>
      </w:pPr>
      <w:r>
        <w:rPr>
          <w:sz w:val="20"/>
        </w:rPr>
        <w:t xml:space="preserve">Требования к оборудованию для "холодовой цепи"</w:t>
      </w:r>
    </w:p>
    <w:p>
      <w:pPr>
        <w:pStyle w:val="0"/>
        <w:jc w:val="both"/>
      </w:pPr>
      <w:r>
        <w:rPr>
          <w:sz w:val="20"/>
        </w:rPr>
      </w:r>
    </w:p>
    <w:p>
      <w:pPr>
        <w:pStyle w:val="0"/>
        <w:ind w:firstLine="540"/>
        <w:jc w:val="both"/>
      </w:pPr>
      <w:r>
        <w:rPr>
          <w:sz w:val="20"/>
        </w:rPr>
        <w:t xml:space="preserve">4260. В системе "холодовой цепи" используются следующие виды оборудования:</w:t>
      </w:r>
    </w:p>
    <w:p>
      <w:pPr>
        <w:pStyle w:val="0"/>
        <w:spacing w:before="200" w:line-rule="auto"/>
        <w:ind w:firstLine="540"/>
        <w:jc w:val="both"/>
      </w:pPr>
      <w:r>
        <w:rPr>
          <w:sz w:val="20"/>
        </w:rPr>
        <w:t xml:space="preserve">оборудование для транспортирования ИЛП;</w:t>
      </w:r>
    </w:p>
    <w:p>
      <w:pPr>
        <w:pStyle w:val="0"/>
        <w:spacing w:before="200" w:line-rule="auto"/>
        <w:ind w:firstLine="540"/>
        <w:jc w:val="both"/>
      </w:pPr>
      <w:r>
        <w:rPr>
          <w:sz w:val="20"/>
        </w:rPr>
        <w:t xml:space="preserve">оборудование для хранения ИЛП;</w:t>
      </w:r>
    </w:p>
    <w:p>
      <w:pPr>
        <w:pStyle w:val="0"/>
        <w:spacing w:before="200" w:line-rule="auto"/>
        <w:ind w:firstLine="540"/>
        <w:jc w:val="both"/>
      </w:pPr>
      <w:r>
        <w:rPr>
          <w:sz w:val="20"/>
        </w:rPr>
        <w:t xml:space="preserve">оборудование для контроля температурного режима хранения и транспортирования ИЛП.</w:t>
      </w:r>
    </w:p>
    <w:p>
      <w:pPr>
        <w:pStyle w:val="0"/>
        <w:spacing w:before="200" w:line-rule="auto"/>
        <w:ind w:firstLine="540"/>
        <w:jc w:val="both"/>
      </w:pPr>
      <w:r>
        <w:rPr>
          <w:sz w:val="20"/>
        </w:rPr>
        <w:t xml:space="preserve">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pPr>
        <w:pStyle w:val="0"/>
        <w:spacing w:before="200" w:line-rule="auto"/>
        <w:ind w:firstLine="540"/>
        <w:jc w:val="both"/>
      </w:pPr>
      <w:r>
        <w:rPr>
          <w:sz w:val="20"/>
        </w:rPr>
        <w:t xml:space="preserve">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pPr>
        <w:pStyle w:val="0"/>
        <w:spacing w:before="200" w:line-rule="auto"/>
        <w:ind w:firstLine="540"/>
        <w:jc w:val="both"/>
      </w:pPr>
      <w:r>
        <w:rPr>
          <w:sz w:val="20"/>
        </w:rPr>
        <w:t xml:space="preserve">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pPr>
        <w:pStyle w:val="0"/>
        <w:spacing w:before="200" w:line-rule="auto"/>
        <w:ind w:firstLine="540"/>
        <w:jc w:val="both"/>
      </w:pPr>
      <w:r>
        <w:rPr>
          <w:sz w:val="20"/>
        </w:rPr>
        <w:t xml:space="preserve">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pPr>
        <w:pStyle w:val="0"/>
        <w:spacing w:before="200" w:line-rule="auto"/>
        <w:ind w:firstLine="540"/>
        <w:jc w:val="both"/>
      </w:pPr>
      <w:r>
        <w:rPr>
          <w:sz w:val="20"/>
        </w:rPr>
        <w:t xml:space="preserve">4265. Оборудование, предназначенное для транспортирования и хранения ИЛП, должно обеспечивать:</w:t>
      </w:r>
    </w:p>
    <w:p>
      <w:pPr>
        <w:pStyle w:val="0"/>
        <w:spacing w:before="200" w:line-rule="auto"/>
        <w:ind w:firstLine="540"/>
        <w:jc w:val="both"/>
      </w:pPr>
      <w:r>
        <w:rPr>
          <w:sz w:val="20"/>
        </w:rPr>
        <w:t xml:space="preserve">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pPr>
        <w:pStyle w:val="0"/>
        <w:spacing w:before="200" w:line-rule="auto"/>
        <w:ind w:firstLine="540"/>
        <w:jc w:val="both"/>
      </w:pPr>
      <w:r>
        <w:rPr>
          <w:sz w:val="20"/>
        </w:rPr>
        <w:t xml:space="preserve">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pPr>
        <w:pStyle w:val="0"/>
        <w:spacing w:before="200" w:line-rule="auto"/>
        <w:ind w:firstLine="540"/>
        <w:jc w:val="both"/>
      </w:pPr>
      <w:r>
        <w:rPr>
          <w:sz w:val="20"/>
        </w:rPr>
        <w:t xml:space="preserve">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pPr>
        <w:pStyle w:val="0"/>
        <w:jc w:val="both"/>
      </w:pPr>
      <w:r>
        <w:rPr>
          <w:sz w:val="20"/>
        </w:rPr>
      </w:r>
    </w:p>
    <w:p>
      <w:pPr>
        <w:pStyle w:val="2"/>
        <w:outlineLvl w:val="2"/>
        <w:jc w:val="center"/>
      </w:pPr>
      <w:r>
        <w:rPr>
          <w:sz w:val="20"/>
        </w:rPr>
        <w:t xml:space="preserve">Требования к оборудованию для транспортирования ИЛП</w:t>
      </w:r>
    </w:p>
    <w:p>
      <w:pPr>
        <w:pStyle w:val="0"/>
        <w:jc w:val="both"/>
      </w:pPr>
      <w:r>
        <w:rPr>
          <w:sz w:val="20"/>
        </w:rPr>
      </w:r>
    </w:p>
    <w:p>
      <w:pPr>
        <w:pStyle w:val="0"/>
        <w:ind w:firstLine="540"/>
        <w:jc w:val="both"/>
      </w:pPr>
      <w:r>
        <w:rPr>
          <w:sz w:val="20"/>
        </w:rPr>
        <w:t xml:space="preserve">4266. В системе "холодовой цепи" для транспортирования ИЛП используется следующее оборудование:</w:t>
      </w:r>
    </w:p>
    <w:p>
      <w:pPr>
        <w:pStyle w:val="0"/>
        <w:spacing w:before="200" w:line-rule="auto"/>
        <w:ind w:firstLine="540"/>
        <w:jc w:val="both"/>
      </w:pPr>
      <w:r>
        <w:rPr>
          <w:sz w:val="20"/>
        </w:rPr>
        <w:t xml:space="preserve">термоконтейнеры, в том числе сумки-холодильники;</w:t>
      </w:r>
    </w:p>
    <w:p>
      <w:pPr>
        <w:pStyle w:val="0"/>
        <w:spacing w:before="200" w:line-rule="auto"/>
        <w:ind w:firstLine="540"/>
        <w:jc w:val="both"/>
      </w:pPr>
      <w:r>
        <w:rPr>
          <w:sz w:val="20"/>
        </w:rPr>
        <w:t xml:space="preserve">хладоэлементы;</w:t>
      </w:r>
    </w:p>
    <w:p>
      <w:pPr>
        <w:pStyle w:val="0"/>
        <w:spacing w:before="200" w:line-rule="auto"/>
        <w:ind w:firstLine="540"/>
        <w:jc w:val="both"/>
      </w:pPr>
      <w:r>
        <w:rPr>
          <w:sz w:val="20"/>
        </w:rPr>
        <w:t xml:space="preserve">авторефрижераторы.</w:t>
      </w:r>
    </w:p>
    <w:p>
      <w:pPr>
        <w:pStyle w:val="0"/>
        <w:spacing w:before="200" w:line-rule="auto"/>
        <w:ind w:firstLine="540"/>
        <w:jc w:val="both"/>
      </w:pPr>
      <w:r>
        <w:rPr>
          <w:sz w:val="20"/>
        </w:rPr>
        <w:t xml:space="preserve">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pPr>
        <w:pStyle w:val="0"/>
        <w:spacing w:before="200" w:line-rule="auto"/>
        <w:ind w:firstLine="540"/>
        <w:jc w:val="both"/>
      </w:pPr>
      <w:r>
        <w:rPr>
          <w:sz w:val="20"/>
        </w:rPr>
        <w:t xml:space="preserve">4268. В зависимости от способа сохранения требуемого интервала температур применяются термоконтейнеры:</w:t>
      </w:r>
    </w:p>
    <w:p>
      <w:pPr>
        <w:pStyle w:val="0"/>
        <w:spacing w:before="200" w:line-rule="auto"/>
        <w:ind w:firstLine="540"/>
        <w:jc w:val="both"/>
      </w:pPr>
      <w:r>
        <w:rPr>
          <w:sz w:val="20"/>
        </w:rPr>
        <w:t xml:space="preserve">активные, рефрижераторного типа с встроенной холодильной установкой;</w:t>
      </w:r>
    </w:p>
    <w:p>
      <w:pPr>
        <w:pStyle w:val="0"/>
        <w:spacing w:before="200" w:line-rule="auto"/>
        <w:ind w:firstLine="540"/>
        <w:jc w:val="both"/>
      </w:pPr>
      <w:r>
        <w:rPr>
          <w:sz w:val="20"/>
        </w:rPr>
        <w:t xml:space="preserve">пассивные, изотермического типа, в которых в качестве хладагентов используются хладоэлементы.</w:t>
      </w:r>
    </w:p>
    <w:p>
      <w:pPr>
        <w:pStyle w:val="0"/>
        <w:spacing w:before="200" w:line-rule="auto"/>
        <w:ind w:firstLine="540"/>
        <w:jc w:val="both"/>
      </w:pPr>
      <w:r>
        <w:rPr>
          <w:sz w:val="20"/>
        </w:rPr>
        <w:t xml:space="preserve">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pPr>
        <w:pStyle w:val="0"/>
        <w:spacing w:before="200" w:line-rule="auto"/>
        <w:ind w:firstLine="540"/>
        <w:jc w:val="both"/>
      </w:pPr>
      <w:r>
        <w:rPr>
          <w:sz w:val="20"/>
        </w:rPr>
        <w:t xml:space="preserve">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pPr>
        <w:pStyle w:val="0"/>
        <w:spacing w:before="200" w:line-rule="auto"/>
        <w:ind w:firstLine="540"/>
        <w:jc w:val="both"/>
      </w:pPr>
      <w:r>
        <w:rPr>
          <w:sz w:val="20"/>
        </w:rPr>
        <w:t xml:space="preserve">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pPr>
        <w:pStyle w:val="0"/>
        <w:spacing w:before="200" w:line-rule="auto"/>
        <w:ind w:firstLine="540"/>
        <w:jc w:val="both"/>
      </w:pPr>
      <w:r>
        <w:rPr>
          <w:sz w:val="20"/>
        </w:rPr>
        <w:t xml:space="preserve">Термоконтейнеры емкостью до 30 дм</w:t>
      </w:r>
      <w:r>
        <w:rPr>
          <w:sz w:val="20"/>
          <w:vertAlign w:val="superscript"/>
        </w:rPr>
        <w:t xml:space="preserve">3</w:t>
      </w:r>
      <w:r>
        <w:rPr>
          <w:sz w:val="20"/>
        </w:rP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sz w:val="20"/>
          <w:vertAlign w:val="superscript"/>
        </w:rPr>
        <w:t xml:space="preserve">3</w:t>
      </w:r>
      <w:r>
        <w:rPr>
          <w:sz w:val="20"/>
        </w:rPr>
        <w:t xml:space="preserve"> до 50 дм</w:t>
      </w:r>
      <w:r>
        <w:rPr>
          <w:sz w:val="20"/>
          <w:vertAlign w:val="superscript"/>
        </w:rPr>
        <w:t xml:space="preserve">3</w:t>
      </w:r>
      <w:r>
        <w:rPr>
          <w:sz w:val="20"/>
        </w:rP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sz w:val="20"/>
          <w:vertAlign w:val="superscript"/>
        </w:rPr>
        <w:t xml:space="preserve">3</w:t>
      </w:r>
      <w:r>
        <w:rPr>
          <w:sz w:val="20"/>
        </w:rPr>
        <w:t xml:space="preserve"> до 100 дм</w:t>
      </w:r>
      <w:r>
        <w:rPr>
          <w:sz w:val="20"/>
          <w:vertAlign w:val="superscript"/>
        </w:rPr>
        <w:t xml:space="preserve">3</w:t>
      </w:r>
      <w:r>
        <w:rPr>
          <w:sz w:val="20"/>
        </w:rPr>
        <w:t xml:space="preserve">) и сверхбольшие (свыше 100 дм</w:t>
      </w:r>
      <w:r>
        <w:rPr>
          <w:sz w:val="20"/>
          <w:vertAlign w:val="superscript"/>
        </w:rPr>
        <w:t xml:space="preserve">3</w:t>
      </w:r>
      <w:r>
        <w:rPr>
          <w:sz w:val="20"/>
        </w:rPr>
        <w:t xml:space="preserve">) термоконтейнеры перемещаются с помощью механических транспортных средств.</w:t>
      </w:r>
    </w:p>
    <w:p>
      <w:pPr>
        <w:pStyle w:val="0"/>
        <w:spacing w:before="200" w:line-rule="auto"/>
        <w:ind w:firstLine="540"/>
        <w:jc w:val="both"/>
      </w:pPr>
      <w:r>
        <w:rPr>
          <w:sz w:val="20"/>
        </w:rPr>
        <w:t xml:space="preserve">4272. Запрещается использование термоконтейнеров с механическими повреждениями стенок и (или) крышки как внутри, так и снаружи.</w:t>
      </w:r>
    </w:p>
    <w:p>
      <w:pPr>
        <w:pStyle w:val="0"/>
        <w:spacing w:before="200" w:line-rule="auto"/>
        <w:ind w:firstLine="540"/>
        <w:jc w:val="both"/>
      </w:pPr>
      <w:r>
        <w:rPr>
          <w:sz w:val="20"/>
        </w:rPr>
        <w:t xml:space="preserve">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pPr>
        <w:pStyle w:val="0"/>
        <w:spacing w:before="200" w:line-rule="auto"/>
        <w:ind w:firstLine="540"/>
        <w:jc w:val="both"/>
      </w:pPr>
      <w:r>
        <w:rPr>
          <w:sz w:val="20"/>
        </w:rPr>
        <w:t xml:space="preserve">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pPr>
        <w:pStyle w:val="0"/>
        <w:spacing w:before="200" w:line-rule="auto"/>
        <w:ind w:firstLine="540"/>
        <w:jc w:val="both"/>
      </w:pPr>
      <w:r>
        <w:rPr>
          <w:sz w:val="20"/>
        </w:rPr>
        <w:t xml:space="preserve">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pPr>
        <w:pStyle w:val="0"/>
        <w:spacing w:before="200" w:line-rule="auto"/>
        <w:ind w:firstLine="540"/>
        <w:jc w:val="both"/>
      </w:pPr>
      <w:r>
        <w:rPr>
          <w:sz w:val="20"/>
        </w:rPr>
        <w:t xml:space="preserve">4276. Хладоэлементы, содержащие в качестве наполнителя воду, должны иметь маркировку "вода".</w:t>
      </w:r>
    </w:p>
    <w:p>
      <w:pPr>
        <w:pStyle w:val="0"/>
        <w:spacing w:before="200" w:line-rule="auto"/>
        <w:ind w:firstLine="540"/>
        <w:jc w:val="both"/>
      </w:pPr>
      <w:r>
        <w:rPr>
          <w:sz w:val="20"/>
        </w:rPr>
        <w:t xml:space="preserve">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pPr>
        <w:pStyle w:val="0"/>
        <w:spacing w:before="200" w:line-rule="auto"/>
        <w:ind w:firstLine="540"/>
        <w:jc w:val="both"/>
      </w:pPr>
      <w:r>
        <w:rPr>
          <w:sz w:val="20"/>
        </w:rPr>
        <w:t xml:space="preserve">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pPr>
        <w:pStyle w:val="0"/>
        <w:spacing w:before="200" w:line-rule="auto"/>
        <w:ind w:firstLine="540"/>
        <w:jc w:val="both"/>
      </w:pPr>
      <w:r>
        <w:rPr>
          <w:sz w:val="20"/>
        </w:rPr>
        <w:t xml:space="preserve">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pPr>
        <w:pStyle w:val="0"/>
        <w:spacing w:before="200" w:line-rule="auto"/>
        <w:ind w:firstLine="540"/>
        <w:jc w:val="both"/>
      </w:pPr>
      <w:r>
        <w:rPr>
          <w:sz w:val="20"/>
        </w:rPr>
        <w:t xml:space="preserve">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pPr>
        <w:pStyle w:val="0"/>
        <w:spacing w:before="200" w:line-rule="auto"/>
        <w:ind w:firstLine="540"/>
        <w:jc w:val="both"/>
      </w:pPr>
      <w:r>
        <w:rPr>
          <w:sz w:val="20"/>
        </w:rPr>
        <w:t xml:space="preserve">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pPr>
        <w:pStyle w:val="0"/>
        <w:spacing w:before="200" w:line-rule="auto"/>
        <w:ind w:firstLine="540"/>
        <w:jc w:val="both"/>
      </w:pPr>
      <w:r>
        <w:rPr>
          <w:sz w:val="20"/>
        </w:rPr>
        <w:t xml:space="preserve">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pPr>
        <w:pStyle w:val="0"/>
        <w:spacing w:before="200" w:line-rule="auto"/>
        <w:ind w:firstLine="540"/>
        <w:jc w:val="both"/>
      </w:pPr>
      <w:r>
        <w:rPr>
          <w:sz w:val="20"/>
        </w:rP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pPr>
        <w:pStyle w:val="0"/>
        <w:spacing w:before="200" w:line-rule="auto"/>
        <w:ind w:firstLine="540"/>
        <w:jc w:val="both"/>
      </w:pPr>
      <w:r>
        <w:rPr>
          <w:sz w:val="20"/>
        </w:rP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pPr>
        <w:pStyle w:val="0"/>
        <w:spacing w:before="200" w:line-rule="auto"/>
        <w:ind w:firstLine="540"/>
        <w:jc w:val="both"/>
      </w:pPr>
      <w:r>
        <w:rPr>
          <w:sz w:val="20"/>
        </w:rPr>
        <w:t xml:space="preserve">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pPr>
        <w:pStyle w:val="0"/>
        <w:spacing w:before="200" w:line-rule="auto"/>
        <w:ind w:firstLine="540"/>
        <w:jc w:val="both"/>
      </w:pPr>
      <w:r>
        <w:rPr>
          <w:sz w:val="20"/>
        </w:rPr>
        <w:t xml:space="preserve">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pPr>
        <w:pStyle w:val="0"/>
        <w:spacing w:before="200" w:line-rule="auto"/>
        <w:ind w:firstLine="540"/>
        <w:jc w:val="both"/>
      </w:pPr>
      <w:r>
        <w:rPr>
          <w:sz w:val="20"/>
        </w:rPr>
        <w:t xml:space="preserve">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pPr>
        <w:pStyle w:val="0"/>
        <w:spacing w:before="200" w:line-rule="auto"/>
        <w:ind w:firstLine="540"/>
        <w:jc w:val="both"/>
      </w:pPr>
      <w:r>
        <w:rPr>
          <w:sz w:val="20"/>
        </w:rPr>
        <w:t xml:space="preserve">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pPr>
        <w:pStyle w:val="0"/>
        <w:spacing w:before="200" w:line-rule="auto"/>
        <w:ind w:firstLine="540"/>
        <w:jc w:val="both"/>
      </w:pPr>
      <w:r>
        <w:rPr>
          <w:sz w:val="20"/>
        </w:rPr>
        <w:t xml:space="preserve">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pPr>
        <w:pStyle w:val="0"/>
        <w:spacing w:before="200" w:line-rule="auto"/>
        <w:ind w:firstLine="540"/>
        <w:jc w:val="both"/>
      </w:pPr>
      <w:r>
        <w:rPr>
          <w:sz w:val="20"/>
        </w:rPr>
        <w:t xml:space="preserve">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pPr>
        <w:pStyle w:val="0"/>
        <w:spacing w:before="200" w:line-rule="auto"/>
        <w:ind w:firstLine="540"/>
        <w:jc w:val="both"/>
      </w:pPr>
      <w:r>
        <w:rPr>
          <w:sz w:val="20"/>
        </w:rPr>
        <w:t xml:space="preserve">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pPr>
        <w:pStyle w:val="0"/>
        <w:spacing w:before="200" w:line-rule="auto"/>
        <w:ind w:firstLine="540"/>
        <w:jc w:val="both"/>
      </w:pPr>
      <w:r>
        <w:rPr>
          <w:sz w:val="20"/>
        </w:rPr>
        <w:t xml:space="preserve">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pPr>
        <w:pStyle w:val="0"/>
        <w:jc w:val="both"/>
      </w:pPr>
      <w:r>
        <w:rPr>
          <w:sz w:val="20"/>
        </w:rPr>
      </w:r>
    </w:p>
    <w:p>
      <w:pPr>
        <w:pStyle w:val="2"/>
        <w:outlineLvl w:val="2"/>
        <w:jc w:val="center"/>
      </w:pPr>
      <w:r>
        <w:rPr>
          <w:sz w:val="20"/>
        </w:rPr>
        <w:t xml:space="preserve">Требования к оборудованию для хранения ИЛП</w:t>
      </w:r>
    </w:p>
    <w:p>
      <w:pPr>
        <w:pStyle w:val="0"/>
        <w:jc w:val="both"/>
      </w:pPr>
      <w:r>
        <w:rPr>
          <w:sz w:val="20"/>
        </w:rPr>
      </w:r>
    </w:p>
    <w:p>
      <w:pPr>
        <w:pStyle w:val="0"/>
        <w:ind w:firstLine="540"/>
        <w:jc w:val="both"/>
      </w:pPr>
      <w:r>
        <w:rPr>
          <w:sz w:val="20"/>
        </w:rPr>
        <w:t xml:space="preserve">4293. Для хранения ИЛП используется следующее оборудование:</w:t>
      </w:r>
    </w:p>
    <w:p>
      <w:pPr>
        <w:pStyle w:val="0"/>
        <w:spacing w:before="200" w:line-rule="auto"/>
        <w:ind w:firstLine="540"/>
        <w:jc w:val="both"/>
      </w:pPr>
      <w:r>
        <w:rPr>
          <w:sz w:val="20"/>
        </w:rPr>
        <w:t xml:space="preserve">холодильные камеры и комнаты;</w:t>
      </w:r>
    </w:p>
    <w:p>
      <w:pPr>
        <w:pStyle w:val="0"/>
        <w:spacing w:before="200" w:line-rule="auto"/>
        <w:ind w:firstLine="540"/>
        <w:jc w:val="both"/>
      </w:pPr>
      <w:r>
        <w:rPr>
          <w:sz w:val="20"/>
        </w:rPr>
        <w:t xml:space="preserve">морозильные камеры;</w:t>
      </w:r>
    </w:p>
    <w:p>
      <w:pPr>
        <w:pStyle w:val="0"/>
        <w:spacing w:before="200" w:line-rule="auto"/>
        <w:ind w:firstLine="540"/>
        <w:jc w:val="both"/>
      </w:pPr>
      <w:r>
        <w:rPr>
          <w:sz w:val="20"/>
        </w:rPr>
        <w:t xml:space="preserve">холодильники, в том числе холодильники-прилавки;</w:t>
      </w:r>
    </w:p>
    <w:p>
      <w:pPr>
        <w:pStyle w:val="0"/>
        <w:spacing w:before="200" w:line-rule="auto"/>
        <w:ind w:firstLine="540"/>
        <w:jc w:val="both"/>
      </w:pPr>
      <w:r>
        <w:rPr>
          <w:sz w:val="20"/>
        </w:rPr>
        <w:t xml:space="preserve">морозильники, в том числе морозильники-прилавки;</w:t>
      </w:r>
    </w:p>
    <w:p>
      <w:pPr>
        <w:pStyle w:val="0"/>
        <w:spacing w:before="200" w:line-rule="auto"/>
        <w:ind w:firstLine="540"/>
        <w:jc w:val="both"/>
      </w:pPr>
      <w:r>
        <w:rPr>
          <w:sz w:val="20"/>
        </w:rPr>
        <w:t xml:space="preserve">холодильники со встроенной морозильной камерой;</w:t>
      </w:r>
    </w:p>
    <w:p>
      <w:pPr>
        <w:pStyle w:val="0"/>
        <w:spacing w:before="200" w:line-rule="auto"/>
        <w:ind w:firstLine="540"/>
        <w:jc w:val="both"/>
      </w:pPr>
      <w:r>
        <w:rPr>
          <w:sz w:val="20"/>
        </w:rPr>
        <w:t xml:space="preserve">термоконтейнеры, в том числе сумки-холодильники;</w:t>
      </w:r>
    </w:p>
    <w:p>
      <w:pPr>
        <w:pStyle w:val="0"/>
        <w:spacing w:before="200" w:line-rule="auto"/>
        <w:ind w:firstLine="540"/>
        <w:jc w:val="both"/>
      </w:pPr>
      <w:r>
        <w:rPr>
          <w:sz w:val="20"/>
        </w:rPr>
        <w:t xml:space="preserve">хладоэлементы.</w:t>
      </w:r>
    </w:p>
    <w:p>
      <w:pPr>
        <w:pStyle w:val="0"/>
        <w:spacing w:before="200" w:line-rule="auto"/>
        <w:ind w:firstLine="540"/>
        <w:jc w:val="both"/>
      </w:pPr>
      <w:r>
        <w:rPr>
          <w:sz w:val="20"/>
        </w:rPr>
        <w:t xml:space="preserve">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pPr>
        <w:pStyle w:val="0"/>
        <w:spacing w:before="200" w:line-rule="auto"/>
        <w:ind w:firstLine="540"/>
        <w:jc w:val="both"/>
      </w:pPr>
      <w:r>
        <w:rPr>
          <w:sz w:val="20"/>
        </w:rPr>
        <w:t xml:space="preserve">4295. Данные термокарты должны учитываться при размещении ИЛП внутри холодильного оборудования.</w:t>
      </w:r>
    </w:p>
    <w:p>
      <w:pPr>
        <w:pStyle w:val="0"/>
        <w:spacing w:before="200" w:line-rule="auto"/>
        <w:ind w:firstLine="540"/>
        <w:jc w:val="both"/>
      </w:pPr>
      <w:r>
        <w:rPr>
          <w:sz w:val="20"/>
        </w:rPr>
        <w:t xml:space="preserve">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pPr>
        <w:pStyle w:val="0"/>
        <w:spacing w:before="200" w:line-rule="auto"/>
        <w:ind w:firstLine="540"/>
        <w:jc w:val="both"/>
      </w:pPr>
      <w:r>
        <w:rPr>
          <w:sz w:val="20"/>
        </w:rPr>
        <w:t xml:space="preserve">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pPr>
        <w:pStyle w:val="0"/>
        <w:spacing w:before="200" w:line-rule="auto"/>
        <w:ind w:firstLine="540"/>
        <w:jc w:val="both"/>
      </w:pPr>
      <w:r>
        <w:rPr>
          <w:sz w:val="20"/>
        </w:rPr>
        <w:t xml:space="preserve">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pPr>
        <w:pStyle w:val="0"/>
        <w:spacing w:before="200" w:line-rule="auto"/>
        <w:ind w:firstLine="540"/>
        <w:jc w:val="both"/>
      </w:pPr>
      <w:r>
        <w:rPr>
          <w:sz w:val="20"/>
        </w:rPr>
        <w:t xml:space="preserve">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pPr>
        <w:pStyle w:val="0"/>
        <w:spacing w:before="200" w:line-rule="auto"/>
        <w:ind w:firstLine="540"/>
        <w:jc w:val="both"/>
      </w:pPr>
      <w:r>
        <w:rPr>
          <w:sz w:val="20"/>
        </w:rPr>
        <w:t xml:space="preserve">4300. Холодильные камеры (комнаты) должны оснащаться складским оборудованием, а также приборами измерения и контроля температуры.</w:t>
      </w:r>
    </w:p>
    <w:p>
      <w:pPr>
        <w:pStyle w:val="0"/>
        <w:spacing w:before="200" w:line-rule="auto"/>
        <w:ind w:firstLine="540"/>
        <w:jc w:val="both"/>
      </w:pPr>
      <w:r>
        <w:rPr>
          <w:sz w:val="20"/>
        </w:rPr>
        <w:t xml:space="preserve">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pPr>
        <w:pStyle w:val="0"/>
        <w:spacing w:before="200" w:line-rule="auto"/>
        <w:ind w:firstLine="540"/>
        <w:jc w:val="both"/>
      </w:pPr>
      <w:r>
        <w:rPr>
          <w:sz w:val="20"/>
        </w:rPr>
        <w:t xml:space="preserve">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pPr>
        <w:pStyle w:val="0"/>
        <w:spacing w:before="200" w:line-rule="auto"/>
        <w:ind w:firstLine="540"/>
        <w:jc w:val="both"/>
      </w:pPr>
      <w:r>
        <w:rPr>
          <w:sz w:val="20"/>
        </w:rPr>
        <w:t xml:space="preserve">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pPr>
        <w:pStyle w:val="0"/>
        <w:spacing w:before="200" w:line-rule="auto"/>
        <w:ind w:firstLine="540"/>
        <w:jc w:val="both"/>
      </w:pPr>
      <w:r>
        <w:rPr>
          <w:sz w:val="20"/>
        </w:rPr>
        <w:t xml:space="preserve">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pPr>
        <w:pStyle w:val="0"/>
        <w:spacing w:before="200" w:line-rule="auto"/>
        <w:ind w:firstLine="540"/>
        <w:jc w:val="both"/>
      </w:pPr>
      <w:r>
        <w:rPr>
          <w:sz w:val="20"/>
        </w:rPr>
        <w:t xml:space="preserve">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pPr>
        <w:pStyle w:val="0"/>
        <w:spacing w:before="200" w:line-rule="auto"/>
        <w:ind w:firstLine="540"/>
        <w:jc w:val="both"/>
      </w:pPr>
      <w:r>
        <w:rPr>
          <w:sz w:val="20"/>
        </w:rPr>
        <w:t xml:space="preserve">4306. Холодильные камеры (комнаты) оборудуются терморегистратором, встроенным и автономными термометрами, а также термоиндикаторами.</w:t>
      </w:r>
    </w:p>
    <w:p>
      <w:pPr>
        <w:pStyle w:val="0"/>
        <w:spacing w:before="200" w:line-rule="auto"/>
        <w:ind w:firstLine="540"/>
        <w:jc w:val="both"/>
      </w:pPr>
      <w:r>
        <w:rPr>
          <w:sz w:val="20"/>
        </w:rPr>
        <w:t xml:space="preserve">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pPr>
        <w:pStyle w:val="0"/>
        <w:spacing w:before="200" w:line-rule="auto"/>
        <w:ind w:firstLine="540"/>
        <w:jc w:val="both"/>
      </w:pPr>
      <w:r>
        <w:rPr>
          <w:sz w:val="20"/>
        </w:rPr>
        <w:t xml:space="preserve">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pPr>
        <w:pStyle w:val="0"/>
        <w:spacing w:before="200" w:line-rule="auto"/>
        <w:ind w:firstLine="540"/>
        <w:jc w:val="both"/>
      </w:pPr>
      <w:r>
        <w:rPr>
          <w:sz w:val="20"/>
        </w:rPr>
        <w:t xml:space="preserve">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pPr>
        <w:pStyle w:val="0"/>
        <w:spacing w:before="200" w:line-rule="auto"/>
        <w:ind w:firstLine="540"/>
        <w:jc w:val="both"/>
      </w:pPr>
      <w:r>
        <w:rPr>
          <w:sz w:val="20"/>
        </w:rPr>
        <w:t xml:space="preserve">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pPr>
        <w:pStyle w:val="0"/>
        <w:spacing w:before="200" w:line-rule="auto"/>
        <w:ind w:firstLine="540"/>
        <w:jc w:val="both"/>
      </w:pPr>
      <w:r>
        <w:rPr>
          <w:sz w:val="20"/>
        </w:rPr>
        <w:t xml:space="preserve">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pPr>
        <w:pStyle w:val="0"/>
        <w:spacing w:before="200" w:line-rule="auto"/>
        <w:ind w:firstLine="540"/>
        <w:jc w:val="both"/>
      </w:pPr>
      <w:r>
        <w:rPr>
          <w:sz w:val="20"/>
        </w:rPr>
        <w:t xml:space="preserve">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pPr>
        <w:pStyle w:val="0"/>
        <w:spacing w:before="200" w:line-rule="auto"/>
        <w:ind w:firstLine="540"/>
        <w:jc w:val="both"/>
      </w:pPr>
      <w:r>
        <w:rPr>
          <w:sz w:val="20"/>
        </w:rPr>
        <w:t xml:space="preserve">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pPr>
        <w:pStyle w:val="0"/>
        <w:spacing w:before="200" w:line-rule="auto"/>
        <w:ind w:firstLine="540"/>
        <w:jc w:val="both"/>
      </w:pPr>
      <w:r>
        <w:rPr>
          <w:sz w:val="20"/>
        </w:rPr>
        <w:t xml:space="preserve">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pPr>
        <w:pStyle w:val="0"/>
        <w:spacing w:before="200" w:line-rule="auto"/>
        <w:ind w:firstLine="540"/>
        <w:jc w:val="both"/>
      </w:pPr>
      <w:r>
        <w:rPr>
          <w:sz w:val="20"/>
        </w:rPr>
        <w:t xml:space="preserve">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pPr>
        <w:pStyle w:val="0"/>
        <w:spacing w:before="200" w:line-rule="auto"/>
        <w:ind w:firstLine="540"/>
        <w:jc w:val="both"/>
      </w:pPr>
      <w:r>
        <w:rPr>
          <w:sz w:val="20"/>
        </w:rPr>
        <w:t xml:space="preserve">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pPr>
        <w:pStyle w:val="0"/>
        <w:spacing w:before="200" w:line-rule="auto"/>
        <w:ind w:firstLine="540"/>
        <w:jc w:val="both"/>
      </w:pPr>
      <w:r>
        <w:rPr>
          <w:sz w:val="20"/>
        </w:rPr>
        <w:t xml:space="preserve">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pPr>
        <w:pStyle w:val="0"/>
        <w:jc w:val="both"/>
      </w:pPr>
      <w:r>
        <w:rPr>
          <w:sz w:val="20"/>
        </w:rPr>
      </w:r>
    </w:p>
    <w:p>
      <w:pPr>
        <w:pStyle w:val="2"/>
        <w:outlineLvl w:val="2"/>
        <w:jc w:val="center"/>
      </w:pPr>
      <w:r>
        <w:rPr>
          <w:sz w:val="20"/>
        </w:rPr>
        <w:t xml:space="preserve">Требования к оборудованию для контроля температурного</w:t>
      </w:r>
    </w:p>
    <w:p>
      <w:pPr>
        <w:pStyle w:val="2"/>
        <w:jc w:val="center"/>
      </w:pPr>
      <w:r>
        <w:rPr>
          <w:sz w:val="20"/>
        </w:rPr>
        <w:t xml:space="preserve">режима в системе "холодовой цепи"</w:t>
      </w:r>
    </w:p>
    <w:p>
      <w:pPr>
        <w:pStyle w:val="0"/>
        <w:jc w:val="both"/>
      </w:pPr>
      <w:r>
        <w:rPr>
          <w:sz w:val="20"/>
        </w:rPr>
      </w:r>
    </w:p>
    <w:p>
      <w:pPr>
        <w:pStyle w:val="0"/>
        <w:ind w:firstLine="540"/>
        <w:jc w:val="both"/>
      </w:pPr>
      <w:r>
        <w:rPr>
          <w:sz w:val="20"/>
        </w:rPr>
        <w:t xml:space="preserve">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pPr>
        <w:pStyle w:val="0"/>
        <w:spacing w:before="200" w:line-rule="auto"/>
        <w:ind w:firstLine="540"/>
        <w:jc w:val="both"/>
      </w:pPr>
      <w:r>
        <w:rPr>
          <w:sz w:val="20"/>
        </w:rPr>
        <w:t xml:space="preserve">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pPr>
        <w:pStyle w:val="0"/>
        <w:spacing w:before="200" w:line-rule="auto"/>
        <w:ind w:firstLine="540"/>
        <w:jc w:val="both"/>
      </w:pPr>
      <w:r>
        <w:rPr>
          <w:sz w:val="20"/>
        </w:rPr>
        <w:t xml:space="preserve">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pPr>
        <w:pStyle w:val="0"/>
        <w:spacing w:before="200" w:line-rule="auto"/>
        <w:ind w:firstLine="540"/>
        <w:jc w:val="both"/>
      </w:pPr>
      <w:r>
        <w:rPr>
          <w:sz w:val="20"/>
        </w:rPr>
        <w:t xml:space="preserve">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pPr>
        <w:pStyle w:val="0"/>
        <w:spacing w:before="200" w:line-rule="auto"/>
        <w:ind w:firstLine="540"/>
        <w:jc w:val="both"/>
      </w:pPr>
      <w:r>
        <w:rPr>
          <w:sz w:val="20"/>
        </w:rPr>
        <w:t xml:space="preserve">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Федеральный </w:t>
      </w:r>
      <w:hyperlink w:history="0" r:id="rId249"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w:t>
        </w:r>
      </w:hyperlink>
      <w:r>
        <w:rPr>
          <w:sz w:val="20"/>
        </w:rPr>
        <w:t xml:space="preserve"> от 26.06.2008 N 102-ФЗ "Об обеспечении единства измерений" (Собрание законодательства Российской Федерации, 2008, N 26, ст. 3021; 2020, N 50, ст. 8074).</w:t>
      </w:r>
    </w:p>
    <w:p>
      <w:pPr>
        <w:pStyle w:val="0"/>
        <w:jc w:val="both"/>
      </w:pPr>
      <w:r>
        <w:rPr>
          <w:sz w:val="20"/>
        </w:rPr>
      </w:r>
    </w:p>
    <w:p>
      <w:pPr>
        <w:pStyle w:val="0"/>
        <w:ind w:firstLine="540"/>
        <w:jc w:val="both"/>
      </w:pPr>
      <w:r>
        <w:rPr>
          <w:sz w:val="20"/>
        </w:rPr>
        <w:t xml:space="preserve">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pPr>
        <w:pStyle w:val="0"/>
        <w:spacing w:before="200" w:line-rule="auto"/>
        <w:ind w:firstLine="540"/>
        <w:jc w:val="both"/>
      </w:pPr>
      <w:r>
        <w:rPr>
          <w:sz w:val="20"/>
        </w:rPr>
        <w:t xml:space="preserve">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pPr>
        <w:pStyle w:val="0"/>
        <w:spacing w:before="200" w:line-rule="auto"/>
        <w:ind w:firstLine="540"/>
        <w:jc w:val="both"/>
      </w:pPr>
      <w:r>
        <w:rPr>
          <w:sz w:val="20"/>
        </w:rPr>
        <w:t xml:space="preserve">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pPr>
        <w:pStyle w:val="0"/>
        <w:spacing w:before="200" w:line-rule="auto"/>
        <w:ind w:firstLine="540"/>
        <w:jc w:val="both"/>
      </w:pPr>
      <w:r>
        <w:rPr>
          <w:sz w:val="20"/>
        </w:rPr>
        <w:t xml:space="preserve">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pPr>
        <w:pStyle w:val="0"/>
        <w:spacing w:before="200" w:line-rule="auto"/>
        <w:ind w:firstLine="540"/>
        <w:jc w:val="both"/>
      </w:pPr>
      <w:r>
        <w:rPr>
          <w:sz w:val="20"/>
        </w:rPr>
        <w:t xml:space="preserve">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pPr>
        <w:pStyle w:val="0"/>
        <w:spacing w:before="200" w:line-rule="auto"/>
        <w:ind w:firstLine="540"/>
        <w:jc w:val="both"/>
      </w:pPr>
      <w:r>
        <w:rPr>
          <w:sz w:val="20"/>
        </w:rPr>
        <w:t xml:space="preserve">4328. Автономные термометры размещаются согласно термокарте в наиболее "холодной" и наиболее "теплой" точках холодильного оборудования.</w:t>
      </w:r>
    </w:p>
    <w:p>
      <w:pPr>
        <w:pStyle w:val="0"/>
        <w:spacing w:before="200" w:line-rule="auto"/>
        <w:ind w:firstLine="540"/>
        <w:jc w:val="both"/>
      </w:pPr>
      <w:r>
        <w:rPr>
          <w:sz w:val="20"/>
        </w:rPr>
        <w:t xml:space="preserve">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history="0" w:anchor="P19407" w:tooltip="Журнал регистрации температуры в холодильном оборудовании">
        <w:r>
          <w:rPr>
            <w:sz w:val="20"/>
            <w:color w:val="0000ff"/>
          </w:rPr>
          <w:t xml:space="preserve">приложение 39</w:t>
        </w:r>
      </w:hyperlink>
      <w:r>
        <w:rPr>
          <w:sz w:val="20"/>
        </w:rP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pPr>
        <w:pStyle w:val="0"/>
        <w:spacing w:before="200" w:line-rule="auto"/>
        <w:ind w:firstLine="540"/>
        <w:jc w:val="both"/>
      </w:pPr>
      <w:r>
        <w:rPr>
          <w:sz w:val="20"/>
        </w:rPr>
        <w:t xml:space="preserve">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pPr>
        <w:pStyle w:val="0"/>
        <w:spacing w:before="200" w:line-rule="auto"/>
        <w:ind w:firstLine="540"/>
        <w:jc w:val="both"/>
      </w:pPr>
      <w:r>
        <w:rPr>
          <w:sz w:val="20"/>
        </w:rPr>
        <w:t xml:space="preserve">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pPr>
        <w:pStyle w:val="0"/>
        <w:spacing w:before="200" w:line-rule="auto"/>
        <w:ind w:firstLine="540"/>
        <w:jc w:val="both"/>
      </w:pPr>
      <w:r>
        <w:rPr>
          <w:sz w:val="20"/>
        </w:rPr>
        <w:t xml:space="preserve">4332. Терморегистраторы могут быть как встроенными в холодильное оборудование, так и автономными.</w:t>
      </w:r>
    </w:p>
    <w:p>
      <w:pPr>
        <w:pStyle w:val="0"/>
        <w:spacing w:before="200" w:line-rule="auto"/>
        <w:ind w:firstLine="540"/>
        <w:jc w:val="both"/>
      </w:pPr>
      <w:r>
        <w:rPr>
          <w:sz w:val="20"/>
        </w:rPr>
        <w:t xml:space="preserve">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pPr>
        <w:pStyle w:val="0"/>
        <w:spacing w:before="200" w:line-rule="auto"/>
        <w:ind w:firstLine="540"/>
        <w:jc w:val="both"/>
      </w:pPr>
      <w:r>
        <w:rPr>
          <w:sz w:val="20"/>
        </w:rPr>
        <w:t xml:space="preserve">4334. В системе "холодовой цепи" терморегистраторы используются в следующих случаях.</w:t>
      </w:r>
    </w:p>
    <w:p>
      <w:pPr>
        <w:pStyle w:val="0"/>
        <w:spacing w:before="200" w:line-rule="auto"/>
        <w:ind w:firstLine="540"/>
        <w:jc w:val="both"/>
      </w:pPr>
      <w:r>
        <w:rPr>
          <w:sz w:val="20"/>
        </w:rPr>
        <w:t xml:space="preserve">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pPr>
        <w:pStyle w:val="0"/>
        <w:spacing w:before="200" w:line-rule="auto"/>
        <w:ind w:firstLine="540"/>
        <w:jc w:val="both"/>
      </w:pPr>
      <w:r>
        <w:rPr>
          <w:sz w:val="20"/>
        </w:rPr>
        <w:t xml:space="preserve">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pPr>
        <w:pStyle w:val="0"/>
        <w:spacing w:before="200" w:line-rule="auto"/>
        <w:ind w:firstLine="540"/>
        <w:jc w:val="both"/>
      </w:pPr>
      <w:r>
        <w:rPr>
          <w:sz w:val="20"/>
        </w:rPr>
        <w:t xml:space="preserve">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pPr>
        <w:pStyle w:val="0"/>
        <w:spacing w:before="200" w:line-rule="auto"/>
        <w:ind w:firstLine="540"/>
        <w:jc w:val="both"/>
      </w:pPr>
      <w:r>
        <w:rPr>
          <w:sz w:val="20"/>
        </w:rPr>
        <w:t xml:space="preserve">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pPr>
        <w:pStyle w:val="0"/>
        <w:spacing w:before="200" w:line-rule="auto"/>
        <w:ind w:firstLine="540"/>
        <w:jc w:val="both"/>
      </w:pPr>
      <w:r>
        <w:rPr>
          <w:sz w:val="20"/>
        </w:rPr>
        <w:t xml:space="preserve">4339. Как автономное средство контроля температурного режима для анализа работоспособности холодильного оборудования.</w:t>
      </w:r>
    </w:p>
    <w:p>
      <w:pPr>
        <w:pStyle w:val="0"/>
        <w:spacing w:before="200" w:line-rule="auto"/>
        <w:ind w:firstLine="540"/>
        <w:jc w:val="both"/>
      </w:pPr>
      <w:r>
        <w:rPr>
          <w:sz w:val="20"/>
        </w:rPr>
        <w:t xml:space="preserve">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pPr>
        <w:pStyle w:val="0"/>
        <w:spacing w:before="200" w:line-rule="auto"/>
        <w:ind w:firstLine="540"/>
        <w:jc w:val="both"/>
      </w:pPr>
      <w:r>
        <w:rPr>
          <w:sz w:val="20"/>
        </w:rPr>
        <w:t xml:space="preserve">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pPr>
        <w:pStyle w:val="0"/>
        <w:spacing w:before="200" w:line-rule="auto"/>
        <w:ind w:firstLine="540"/>
        <w:jc w:val="both"/>
      </w:pPr>
      <w:r>
        <w:rPr>
          <w:sz w:val="20"/>
        </w:rPr>
        <w:t xml:space="preserve">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pPr>
        <w:pStyle w:val="0"/>
        <w:spacing w:before="200" w:line-rule="auto"/>
        <w:ind w:firstLine="540"/>
        <w:jc w:val="both"/>
      </w:pPr>
      <w:r>
        <w:rPr>
          <w:sz w:val="20"/>
        </w:rPr>
        <w:t xml:space="preserve">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pPr>
        <w:pStyle w:val="0"/>
        <w:spacing w:before="200" w:line-rule="auto"/>
        <w:ind w:firstLine="540"/>
        <w:jc w:val="both"/>
      </w:pPr>
      <w:r>
        <w:rPr>
          <w:sz w:val="20"/>
        </w:rPr>
        <w:t xml:space="preserve">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pPr>
        <w:pStyle w:val="0"/>
        <w:spacing w:before="200" w:line-rule="auto"/>
        <w:ind w:firstLine="540"/>
        <w:jc w:val="both"/>
      </w:pPr>
      <w:r>
        <w:rPr>
          <w:sz w:val="20"/>
        </w:rPr>
        <w:t xml:space="preserve">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pPr>
        <w:pStyle w:val="0"/>
        <w:spacing w:before="200" w:line-rule="auto"/>
        <w:ind w:firstLine="540"/>
        <w:jc w:val="both"/>
      </w:pPr>
      <w:r>
        <w:rPr>
          <w:sz w:val="20"/>
        </w:rPr>
        <w:t xml:space="preserve">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pPr>
        <w:pStyle w:val="0"/>
        <w:spacing w:before="200" w:line-rule="auto"/>
        <w:ind w:firstLine="540"/>
        <w:jc w:val="both"/>
      </w:pPr>
      <w:r>
        <w:rPr>
          <w:sz w:val="20"/>
        </w:rPr>
        <w:t xml:space="preserve">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pPr>
        <w:pStyle w:val="0"/>
        <w:spacing w:before="200" w:line-rule="auto"/>
        <w:ind w:firstLine="540"/>
        <w:jc w:val="both"/>
      </w:pPr>
      <w:r>
        <w:rPr>
          <w:sz w:val="20"/>
        </w:rPr>
        <w:t xml:space="preserve">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pPr>
        <w:pStyle w:val="0"/>
        <w:spacing w:before="200" w:line-rule="auto"/>
        <w:ind w:firstLine="540"/>
        <w:jc w:val="both"/>
      </w:pPr>
      <w:r>
        <w:rPr>
          <w:sz w:val="20"/>
        </w:rPr>
        <w:t xml:space="preserve">4349. Контроль показаний термоиндикатора должен быть визуальным, простым, однозначным и не требующим дополнительных манипуляций с прибором.</w:t>
      </w:r>
    </w:p>
    <w:p>
      <w:pPr>
        <w:pStyle w:val="0"/>
        <w:spacing w:before="200" w:line-rule="auto"/>
        <w:ind w:firstLine="540"/>
        <w:jc w:val="both"/>
      </w:pPr>
      <w:r>
        <w:rPr>
          <w:sz w:val="20"/>
        </w:rPr>
        <w:t xml:space="preserve">4350. В системе "холодовой цепи" термоиндикаторы используются в следующих случаях.</w:t>
      </w:r>
    </w:p>
    <w:p>
      <w:pPr>
        <w:pStyle w:val="0"/>
        <w:spacing w:before="200" w:line-rule="auto"/>
        <w:ind w:firstLine="540"/>
        <w:jc w:val="both"/>
      </w:pPr>
      <w:r>
        <w:rPr>
          <w:sz w:val="20"/>
        </w:rPr>
        <w:t xml:space="preserve">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pPr>
        <w:pStyle w:val="0"/>
        <w:spacing w:before="200" w:line-rule="auto"/>
        <w:ind w:firstLine="540"/>
        <w:jc w:val="both"/>
      </w:pPr>
      <w:r>
        <w:rPr>
          <w:sz w:val="20"/>
        </w:rPr>
        <w:t xml:space="preserve">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pPr>
        <w:pStyle w:val="0"/>
        <w:spacing w:before="200" w:line-rule="auto"/>
        <w:ind w:firstLine="540"/>
        <w:jc w:val="both"/>
      </w:pPr>
      <w:r>
        <w:rPr>
          <w:sz w:val="20"/>
        </w:rPr>
        <w:t xml:space="preserve">4353. При хранении ИЛП в холодильных комнатах и холодильных камерах как дополнительное средство контроля температурного режима.</w:t>
      </w:r>
    </w:p>
    <w:p>
      <w:pPr>
        <w:pStyle w:val="0"/>
        <w:spacing w:before="200" w:line-rule="auto"/>
        <w:ind w:firstLine="540"/>
        <w:jc w:val="both"/>
      </w:pPr>
      <w:r>
        <w:rPr>
          <w:sz w:val="20"/>
        </w:rPr>
        <w:t xml:space="preserve">4354. При хранении ИЛП в холодильниках и морозильниках как основное средство контроля температурного режима.</w:t>
      </w:r>
    </w:p>
    <w:p>
      <w:pPr>
        <w:pStyle w:val="0"/>
        <w:spacing w:before="200" w:line-rule="auto"/>
        <w:ind w:firstLine="540"/>
        <w:jc w:val="both"/>
      </w:pPr>
      <w:r>
        <w:rPr>
          <w:sz w:val="20"/>
        </w:rPr>
        <w:t xml:space="preserve">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history="0" w:anchor="P19461" w:tooltip="Журнал учета движения ИЛП">
        <w:r>
          <w:rPr>
            <w:sz w:val="20"/>
            <w:color w:val="0000ff"/>
          </w:rPr>
          <w:t xml:space="preserve">приложение 40</w:t>
        </w:r>
      </w:hyperlink>
      <w:r>
        <w:rPr>
          <w:sz w:val="20"/>
        </w:rPr>
        <w:t xml:space="preserve"> к Санитарным правилам) или в электронном виде.</w:t>
      </w:r>
    </w:p>
    <w:p>
      <w:pPr>
        <w:pStyle w:val="0"/>
        <w:spacing w:before="200" w:line-rule="auto"/>
        <w:ind w:firstLine="540"/>
        <w:jc w:val="both"/>
      </w:pPr>
      <w:r>
        <w:rPr>
          <w:sz w:val="20"/>
        </w:rPr>
        <w:t xml:space="preserve">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history="0" w:anchor="P19407" w:tooltip="Журнал регистрации температуры в холодильном оборудовании">
        <w:r>
          <w:rPr>
            <w:sz w:val="20"/>
            <w:color w:val="0000ff"/>
          </w:rPr>
          <w:t xml:space="preserve">приложение 39</w:t>
        </w:r>
      </w:hyperlink>
      <w:r>
        <w:rPr>
          <w:sz w:val="20"/>
        </w:rPr>
        <w:t xml:space="preserve"> к Санитарным правилам) или в электронном виде.</w:t>
      </w:r>
    </w:p>
    <w:p>
      <w:pPr>
        <w:pStyle w:val="0"/>
        <w:spacing w:before="200" w:line-rule="auto"/>
        <w:ind w:firstLine="540"/>
        <w:jc w:val="both"/>
      </w:pPr>
      <w:r>
        <w:rPr>
          <w:sz w:val="20"/>
        </w:rPr>
        <w:t xml:space="preserve">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pPr>
        <w:pStyle w:val="0"/>
        <w:jc w:val="both"/>
      </w:pPr>
      <w:r>
        <w:rPr>
          <w:sz w:val="20"/>
        </w:rPr>
      </w:r>
    </w:p>
    <w:p>
      <w:pPr>
        <w:pStyle w:val="2"/>
        <w:outlineLvl w:val="2"/>
        <w:jc w:val="center"/>
      </w:pPr>
      <w:r>
        <w:rPr>
          <w:sz w:val="20"/>
        </w:rPr>
        <w:t xml:space="preserve">Общие требования к организации транспортирования и хранения</w:t>
      </w:r>
    </w:p>
    <w:p>
      <w:pPr>
        <w:pStyle w:val="2"/>
        <w:jc w:val="center"/>
      </w:pPr>
      <w:r>
        <w:rPr>
          <w:sz w:val="20"/>
        </w:rPr>
        <w:t xml:space="preserve">ИЛП на всех уровнях "холодовой цепи"</w:t>
      </w:r>
    </w:p>
    <w:p>
      <w:pPr>
        <w:pStyle w:val="0"/>
        <w:jc w:val="both"/>
      </w:pPr>
      <w:r>
        <w:rPr>
          <w:sz w:val="20"/>
        </w:rPr>
      </w:r>
    </w:p>
    <w:p>
      <w:pPr>
        <w:pStyle w:val="0"/>
        <w:ind w:firstLine="540"/>
        <w:jc w:val="both"/>
      </w:pPr>
      <w:r>
        <w:rPr>
          <w:sz w:val="20"/>
        </w:rPr>
        <w:t xml:space="preserve">4358. На всех уровнях "холодовой цепи" в журнале (</w:t>
      </w:r>
      <w:hyperlink w:history="0" w:anchor="P19461" w:tooltip="Журнал учета движения ИЛП">
        <w:r>
          <w:rPr>
            <w:sz w:val="20"/>
            <w:color w:val="0000ff"/>
          </w:rPr>
          <w:t xml:space="preserve">приложение 40</w:t>
        </w:r>
      </w:hyperlink>
      <w:r>
        <w:rPr>
          <w:sz w:val="20"/>
        </w:rP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pPr>
        <w:pStyle w:val="0"/>
        <w:spacing w:before="200" w:line-rule="auto"/>
        <w:ind w:firstLine="540"/>
        <w:jc w:val="both"/>
      </w:pPr>
      <w:r>
        <w:rPr>
          <w:sz w:val="20"/>
        </w:rPr>
        <w:t xml:space="preserve">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pPr>
        <w:pStyle w:val="0"/>
        <w:spacing w:before="200" w:line-rule="auto"/>
        <w:ind w:firstLine="540"/>
        <w:jc w:val="both"/>
      </w:pPr>
      <w:r>
        <w:rPr>
          <w:sz w:val="20"/>
        </w:rP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pPr>
        <w:pStyle w:val="0"/>
        <w:spacing w:before="200" w:line-rule="auto"/>
        <w:ind w:firstLine="540"/>
        <w:jc w:val="both"/>
      </w:pPr>
      <w:r>
        <w:rPr>
          <w:sz w:val="20"/>
        </w:rPr>
        <w:t xml:space="preserve">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pPr>
        <w:pStyle w:val="0"/>
        <w:spacing w:before="200" w:line-rule="auto"/>
        <w:ind w:firstLine="540"/>
        <w:jc w:val="both"/>
      </w:pPr>
      <w:r>
        <w:rPr>
          <w:sz w:val="20"/>
        </w:rPr>
        <w:t xml:space="preserve">4362. На первом, втором и третьем уровнях "холодовой цепи" ежедневно два раза в день, а на четвертом уровне - в рабочие дни в журнале (</w:t>
      </w:r>
      <w:hyperlink w:history="0" w:anchor="P19407" w:tooltip="Журнал регистрации температуры в холодильном оборудовании">
        <w:r>
          <w:rPr>
            <w:sz w:val="20"/>
            <w:color w:val="0000ff"/>
          </w:rPr>
          <w:t xml:space="preserve">приложение 39</w:t>
        </w:r>
      </w:hyperlink>
      <w:r>
        <w:rPr>
          <w:sz w:val="20"/>
        </w:rP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pPr>
        <w:pStyle w:val="0"/>
        <w:spacing w:before="200" w:line-rule="auto"/>
        <w:ind w:firstLine="540"/>
        <w:jc w:val="both"/>
      </w:pPr>
      <w:r>
        <w:rPr>
          <w:sz w:val="20"/>
        </w:rPr>
        <w:t xml:space="preserve">4363. На первом, втором и третьем уровнях "холодовой цепи" ежедневно два раза в день, а на четвертом уровне - в рабочие дни в журнале (</w:t>
      </w:r>
      <w:hyperlink w:history="0" w:anchor="P19407" w:tooltip="Журнал регистрации температуры в холодильном оборудовании">
        <w:r>
          <w:rPr>
            <w:sz w:val="20"/>
            <w:color w:val="0000ff"/>
          </w:rPr>
          <w:t xml:space="preserve">приложение 39</w:t>
        </w:r>
      </w:hyperlink>
      <w:r>
        <w:rPr>
          <w:sz w:val="20"/>
        </w:rP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pPr>
        <w:pStyle w:val="0"/>
        <w:spacing w:before="200" w:line-rule="auto"/>
        <w:ind w:firstLine="540"/>
        <w:jc w:val="both"/>
      </w:pPr>
      <w:r>
        <w:rPr>
          <w:sz w:val="20"/>
        </w:rPr>
        <w:t xml:space="preserve">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pPr>
        <w:pStyle w:val="0"/>
        <w:spacing w:before="200" w:line-rule="auto"/>
        <w:ind w:firstLine="540"/>
        <w:jc w:val="both"/>
      </w:pPr>
      <w:r>
        <w:rPr>
          <w:sz w:val="20"/>
        </w:rPr>
        <w:t xml:space="preserve">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pPr>
        <w:pStyle w:val="0"/>
        <w:spacing w:before="200" w:line-rule="auto"/>
        <w:ind w:firstLine="540"/>
        <w:jc w:val="both"/>
      </w:pPr>
      <w:r>
        <w:rPr>
          <w:sz w:val="20"/>
        </w:rPr>
        <w:t xml:space="preserve">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pPr>
        <w:pStyle w:val="0"/>
        <w:spacing w:before="200" w:line-rule="auto"/>
        <w:ind w:firstLine="540"/>
        <w:jc w:val="both"/>
      </w:pPr>
      <w:r>
        <w:rPr>
          <w:sz w:val="20"/>
        </w:rPr>
        <w:t xml:space="preserve">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pPr>
        <w:pStyle w:val="0"/>
        <w:spacing w:before="200" w:line-rule="auto"/>
        <w:ind w:firstLine="540"/>
        <w:jc w:val="both"/>
      </w:pPr>
      <w:r>
        <w:rPr>
          <w:sz w:val="20"/>
        </w:rPr>
        <w:t xml:space="preserve">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pPr>
        <w:pStyle w:val="0"/>
        <w:jc w:val="both"/>
      </w:pPr>
      <w:r>
        <w:rPr>
          <w:sz w:val="20"/>
        </w:rPr>
      </w:r>
    </w:p>
    <w:p>
      <w:pPr>
        <w:pStyle w:val="2"/>
        <w:outlineLvl w:val="2"/>
        <w:jc w:val="center"/>
      </w:pPr>
      <w:r>
        <w:rPr>
          <w:sz w:val="20"/>
        </w:rPr>
        <w:t xml:space="preserve">Общие требования к организации экстренных мероприятий</w:t>
      </w:r>
    </w:p>
    <w:p>
      <w:pPr>
        <w:pStyle w:val="2"/>
        <w:jc w:val="center"/>
      </w:pPr>
      <w:r>
        <w:rPr>
          <w:sz w:val="20"/>
        </w:rPr>
        <w:t xml:space="preserve">по обеспечению "холодовой цепи" в чрезвычайных ситуациях</w:t>
      </w:r>
    </w:p>
    <w:p>
      <w:pPr>
        <w:pStyle w:val="0"/>
        <w:jc w:val="both"/>
      </w:pPr>
      <w:r>
        <w:rPr>
          <w:sz w:val="20"/>
        </w:rPr>
      </w:r>
    </w:p>
    <w:p>
      <w:pPr>
        <w:pStyle w:val="0"/>
        <w:ind w:firstLine="540"/>
        <w:jc w:val="both"/>
      </w:pPr>
      <w:r>
        <w:rPr>
          <w:sz w:val="20"/>
        </w:rP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pPr>
        <w:pStyle w:val="0"/>
        <w:spacing w:before="200" w:line-rule="auto"/>
        <w:ind w:firstLine="540"/>
        <w:jc w:val="both"/>
      </w:pPr>
      <w:r>
        <w:rPr>
          <w:sz w:val="20"/>
        </w:rPr>
        <w:t xml:space="preserve">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pPr>
        <w:pStyle w:val="0"/>
        <w:spacing w:before="200" w:line-rule="auto"/>
        <w:ind w:firstLine="540"/>
        <w:jc w:val="both"/>
      </w:pPr>
      <w:r>
        <w:rPr>
          <w:sz w:val="20"/>
        </w:rPr>
        <w:t xml:space="preserve">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pPr>
        <w:pStyle w:val="0"/>
        <w:spacing w:before="200" w:line-rule="auto"/>
        <w:ind w:firstLine="540"/>
        <w:jc w:val="both"/>
      </w:pPr>
      <w:r>
        <w:rPr>
          <w:sz w:val="20"/>
        </w:rPr>
        <w:t xml:space="preserve">схему переключения холодильного оборудования на резервные и автономные источники питания;</w:t>
      </w:r>
    </w:p>
    <w:p>
      <w:pPr>
        <w:pStyle w:val="0"/>
        <w:spacing w:before="200" w:line-rule="auto"/>
        <w:ind w:firstLine="540"/>
        <w:jc w:val="both"/>
      </w:pPr>
      <w:r>
        <w:rPr>
          <w:sz w:val="20"/>
        </w:rPr>
        <w:t xml:space="preserve">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pPr>
        <w:pStyle w:val="0"/>
        <w:spacing w:before="200" w:line-rule="auto"/>
        <w:ind w:firstLine="540"/>
        <w:jc w:val="both"/>
      </w:pPr>
      <w:r>
        <w:rPr>
          <w:sz w:val="20"/>
        </w:rPr>
        <w:t xml:space="preserve">состав аварийно-восстановительных групп (ответственные лица);</w:t>
      </w:r>
    </w:p>
    <w:p>
      <w:pPr>
        <w:pStyle w:val="0"/>
        <w:spacing w:before="200" w:line-rule="auto"/>
        <w:ind w:firstLine="540"/>
        <w:jc w:val="both"/>
      </w:pPr>
      <w:r>
        <w:rPr>
          <w:sz w:val="20"/>
        </w:rPr>
        <w:t xml:space="preserve">должностные обязанности лиц по восстановлению работоспособности холодильного оборудования и энергоснабжения;</w:t>
      </w:r>
    </w:p>
    <w:p>
      <w:pPr>
        <w:pStyle w:val="0"/>
        <w:spacing w:before="200" w:line-rule="auto"/>
        <w:ind w:firstLine="540"/>
        <w:jc w:val="both"/>
      </w:pPr>
      <w:r>
        <w:rPr>
          <w:sz w:val="20"/>
        </w:rPr>
        <w:t xml:space="preserve">должностные обязанности лиц по обеспечению сохранности иммунобиологических лекарственных препаратов в чрезвычайных ситуациях;</w:t>
      </w:r>
    </w:p>
    <w:p>
      <w:pPr>
        <w:pStyle w:val="0"/>
        <w:spacing w:before="200" w:line-rule="auto"/>
        <w:ind w:firstLine="540"/>
        <w:jc w:val="both"/>
      </w:pPr>
      <w:r>
        <w:rPr>
          <w:sz w:val="20"/>
        </w:rPr>
        <w:t xml:space="preserve">порядок обеспечения сохранности иммунобиологических лекарственных препаратов во время их транспортирования по прямым и кольцевым маршрутам.</w:t>
      </w:r>
    </w:p>
    <w:p>
      <w:pPr>
        <w:pStyle w:val="0"/>
        <w:spacing w:before="200" w:line-rule="auto"/>
        <w:ind w:firstLine="540"/>
        <w:jc w:val="both"/>
      </w:pPr>
      <w:r>
        <w:rPr>
          <w:sz w:val="20"/>
        </w:rPr>
        <w:t xml:space="preserve">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pPr>
        <w:pStyle w:val="0"/>
        <w:spacing w:before="200" w:line-rule="auto"/>
        <w:ind w:firstLine="540"/>
        <w:jc w:val="both"/>
      </w:pPr>
      <w:r>
        <w:rPr>
          <w:sz w:val="20"/>
        </w:rPr>
        <w:t xml:space="preserve">4371. В плане экстренных мероприятий учитываются все возможные в данной организации, районе, населенном пункте чрезвычайные ситуации.</w:t>
      </w:r>
    </w:p>
    <w:p>
      <w:pPr>
        <w:pStyle w:val="0"/>
        <w:spacing w:before="200" w:line-rule="auto"/>
        <w:ind w:firstLine="540"/>
        <w:jc w:val="both"/>
      </w:pPr>
      <w:r>
        <w:rPr>
          <w:sz w:val="20"/>
        </w:rPr>
        <w:t xml:space="preserve">4372. В плане экстренных мероприятий должны быть четко определены:</w:t>
      </w:r>
    </w:p>
    <w:p>
      <w:pPr>
        <w:pStyle w:val="0"/>
        <w:spacing w:before="200" w:line-rule="auto"/>
        <w:ind w:firstLine="540"/>
        <w:jc w:val="both"/>
      </w:pPr>
      <w:r>
        <w:rPr>
          <w:sz w:val="20"/>
        </w:rPr>
        <w:t xml:space="preserve">порядок и средства оповещения ответственных лиц на случай чрезвычайной ситуации;</w:t>
      </w:r>
    </w:p>
    <w:p>
      <w:pPr>
        <w:pStyle w:val="0"/>
        <w:spacing w:before="200" w:line-rule="auto"/>
        <w:ind w:firstLine="540"/>
        <w:jc w:val="both"/>
      </w:pPr>
      <w:r>
        <w:rPr>
          <w:sz w:val="20"/>
        </w:rPr>
        <w:t xml:space="preserve">порядок действий по обеспечению условий хранения и транспортирования ИЛП и должностные лица, ответственные за эти действия;</w:t>
      </w:r>
    </w:p>
    <w:p>
      <w:pPr>
        <w:pStyle w:val="0"/>
        <w:spacing w:before="200" w:line-rule="auto"/>
        <w:ind w:firstLine="540"/>
        <w:jc w:val="both"/>
      </w:pPr>
      <w:r>
        <w:rPr>
          <w:sz w:val="20"/>
        </w:rPr>
        <w:t xml:space="preserve">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pPr>
        <w:pStyle w:val="0"/>
        <w:spacing w:before="200" w:line-rule="auto"/>
        <w:ind w:firstLine="540"/>
        <w:jc w:val="both"/>
      </w:pPr>
      <w:r>
        <w:rPr>
          <w:sz w:val="20"/>
        </w:rPr>
        <w:t xml:space="preserve">порядок включения и использования системы автономного электропитания;</w:t>
      </w:r>
    </w:p>
    <w:p>
      <w:pPr>
        <w:pStyle w:val="0"/>
        <w:spacing w:before="200" w:line-rule="auto"/>
        <w:ind w:firstLine="540"/>
        <w:jc w:val="both"/>
      </w:pPr>
      <w:r>
        <w:rPr>
          <w:sz w:val="20"/>
        </w:rPr>
        <w:t xml:space="preserve">транспорт для перевозки ИЛП с указанием контактных телефонов ответственных лиц.</w:t>
      </w:r>
    </w:p>
    <w:p>
      <w:pPr>
        <w:pStyle w:val="0"/>
        <w:spacing w:before="200" w:line-rule="auto"/>
        <w:ind w:firstLine="540"/>
        <w:jc w:val="both"/>
      </w:pPr>
      <w:r>
        <w:rPr>
          <w:sz w:val="20"/>
        </w:rPr>
        <w:t xml:space="preserve">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pPr>
        <w:pStyle w:val="0"/>
        <w:spacing w:before="200" w:line-rule="auto"/>
        <w:ind w:firstLine="540"/>
        <w:jc w:val="both"/>
      </w:pPr>
      <w:r>
        <w:rPr>
          <w:sz w:val="20"/>
        </w:rP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pPr>
        <w:pStyle w:val="0"/>
        <w:spacing w:before="200" w:line-rule="auto"/>
        <w:ind w:firstLine="540"/>
        <w:jc w:val="both"/>
      </w:pPr>
      <w:r>
        <w:rPr>
          <w:sz w:val="20"/>
        </w:rPr>
        <w:t xml:space="preserve">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pPr>
        <w:pStyle w:val="0"/>
        <w:spacing w:before="200" w:line-rule="auto"/>
        <w:ind w:firstLine="540"/>
        <w:jc w:val="both"/>
      </w:pPr>
      <w:r>
        <w:rPr>
          <w:sz w:val="20"/>
        </w:rPr>
        <w:t xml:space="preserve">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pPr>
        <w:pStyle w:val="0"/>
        <w:spacing w:before="200" w:line-rule="auto"/>
        <w:ind w:firstLine="540"/>
        <w:jc w:val="both"/>
      </w:pPr>
      <w:r>
        <w:rPr>
          <w:sz w:val="20"/>
        </w:rPr>
        <w:t xml:space="preserve">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pPr>
        <w:pStyle w:val="0"/>
        <w:spacing w:before="200" w:line-rule="auto"/>
        <w:ind w:firstLine="540"/>
        <w:jc w:val="both"/>
      </w:pPr>
      <w:r>
        <w:rPr>
          <w:sz w:val="20"/>
        </w:rPr>
        <w:t xml:space="preserve">выбрать флакон из партии вакцины, в отношении которой имеются подозрения на замораживание (далее - тестируемый флакон);</w:t>
      </w:r>
    </w:p>
    <w:p>
      <w:pPr>
        <w:pStyle w:val="0"/>
        <w:spacing w:before="200" w:line-rule="auto"/>
        <w:ind w:firstLine="540"/>
        <w:jc w:val="both"/>
      </w:pPr>
      <w:r>
        <w:rPr>
          <w:sz w:val="20"/>
        </w:rPr>
        <w:t xml:space="preserve">взять контрольный и тестируемый флаконы в одну руку и с силой встряхивать в течение 10 - 15 секунд;</w:t>
      </w:r>
    </w:p>
    <w:p>
      <w:pPr>
        <w:pStyle w:val="0"/>
        <w:spacing w:before="200" w:line-rule="auto"/>
        <w:ind w:firstLine="540"/>
        <w:jc w:val="both"/>
      </w:pPr>
      <w:r>
        <w:rPr>
          <w:sz w:val="20"/>
        </w:rPr>
        <w:t xml:space="preserve">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pPr>
        <w:pStyle w:val="0"/>
        <w:spacing w:before="200" w:line-rule="auto"/>
        <w:ind w:firstLine="540"/>
        <w:jc w:val="both"/>
      </w:pPr>
      <w:r>
        <w:rPr>
          <w:sz w:val="20"/>
        </w:rPr>
        <w:t xml:space="preserve">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pPr>
        <w:pStyle w:val="0"/>
        <w:spacing w:before="200" w:line-rule="auto"/>
        <w:ind w:firstLine="540"/>
        <w:jc w:val="both"/>
      </w:pPr>
      <w:r>
        <w:rPr>
          <w:sz w:val="20"/>
        </w:rPr>
        <w:t xml:space="preserve">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pPr>
        <w:pStyle w:val="0"/>
        <w:spacing w:before="200" w:line-rule="auto"/>
        <w:ind w:firstLine="540"/>
        <w:jc w:val="both"/>
      </w:pPr>
      <w:r>
        <w:rPr>
          <w:sz w:val="20"/>
        </w:rPr>
        <w:t xml:space="preserve">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right"/>
      </w:pPr>
      <w:r>
        <w:rPr>
          <w:sz w:val="20"/>
        </w:rPr>
        <w:t xml:space="preserve">к СП 3.3686-21</w:t>
      </w:r>
    </w:p>
    <w:p>
      <w:pPr>
        <w:pStyle w:val="0"/>
        <w:jc w:val="both"/>
      </w:pPr>
      <w:r>
        <w:rPr>
          <w:sz w:val="20"/>
        </w:rPr>
      </w:r>
    </w:p>
    <w:bookmarkStart w:id="9852" w:name="P9852"/>
    <w:bookmarkEnd w:id="9852"/>
    <w:p>
      <w:pPr>
        <w:pStyle w:val="2"/>
        <w:jc w:val="center"/>
      </w:pPr>
      <w:r>
        <w:rPr>
          <w:sz w:val="20"/>
        </w:rPr>
        <w:t xml:space="preserve">ПБА ПО ГРУППАМ ПАТОГЕННОСТИ</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24"/>
      </w:tblGrid>
      <w:tr>
        <w:tc>
          <w:tcPr>
            <w:gridSpan w:val="2"/>
            <w:tcW w:w="9059" w:type="dxa"/>
            <w:tcBorders>
              <w:top w:val="nil"/>
              <w:left w:val="nil"/>
              <w:bottom w:val="nil"/>
              <w:right w:val="nil"/>
            </w:tcBorders>
          </w:tcPr>
          <w:p>
            <w:pPr>
              <w:pStyle w:val="0"/>
              <w:outlineLvl w:val="2"/>
              <w:jc w:val="center"/>
            </w:pPr>
            <w:r>
              <w:rPr>
                <w:sz w:val="20"/>
              </w:rPr>
              <w:t xml:space="preserve">Бактерии</w:t>
            </w:r>
          </w:p>
        </w:tc>
      </w:tr>
      <w:tr>
        <w:tc>
          <w:tcPr>
            <w:gridSpan w:val="2"/>
            <w:tcW w:w="9059" w:type="dxa"/>
            <w:tcBorders>
              <w:top w:val="nil"/>
              <w:left w:val="nil"/>
              <w:bottom w:val="nil"/>
              <w:right w:val="nil"/>
            </w:tcBorders>
          </w:tcPr>
          <w:p>
            <w:pPr>
              <w:pStyle w:val="0"/>
              <w:outlineLvl w:val="3"/>
              <w:jc w:val="center"/>
            </w:pPr>
            <w:r>
              <w:rPr>
                <w:sz w:val="20"/>
              </w:rPr>
              <w:t xml:space="preserve">I группа</w:t>
            </w:r>
          </w:p>
        </w:tc>
      </w:tr>
      <w:tr>
        <w:tc>
          <w:tcPr>
            <w:tcW w:w="4535" w:type="dxa"/>
            <w:tcBorders>
              <w:top w:val="nil"/>
              <w:left w:val="nil"/>
              <w:bottom w:val="nil"/>
              <w:right w:val="nil"/>
            </w:tcBorders>
          </w:tcPr>
          <w:p>
            <w:pPr>
              <w:pStyle w:val="0"/>
            </w:pPr>
            <w:r>
              <w:rPr>
                <w:sz w:val="20"/>
              </w:rPr>
              <w:t xml:space="preserve">1. Yersinia pestis</w:t>
            </w:r>
          </w:p>
        </w:tc>
        <w:tc>
          <w:tcPr>
            <w:tcW w:w="4524" w:type="dxa"/>
            <w:tcBorders>
              <w:top w:val="nil"/>
              <w:left w:val="nil"/>
              <w:bottom w:val="nil"/>
              <w:right w:val="nil"/>
            </w:tcBorders>
          </w:tcPr>
          <w:p>
            <w:pPr>
              <w:pStyle w:val="0"/>
            </w:pPr>
            <w:r>
              <w:rPr>
                <w:sz w:val="20"/>
              </w:rPr>
              <w:t xml:space="preserve">- чумы</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Bacillus anthracis</w:t>
            </w:r>
          </w:p>
        </w:tc>
        <w:tc>
          <w:tcPr>
            <w:tcW w:w="4524" w:type="dxa"/>
            <w:tcBorders>
              <w:top w:val="nil"/>
              <w:left w:val="nil"/>
              <w:bottom w:val="nil"/>
              <w:right w:val="nil"/>
            </w:tcBorders>
          </w:tcPr>
          <w:p>
            <w:pPr>
              <w:pStyle w:val="0"/>
            </w:pPr>
            <w:r>
              <w:rPr>
                <w:sz w:val="20"/>
              </w:rPr>
              <w:t xml:space="preserve">- сибирской язвы</w:t>
            </w:r>
          </w:p>
        </w:tc>
      </w:tr>
      <w:tr>
        <w:tc>
          <w:tcPr>
            <w:tcW w:w="4535" w:type="dxa"/>
            <w:tcBorders>
              <w:top w:val="nil"/>
              <w:left w:val="nil"/>
              <w:bottom w:val="nil"/>
              <w:right w:val="nil"/>
            </w:tcBorders>
          </w:tcPr>
          <w:p>
            <w:pPr>
              <w:pStyle w:val="0"/>
            </w:pPr>
            <w:r>
              <w:rPr>
                <w:sz w:val="20"/>
              </w:rPr>
              <w:t xml:space="preserve">2. Brucella melitensis</w:t>
            </w:r>
          </w:p>
        </w:tc>
        <w:tc>
          <w:tcPr>
            <w:tcW w:w="4524" w:type="dxa"/>
            <w:tcBorders>
              <w:top w:val="nil"/>
              <w:left w:val="nil"/>
              <w:bottom w:val="nil"/>
              <w:right w:val="nil"/>
            </w:tcBorders>
          </w:tcPr>
          <w:p>
            <w:pPr>
              <w:pStyle w:val="0"/>
            </w:pPr>
            <w:r>
              <w:rPr>
                <w:sz w:val="20"/>
              </w:rPr>
              <w:t xml:space="preserve">- бруцеллеза</w:t>
            </w:r>
          </w:p>
        </w:tc>
      </w:tr>
      <w:tr>
        <w:tc>
          <w:tcPr>
            <w:tcW w:w="4535" w:type="dxa"/>
            <w:tcBorders>
              <w:top w:val="nil"/>
              <w:left w:val="nil"/>
              <w:bottom w:val="nil"/>
              <w:right w:val="nil"/>
            </w:tcBorders>
          </w:tcPr>
          <w:p>
            <w:pPr>
              <w:pStyle w:val="0"/>
            </w:pPr>
            <w:r>
              <w:rPr>
                <w:sz w:val="20"/>
              </w:rPr>
              <w:t xml:space="preserve">Brucella abortus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suis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ovis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canis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neotomae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ceti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pinnipedialis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microti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inopinata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papionis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Brucella vulpis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 Francisella tularensis</w:t>
            </w:r>
          </w:p>
        </w:tc>
        <w:tc>
          <w:tcPr>
            <w:tcW w:w="4524" w:type="dxa"/>
            <w:tcBorders>
              <w:top w:val="nil"/>
              <w:left w:val="nil"/>
              <w:bottom w:val="nil"/>
              <w:right w:val="nil"/>
            </w:tcBorders>
          </w:tcPr>
          <w:p>
            <w:pPr>
              <w:pStyle w:val="0"/>
            </w:pPr>
            <w:r>
              <w:rPr>
                <w:sz w:val="20"/>
              </w:rPr>
              <w:t xml:space="preserve">- туляремии</w:t>
            </w:r>
          </w:p>
        </w:tc>
      </w:tr>
      <w:tr>
        <w:tc>
          <w:tcPr>
            <w:tcW w:w="4535" w:type="dxa"/>
            <w:tcBorders>
              <w:top w:val="nil"/>
              <w:left w:val="nil"/>
              <w:bottom w:val="nil"/>
              <w:right w:val="nil"/>
            </w:tcBorders>
          </w:tcPr>
          <w:p>
            <w:pPr>
              <w:pStyle w:val="0"/>
            </w:pPr>
            <w:r>
              <w:rPr>
                <w:sz w:val="20"/>
              </w:rPr>
              <w:t xml:space="preserve">4. Coxiella burnetii</w:t>
            </w:r>
          </w:p>
        </w:tc>
        <w:tc>
          <w:tcPr>
            <w:tcW w:w="4524" w:type="dxa"/>
            <w:tcBorders>
              <w:top w:val="nil"/>
              <w:left w:val="nil"/>
              <w:bottom w:val="nil"/>
              <w:right w:val="nil"/>
            </w:tcBorders>
          </w:tcPr>
          <w:p>
            <w:pPr>
              <w:pStyle w:val="0"/>
            </w:pPr>
            <w:r>
              <w:rPr>
                <w:sz w:val="20"/>
              </w:rPr>
              <w:t xml:space="preserve">- коксиеллеза (лихорадки Ку)</w:t>
            </w:r>
          </w:p>
        </w:tc>
      </w:tr>
      <w:tr>
        <w:tc>
          <w:tcPr>
            <w:tcW w:w="4535" w:type="dxa"/>
            <w:tcBorders>
              <w:top w:val="nil"/>
              <w:left w:val="nil"/>
              <w:bottom w:val="nil"/>
              <w:right w:val="nil"/>
            </w:tcBorders>
          </w:tcPr>
          <w:p>
            <w:pPr>
              <w:pStyle w:val="0"/>
            </w:pPr>
            <w:r>
              <w:rPr>
                <w:sz w:val="20"/>
              </w:rPr>
              <w:t xml:space="preserve">5. Burkholderia mallei</w:t>
            </w:r>
          </w:p>
        </w:tc>
        <w:tc>
          <w:tcPr>
            <w:tcW w:w="4524" w:type="dxa"/>
            <w:tcBorders>
              <w:top w:val="nil"/>
              <w:left w:val="nil"/>
              <w:bottom w:val="nil"/>
              <w:right w:val="nil"/>
            </w:tcBorders>
          </w:tcPr>
          <w:p>
            <w:pPr>
              <w:pStyle w:val="0"/>
            </w:pPr>
            <w:r>
              <w:rPr>
                <w:sz w:val="20"/>
              </w:rPr>
              <w:t xml:space="preserve">- сапа</w:t>
            </w:r>
          </w:p>
        </w:tc>
      </w:tr>
      <w:tr>
        <w:tc>
          <w:tcPr>
            <w:tcW w:w="4535" w:type="dxa"/>
            <w:tcBorders>
              <w:top w:val="nil"/>
              <w:left w:val="nil"/>
              <w:bottom w:val="nil"/>
              <w:right w:val="nil"/>
            </w:tcBorders>
          </w:tcPr>
          <w:p>
            <w:pPr>
              <w:pStyle w:val="0"/>
            </w:pPr>
            <w:r>
              <w:rPr>
                <w:sz w:val="20"/>
              </w:rPr>
              <w:t xml:space="preserve">6. Burkholderia pseudomallei</w:t>
            </w:r>
          </w:p>
        </w:tc>
        <w:tc>
          <w:tcPr>
            <w:tcW w:w="4524" w:type="dxa"/>
            <w:tcBorders>
              <w:top w:val="nil"/>
              <w:left w:val="nil"/>
              <w:bottom w:val="nil"/>
              <w:right w:val="nil"/>
            </w:tcBorders>
          </w:tcPr>
          <w:p>
            <w:pPr>
              <w:pStyle w:val="0"/>
            </w:pPr>
            <w:r>
              <w:rPr>
                <w:sz w:val="20"/>
              </w:rPr>
              <w:t xml:space="preserve">- мелиоидоза</w:t>
            </w:r>
          </w:p>
        </w:tc>
      </w:tr>
      <w:tr>
        <w:tc>
          <w:tcPr>
            <w:tcW w:w="4535" w:type="dxa"/>
            <w:tcBorders>
              <w:top w:val="nil"/>
              <w:left w:val="nil"/>
              <w:bottom w:val="nil"/>
              <w:right w:val="nil"/>
            </w:tcBorders>
          </w:tcPr>
          <w:p>
            <w:pPr>
              <w:pStyle w:val="0"/>
            </w:pPr>
            <w:r>
              <w:rPr>
                <w:sz w:val="20"/>
              </w:rPr>
              <w:t xml:space="preserve">7. Vibrio cholerae O1 токсигенный (O139)</w:t>
            </w:r>
          </w:p>
        </w:tc>
        <w:tc>
          <w:tcPr>
            <w:tcW w:w="4524" w:type="dxa"/>
            <w:tcBorders>
              <w:top w:val="nil"/>
              <w:left w:val="nil"/>
              <w:bottom w:val="nil"/>
              <w:right w:val="nil"/>
            </w:tcBorders>
          </w:tcPr>
          <w:p>
            <w:pPr>
              <w:pStyle w:val="0"/>
            </w:pPr>
            <w:r>
              <w:rPr>
                <w:sz w:val="20"/>
              </w:rPr>
              <w:t xml:space="preserve">- холеры</w:t>
            </w:r>
          </w:p>
        </w:tc>
      </w:tr>
      <w:tr>
        <w:tc>
          <w:tcPr>
            <w:tcW w:w="4535" w:type="dxa"/>
            <w:tcBorders>
              <w:top w:val="nil"/>
              <w:left w:val="nil"/>
              <w:bottom w:val="nil"/>
              <w:right w:val="nil"/>
            </w:tcBorders>
          </w:tcPr>
          <w:p>
            <w:pPr>
              <w:pStyle w:val="0"/>
            </w:pPr>
            <w:r>
              <w:rPr>
                <w:sz w:val="20"/>
              </w:rPr>
              <w:t xml:space="preserve">8. Escherichia coli O157:H7, O104:H4 и другие серотипы - продуценты веротоксина</w:t>
            </w:r>
          </w:p>
        </w:tc>
        <w:tc>
          <w:tcPr>
            <w:tcW w:w="4524" w:type="dxa"/>
            <w:tcBorders>
              <w:top w:val="nil"/>
              <w:left w:val="nil"/>
              <w:bottom w:val="nil"/>
              <w:right w:val="nil"/>
            </w:tcBorders>
          </w:tcPr>
          <w:p>
            <w:pPr>
              <w:pStyle w:val="0"/>
            </w:pPr>
            <w:r>
              <w:rPr>
                <w:sz w:val="20"/>
              </w:rPr>
              <w:t xml:space="preserve">- геморрагического колибактериоза, гемолитико-уремического синдрома</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Bordetella pertussis</w:t>
            </w:r>
          </w:p>
        </w:tc>
        <w:tc>
          <w:tcPr>
            <w:tcW w:w="4524" w:type="dxa"/>
            <w:tcBorders>
              <w:top w:val="nil"/>
              <w:left w:val="nil"/>
              <w:bottom w:val="nil"/>
              <w:right w:val="nil"/>
            </w:tcBorders>
          </w:tcPr>
          <w:p>
            <w:pPr>
              <w:pStyle w:val="0"/>
            </w:pPr>
            <w:r>
              <w:rPr>
                <w:sz w:val="20"/>
              </w:rPr>
              <w:t xml:space="preserve">- коклюша</w:t>
            </w:r>
          </w:p>
        </w:tc>
      </w:tr>
      <w:tr>
        <w:tc>
          <w:tcPr>
            <w:tcW w:w="4535" w:type="dxa"/>
            <w:tcBorders>
              <w:top w:val="nil"/>
              <w:left w:val="nil"/>
              <w:bottom w:val="nil"/>
              <w:right w:val="nil"/>
            </w:tcBorders>
          </w:tcPr>
          <w:p>
            <w:pPr>
              <w:pStyle w:val="0"/>
            </w:pPr>
            <w:r>
              <w:rPr>
                <w:sz w:val="20"/>
              </w:rPr>
              <w:t xml:space="preserve">2. Borrelia recurrentis</w:t>
            </w:r>
          </w:p>
        </w:tc>
        <w:tc>
          <w:tcPr>
            <w:tcW w:w="4524" w:type="dxa"/>
            <w:tcBorders>
              <w:top w:val="nil"/>
              <w:left w:val="nil"/>
              <w:bottom w:val="nil"/>
              <w:right w:val="nil"/>
            </w:tcBorders>
          </w:tcPr>
          <w:p>
            <w:pPr>
              <w:pStyle w:val="0"/>
            </w:pPr>
            <w:r>
              <w:rPr>
                <w:sz w:val="20"/>
              </w:rPr>
              <w:t xml:space="preserve">- возвратного тифа</w:t>
            </w:r>
          </w:p>
        </w:tc>
      </w:tr>
      <w:tr>
        <w:tc>
          <w:tcPr>
            <w:tcW w:w="4535" w:type="dxa"/>
            <w:tcBorders>
              <w:top w:val="nil"/>
              <w:left w:val="nil"/>
              <w:bottom w:val="nil"/>
              <w:right w:val="nil"/>
            </w:tcBorders>
          </w:tcPr>
          <w:p>
            <w:pPr>
              <w:pStyle w:val="0"/>
            </w:pPr>
            <w:r>
              <w:rPr>
                <w:sz w:val="20"/>
              </w:rPr>
              <w:t xml:space="preserve">3. Campylobacter fetus</w:t>
            </w:r>
          </w:p>
        </w:tc>
        <w:tc>
          <w:tcPr>
            <w:tcW w:w="4524" w:type="dxa"/>
            <w:tcBorders>
              <w:top w:val="nil"/>
              <w:left w:val="nil"/>
              <w:bottom w:val="nil"/>
              <w:right w:val="nil"/>
            </w:tcBorders>
          </w:tcPr>
          <w:p>
            <w:pPr>
              <w:pStyle w:val="0"/>
            </w:pPr>
            <w:r>
              <w:rPr>
                <w:sz w:val="20"/>
              </w:rPr>
              <w:t xml:space="preserve">- абсцессов, септицемий</w:t>
            </w:r>
          </w:p>
        </w:tc>
      </w:tr>
      <w:tr>
        <w:tc>
          <w:tcPr>
            <w:tcW w:w="4535" w:type="dxa"/>
            <w:tcBorders>
              <w:top w:val="nil"/>
              <w:left w:val="nil"/>
              <w:bottom w:val="nil"/>
              <w:right w:val="nil"/>
            </w:tcBorders>
          </w:tcPr>
          <w:p>
            <w:pPr>
              <w:pStyle w:val="0"/>
            </w:pPr>
            <w:r>
              <w:rPr>
                <w:sz w:val="20"/>
              </w:rPr>
              <w:t xml:space="preserve">4. Campylobacter jejuni</w:t>
            </w:r>
          </w:p>
        </w:tc>
        <w:tc>
          <w:tcPr>
            <w:tcW w:w="4524" w:type="dxa"/>
            <w:tcBorders>
              <w:top w:val="nil"/>
              <w:left w:val="nil"/>
              <w:bottom w:val="nil"/>
              <w:right w:val="nil"/>
            </w:tcBorders>
          </w:tcPr>
          <w:p>
            <w:pPr>
              <w:pStyle w:val="0"/>
            </w:pPr>
            <w:r>
              <w:rPr>
                <w:sz w:val="20"/>
              </w:rPr>
              <w:t xml:space="preserve">- энтерита, холецистита, септицемий</w:t>
            </w:r>
          </w:p>
        </w:tc>
      </w:tr>
      <w:tr>
        <w:tc>
          <w:tcPr>
            <w:tcW w:w="4535" w:type="dxa"/>
            <w:tcBorders>
              <w:top w:val="nil"/>
              <w:left w:val="nil"/>
              <w:bottom w:val="nil"/>
              <w:right w:val="nil"/>
            </w:tcBorders>
          </w:tcPr>
          <w:p>
            <w:pPr>
              <w:pStyle w:val="0"/>
            </w:pPr>
            <w:r>
              <w:rPr>
                <w:sz w:val="20"/>
              </w:rPr>
              <w:t xml:space="preserve">5. Clostridium botulinum</w:t>
            </w:r>
          </w:p>
        </w:tc>
        <w:tc>
          <w:tcPr>
            <w:tcW w:w="4524" w:type="dxa"/>
            <w:tcBorders>
              <w:top w:val="nil"/>
              <w:left w:val="nil"/>
              <w:bottom w:val="nil"/>
              <w:right w:val="nil"/>
            </w:tcBorders>
          </w:tcPr>
          <w:p>
            <w:pPr>
              <w:pStyle w:val="0"/>
            </w:pPr>
            <w:r>
              <w:rPr>
                <w:sz w:val="20"/>
              </w:rPr>
              <w:t xml:space="preserve">- ботулизма</w:t>
            </w:r>
          </w:p>
        </w:tc>
      </w:tr>
      <w:tr>
        <w:tc>
          <w:tcPr>
            <w:tcW w:w="4535" w:type="dxa"/>
            <w:tcBorders>
              <w:top w:val="nil"/>
              <w:left w:val="nil"/>
              <w:bottom w:val="nil"/>
              <w:right w:val="nil"/>
            </w:tcBorders>
          </w:tcPr>
          <w:p>
            <w:pPr>
              <w:pStyle w:val="0"/>
            </w:pPr>
            <w:r>
              <w:rPr>
                <w:sz w:val="20"/>
              </w:rPr>
              <w:t xml:space="preserve">6. Clostridium tetani</w:t>
            </w:r>
          </w:p>
        </w:tc>
        <w:tc>
          <w:tcPr>
            <w:tcW w:w="4524" w:type="dxa"/>
            <w:tcBorders>
              <w:top w:val="nil"/>
              <w:left w:val="nil"/>
              <w:bottom w:val="nil"/>
              <w:right w:val="nil"/>
            </w:tcBorders>
          </w:tcPr>
          <w:p>
            <w:pPr>
              <w:pStyle w:val="0"/>
            </w:pPr>
            <w:r>
              <w:rPr>
                <w:sz w:val="20"/>
              </w:rPr>
              <w:t xml:space="preserve">- столбняка</w:t>
            </w:r>
          </w:p>
        </w:tc>
      </w:tr>
      <w:tr>
        <w:tc>
          <w:tcPr>
            <w:tcW w:w="4535" w:type="dxa"/>
            <w:tcBorders>
              <w:top w:val="nil"/>
              <w:left w:val="nil"/>
              <w:bottom w:val="nil"/>
              <w:right w:val="nil"/>
            </w:tcBorders>
          </w:tcPr>
          <w:p>
            <w:pPr>
              <w:pStyle w:val="0"/>
            </w:pPr>
            <w:r>
              <w:rPr>
                <w:sz w:val="20"/>
              </w:rPr>
              <w:t xml:space="preserve">7. Corynebacterium diphtheria</w:t>
            </w:r>
          </w:p>
        </w:tc>
        <w:tc>
          <w:tcPr>
            <w:tcW w:w="4524" w:type="dxa"/>
            <w:tcBorders>
              <w:top w:val="nil"/>
              <w:left w:val="nil"/>
              <w:bottom w:val="nil"/>
              <w:right w:val="nil"/>
            </w:tcBorders>
          </w:tcPr>
          <w:p>
            <w:pPr>
              <w:pStyle w:val="0"/>
            </w:pPr>
            <w:r>
              <w:rPr>
                <w:sz w:val="20"/>
              </w:rPr>
              <w:t xml:space="preserve">- дифтерии</w:t>
            </w:r>
          </w:p>
        </w:tc>
      </w:tr>
      <w:tr>
        <w:tc>
          <w:tcPr>
            <w:gridSpan w:val="2"/>
            <w:tcW w:w="9059" w:type="dxa"/>
            <w:tcBorders>
              <w:top w:val="nil"/>
              <w:left w:val="nil"/>
              <w:bottom w:val="nil"/>
              <w:right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c>
          <w:tcPr>
            <w:tcW w:w="4535" w:type="dxa"/>
            <w:tcBorders>
              <w:top w:val="nil"/>
              <w:left w:val="nil"/>
              <w:bottom w:val="nil"/>
              <w:right w:val="nil"/>
            </w:tcBorders>
          </w:tcPr>
          <w:p>
            <w:pPr>
              <w:pStyle w:val="0"/>
            </w:pPr>
            <w:r>
              <w:rPr>
                <w:sz w:val="20"/>
              </w:rPr>
              <w:t xml:space="preserve">9. Erysipelothrix rhusiopathiae</w:t>
            </w:r>
          </w:p>
        </w:tc>
        <w:tc>
          <w:tcPr>
            <w:tcW w:w="4524" w:type="dxa"/>
            <w:tcBorders>
              <w:top w:val="nil"/>
              <w:left w:val="nil"/>
              <w:bottom w:val="nil"/>
              <w:right w:val="nil"/>
            </w:tcBorders>
          </w:tcPr>
          <w:p>
            <w:pPr>
              <w:pStyle w:val="0"/>
            </w:pPr>
            <w:r>
              <w:rPr>
                <w:sz w:val="20"/>
              </w:rPr>
              <w:t xml:space="preserve">- эризипелоида</w:t>
            </w:r>
          </w:p>
        </w:tc>
      </w:tr>
      <w:tr>
        <w:tc>
          <w:tcPr>
            <w:tcW w:w="4535" w:type="dxa"/>
            <w:tcBorders>
              <w:top w:val="nil"/>
              <w:left w:val="nil"/>
              <w:bottom w:val="nil"/>
              <w:right w:val="nil"/>
            </w:tcBorders>
          </w:tcPr>
          <w:p>
            <w:pPr>
              <w:pStyle w:val="0"/>
            </w:pPr>
            <w:r>
              <w:rPr>
                <w:sz w:val="20"/>
              </w:rPr>
              <w:t xml:space="preserve">10. Helicobacter pylori</w:t>
            </w:r>
          </w:p>
        </w:tc>
        <w:tc>
          <w:tcPr>
            <w:tcW w:w="4524" w:type="dxa"/>
            <w:tcBorders>
              <w:top w:val="nil"/>
              <w:left w:val="nil"/>
              <w:bottom w:val="nil"/>
              <w:right w:val="nil"/>
            </w:tcBorders>
          </w:tcPr>
          <w:p>
            <w:pPr>
              <w:pStyle w:val="0"/>
            </w:pPr>
            <w:r>
              <w:rPr>
                <w:sz w:val="20"/>
              </w:rPr>
              <w:t xml:space="preserve">- гастрита, язвенной болезни желудка и 12-перстной кишки</w:t>
            </w:r>
          </w:p>
        </w:tc>
      </w:tr>
      <w:tr>
        <w:tc>
          <w:tcPr>
            <w:tcW w:w="4535" w:type="dxa"/>
            <w:tcBorders>
              <w:top w:val="nil"/>
              <w:left w:val="nil"/>
              <w:bottom w:val="nil"/>
              <w:right w:val="nil"/>
            </w:tcBorders>
          </w:tcPr>
          <w:p>
            <w:pPr>
              <w:pStyle w:val="0"/>
            </w:pPr>
            <w:r>
              <w:rPr>
                <w:sz w:val="20"/>
              </w:rPr>
              <w:t xml:space="preserve">11. Legionella pneumophila</w:t>
            </w:r>
          </w:p>
        </w:tc>
        <w:tc>
          <w:tcPr>
            <w:tcW w:w="4524" w:type="dxa"/>
            <w:tcBorders>
              <w:top w:val="nil"/>
              <w:left w:val="nil"/>
              <w:bottom w:val="nil"/>
              <w:right w:val="nil"/>
            </w:tcBorders>
          </w:tcPr>
          <w:p>
            <w:pPr>
              <w:pStyle w:val="0"/>
            </w:pPr>
            <w:r>
              <w:rPr>
                <w:sz w:val="20"/>
              </w:rPr>
              <w:t xml:space="preserve">- легионеллеза</w:t>
            </w:r>
          </w:p>
        </w:tc>
      </w:tr>
      <w:tr>
        <w:tc>
          <w:tcPr>
            <w:tcW w:w="4535" w:type="dxa"/>
            <w:tcBorders>
              <w:top w:val="nil"/>
              <w:left w:val="nil"/>
              <w:bottom w:val="nil"/>
              <w:right w:val="nil"/>
            </w:tcBorders>
          </w:tcPr>
          <w:p>
            <w:pPr>
              <w:pStyle w:val="0"/>
            </w:pPr>
            <w:r>
              <w:rPr>
                <w:sz w:val="20"/>
              </w:rPr>
              <w:t xml:space="preserve">12. Leptospira interrogans</w:t>
            </w:r>
          </w:p>
        </w:tc>
        <w:tc>
          <w:tcPr>
            <w:tcW w:w="4524" w:type="dxa"/>
            <w:tcBorders>
              <w:top w:val="nil"/>
              <w:left w:val="nil"/>
              <w:bottom w:val="nil"/>
              <w:right w:val="nil"/>
            </w:tcBorders>
          </w:tcPr>
          <w:p>
            <w:pPr>
              <w:pStyle w:val="0"/>
            </w:pPr>
            <w:r>
              <w:rPr>
                <w:sz w:val="20"/>
              </w:rPr>
              <w:t xml:space="preserve">- лептоспироза</w:t>
            </w:r>
          </w:p>
        </w:tc>
      </w:tr>
      <w:tr>
        <w:tc>
          <w:tcPr>
            <w:tcW w:w="4535" w:type="dxa"/>
            <w:tcBorders>
              <w:top w:val="nil"/>
              <w:left w:val="nil"/>
              <w:bottom w:val="nil"/>
              <w:right w:val="nil"/>
            </w:tcBorders>
          </w:tcPr>
          <w:p>
            <w:pPr>
              <w:pStyle w:val="0"/>
            </w:pPr>
            <w:r>
              <w:rPr>
                <w:sz w:val="20"/>
              </w:rPr>
              <w:t xml:space="preserve">13. Listeria monocytogenes</w:t>
            </w:r>
          </w:p>
        </w:tc>
        <w:tc>
          <w:tcPr>
            <w:tcW w:w="4524" w:type="dxa"/>
            <w:tcBorders>
              <w:top w:val="nil"/>
              <w:left w:val="nil"/>
              <w:bottom w:val="nil"/>
              <w:right w:val="nil"/>
            </w:tcBorders>
          </w:tcPr>
          <w:p>
            <w:pPr>
              <w:pStyle w:val="0"/>
            </w:pPr>
            <w:r>
              <w:rPr>
                <w:sz w:val="20"/>
              </w:rPr>
              <w:t xml:space="preserve">- листериоза</w:t>
            </w:r>
          </w:p>
        </w:tc>
      </w:tr>
      <w:tr>
        <w:tc>
          <w:tcPr>
            <w:tcW w:w="4535" w:type="dxa"/>
            <w:tcBorders>
              <w:top w:val="nil"/>
              <w:left w:val="nil"/>
              <w:bottom w:val="nil"/>
              <w:right w:val="nil"/>
            </w:tcBorders>
          </w:tcPr>
          <w:p>
            <w:pPr>
              <w:pStyle w:val="0"/>
            </w:pPr>
            <w:r>
              <w:rPr>
                <w:sz w:val="20"/>
              </w:rPr>
              <w:t xml:space="preserve">14. Mycobacterium leprae</w:t>
            </w:r>
          </w:p>
        </w:tc>
        <w:tc>
          <w:tcPr>
            <w:tcW w:w="4524" w:type="dxa"/>
            <w:tcBorders>
              <w:top w:val="nil"/>
              <w:left w:val="nil"/>
              <w:bottom w:val="nil"/>
              <w:right w:val="nil"/>
            </w:tcBorders>
          </w:tcPr>
          <w:p>
            <w:pPr>
              <w:pStyle w:val="0"/>
            </w:pPr>
            <w:r>
              <w:rPr>
                <w:sz w:val="20"/>
              </w:rPr>
              <w:t xml:space="preserve">- проказы</w:t>
            </w:r>
          </w:p>
        </w:tc>
      </w:tr>
      <w:tr>
        <w:tc>
          <w:tcPr>
            <w:tcW w:w="4535" w:type="dxa"/>
            <w:tcBorders>
              <w:top w:val="nil"/>
              <w:left w:val="nil"/>
              <w:bottom w:val="nil"/>
              <w:right w:val="nil"/>
            </w:tcBorders>
          </w:tcPr>
          <w:p>
            <w:pPr>
              <w:pStyle w:val="0"/>
            </w:pPr>
            <w:r>
              <w:rPr>
                <w:sz w:val="20"/>
              </w:rPr>
              <w:t xml:space="preserve">15. Mycobacterium tuberculosis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Mycobacterium bovis</w:t>
            </w:r>
          </w:p>
        </w:tc>
        <w:tc>
          <w:tcPr>
            <w:tcW w:w="4524" w:type="dxa"/>
            <w:tcBorders>
              <w:top w:val="nil"/>
              <w:left w:val="nil"/>
              <w:bottom w:val="nil"/>
              <w:right w:val="nil"/>
            </w:tcBorders>
          </w:tcPr>
          <w:p>
            <w:pPr>
              <w:pStyle w:val="0"/>
            </w:pPr>
            <w:r>
              <w:rPr>
                <w:sz w:val="20"/>
              </w:rPr>
              <w:t xml:space="preserve">- туберкулеза</w:t>
            </w:r>
          </w:p>
        </w:tc>
      </w:tr>
      <w:tr>
        <w:tc>
          <w:tcPr>
            <w:tcW w:w="4535" w:type="dxa"/>
            <w:tcBorders>
              <w:top w:val="nil"/>
              <w:left w:val="nil"/>
              <w:bottom w:val="nil"/>
              <w:right w:val="nil"/>
            </w:tcBorders>
          </w:tcPr>
          <w:p>
            <w:pPr>
              <w:pStyle w:val="0"/>
            </w:pPr>
            <w:r>
              <w:rPr>
                <w:sz w:val="20"/>
              </w:rPr>
              <w:t xml:space="preserve">Mycobacterium avium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16. Neisseria gonorrhoeae</w:t>
            </w:r>
          </w:p>
        </w:tc>
        <w:tc>
          <w:tcPr>
            <w:tcW w:w="4524" w:type="dxa"/>
            <w:tcBorders>
              <w:top w:val="nil"/>
              <w:left w:val="nil"/>
              <w:bottom w:val="nil"/>
              <w:right w:val="nil"/>
            </w:tcBorders>
          </w:tcPr>
          <w:p>
            <w:pPr>
              <w:pStyle w:val="0"/>
            </w:pPr>
            <w:r>
              <w:rPr>
                <w:sz w:val="20"/>
              </w:rPr>
              <w:t xml:space="preserve">- гонореи</w:t>
            </w:r>
          </w:p>
        </w:tc>
      </w:tr>
      <w:tr>
        <w:tc>
          <w:tcPr>
            <w:tcW w:w="4535" w:type="dxa"/>
            <w:tcBorders>
              <w:top w:val="nil"/>
              <w:left w:val="nil"/>
              <w:bottom w:val="nil"/>
              <w:right w:val="nil"/>
            </w:tcBorders>
          </w:tcPr>
          <w:p>
            <w:pPr>
              <w:pStyle w:val="0"/>
            </w:pPr>
            <w:r>
              <w:rPr>
                <w:sz w:val="20"/>
              </w:rPr>
              <w:t xml:space="preserve">17. Neisseria meningitides</w:t>
            </w:r>
          </w:p>
        </w:tc>
        <w:tc>
          <w:tcPr>
            <w:tcW w:w="4524" w:type="dxa"/>
            <w:tcBorders>
              <w:top w:val="nil"/>
              <w:left w:val="nil"/>
              <w:bottom w:val="nil"/>
              <w:right w:val="nil"/>
            </w:tcBorders>
          </w:tcPr>
          <w:p>
            <w:pPr>
              <w:pStyle w:val="0"/>
            </w:pPr>
            <w:r>
              <w:rPr>
                <w:sz w:val="20"/>
              </w:rPr>
              <w:t xml:space="preserve">- менингита</w:t>
            </w:r>
          </w:p>
        </w:tc>
      </w:tr>
      <w:tr>
        <w:tc>
          <w:tcPr>
            <w:tcW w:w="4535" w:type="dxa"/>
            <w:tcBorders>
              <w:top w:val="nil"/>
              <w:left w:val="nil"/>
              <w:bottom w:val="nil"/>
              <w:right w:val="nil"/>
            </w:tcBorders>
          </w:tcPr>
          <w:p>
            <w:pPr>
              <w:pStyle w:val="0"/>
            </w:pPr>
            <w:r>
              <w:rPr>
                <w:sz w:val="20"/>
              </w:rPr>
              <w:t xml:space="preserve">18. Nocardia asteroides</w:t>
            </w:r>
          </w:p>
        </w:tc>
        <w:tc>
          <w:tcPr>
            <w:tcW w:w="4524" w:type="dxa"/>
            <w:tcBorders>
              <w:top w:val="nil"/>
              <w:left w:val="nil"/>
              <w:bottom w:val="nil"/>
              <w:right w:val="nil"/>
            </w:tcBorders>
          </w:tcPr>
          <w:p>
            <w:pPr>
              <w:pStyle w:val="0"/>
            </w:pPr>
            <w:r>
              <w:rPr>
                <w:sz w:val="20"/>
              </w:rPr>
              <w:t xml:space="preserve">- пневмонии, абсцессов мозга,</w:t>
            </w:r>
          </w:p>
        </w:tc>
      </w:tr>
      <w:tr>
        <w:tc>
          <w:tcPr>
            <w:tcW w:w="4535" w:type="dxa"/>
            <w:tcBorders>
              <w:top w:val="nil"/>
              <w:left w:val="nil"/>
              <w:bottom w:val="nil"/>
              <w:right w:val="nil"/>
            </w:tcBorders>
          </w:tcPr>
          <w:p>
            <w:pPr>
              <w:pStyle w:val="0"/>
            </w:pPr>
            <w:r>
              <w:rPr>
                <w:sz w:val="20"/>
              </w:rPr>
              <w:t xml:space="preserve">Nocardia brasiliensis</w:t>
            </w:r>
          </w:p>
        </w:tc>
        <w:tc>
          <w:tcPr>
            <w:tcW w:w="4524" w:type="dxa"/>
            <w:tcBorders>
              <w:top w:val="nil"/>
              <w:left w:val="nil"/>
              <w:bottom w:val="nil"/>
              <w:right w:val="nil"/>
            </w:tcBorders>
          </w:tcPr>
          <w:p>
            <w:pPr>
              <w:pStyle w:val="0"/>
            </w:pPr>
            <w:r>
              <w:rPr>
                <w:sz w:val="20"/>
              </w:rPr>
              <w:t xml:space="preserve">- менингоэнцефалитов, менингитов, сепсисов, остеомиелитов</w:t>
            </w:r>
          </w:p>
        </w:tc>
      </w:tr>
      <w:tr>
        <w:tc>
          <w:tcPr>
            <w:tcW w:w="4535" w:type="dxa"/>
            <w:tcBorders>
              <w:top w:val="nil"/>
              <w:left w:val="nil"/>
              <w:bottom w:val="nil"/>
              <w:right w:val="nil"/>
            </w:tcBorders>
          </w:tcPr>
          <w:p>
            <w:pPr>
              <w:pStyle w:val="0"/>
            </w:pPr>
            <w:r>
              <w:rPr>
                <w:sz w:val="20"/>
              </w:rPr>
              <w:t xml:space="preserve">19. Pasteurella multocida</w:t>
            </w:r>
          </w:p>
        </w:tc>
        <w:tc>
          <w:tcPr>
            <w:tcW w:w="4524" w:type="dxa"/>
            <w:tcBorders>
              <w:top w:val="nil"/>
              <w:left w:val="nil"/>
              <w:bottom w:val="nil"/>
              <w:right w:val="nil"/>
            </w:tcBorders>
          </w:tcPr>
          <w:p>
            <w:pPr>
              <w:pStyle w:val="0"/>
            </w:pPr>
            <w:r>
              <w:rPr>
                <w:sz w:val="20"/>
              </w:rPr>
              <w:t xml:space="preserve">- пневмонии, менингитов и других</w:t>
            </w:r>
          </w:p>
        </w:tc>
      </w:tr>
      <w:tr>
        <w:tc>
          <w:tcPr>
            <w:tcW w:w="4535" w:type="dxa"/>
            <w:tcBorders>
              <w:top w:val="nil"/>
              <w:left w:val="nil"/>
              <w:bottom w:val="nil"/>
              <w:right w:val="nil"/>
            </w:tcBorders>
          </w:tcPr>
          <w:p>
            <w:pPr>
              <w:pStyle w:val="0"/>
            </w:pPr>
            <w:r>
              <w:rPr>
                <w:sz w:val="20"/>
              </w:rPr>
              <w:t xml:space="preserve">20. Proactinomyces israelii</w:t>
            </w:r>
          </w:p>
        </w:tc>
        <w:tc>
          <w:tcPr>
            <w:tcW w:w="4524" w:type="dxa"/>
            <w:tcBorders>
              <w:top w:val="nil"/>
              <w:left w:val="nil"/>
              <w:bottom w:val="nil"/>
              <w:right w:val="nil"/>
            </w:tcBorders>
          </w:tcPr>
          <w:p>
            <w:pPr>
              <w:pStyle w:val="0"/>
            </w:pPr>
            <w:r>
              <w:rPr>
                <w:sz w:val="20"/>
              </w:rPr>
              <w:t xml:space="preserve">- актиномикоза</w:t>
            </w:r>
          </w:p>
        </w:tc>
      </w:tr>
      <w:tr>
        <w:tc>
          <w:tcPr>
            <w:tcW w:w="4535" w:type="dxa"/>
            <w:tcBorders>
              <w:top w:val="nil"/>
              <w:left w:val="nil"/>
              <w:bottom w:val="nil"/>
              <w:right w:val="nil"/>
            </w:tcBorders>
          </w:tcPr>
          <w:p>
            <w:pPr>
              <w:pStyle w:val="0"/>
            </w:pPr>
            <w:r>
              <w:rPr>
                <w:sz w:val="20"/>
              </w:rPr>
              <w:t xml:space="preserve">21. Salmonella paratyphi A</w:t>
            </w:r>
          </w:p>
        </w:tc>
        <w:tc>
          <w:tcPr>
            <w:tcW w:w="4524" w:type="dxa"/>
            <w:tcBorders>
              <w:top w:val="nil"/>
              <w:left w:val="nil"/>
              <w:bottom w:val="nil"/>
              <w:right w:val="nil"/>
            </w:tcBorders>
          </w:tcPr>
          <w:p>
            <w:pPr>
              <w:pStyle w:val="0"/>
            </w:pPr>
            <w:r>
              <w:rPr>
                <w:sz w:val="20"/>
              </w:rPr>
              <w:t xml:space="preserve">- паратифа A</w:t>
            </w:r>
          </w:p>
        </w:tc>
      </w:tr>
      <w:tr>
        <w:tc>
          <w:tcPr>
            <w:tcW w:w="4535" w:type="dxa"/>
            <w:tcBorders>
              <w:top w:val="nil"/>
              <w:left w:val="nil"/>
              <w:bottom w:val="nil"/>
              <w:right w:val="nil"/>
            </w:tcBorders>
          </w:tcPr>
          <w:p>
            <w:pPr>
              <w:pStyle w:val="0"/>
            </w:pPr>
            <w:r>
              <w:rPr>
                <w:sz w:val="20"/>
              </w:rPr>
              <w:t xml:space="preserve">22. Salmonella paratyphi B</w:t>
            </w:r>
          </w:p>
        </w:tc>
        <w:tc>
          <w:tcPr>
            <w:tcW w:w="4524" w:type="dxa"/>
            <w:tcBorders>
              <w:top w:val="nil"/>
              <w:left w:val="nil"/>
              <w:bottom w:val="nil"/>
              <w:right w:val="nil"/>
            </w:tcBorders>
          </w:tcPr>
          <w:p>
            <w:pPr>
              <w:pStyle w:val="0"/>
            </w:pPr>
            <w:r>
              <w:rPr>
                <w:sz w:val="20"/>
              </w:rPr>
              <w:t xml:space="preserve">- паратифа B</w:t>
            </w:r>
          </w:p>
        </w:tc>
      </w:tr>
      <w:tr>
        <w:tc>
          <w:tcPr>
            <w:tcW w:w="4535" w:type="dxa"/>
            <w:tcBorders>
              <w:top w:val="nil"/>
              <w:left w:val="nil"/>
              <w:bottom w:val="nil"/>
              <w:right w:val="nil"/>
            </w:tcBorders>
          </w:tcPr>
          <w:p>
            <w:pPr>
              <w:pStyle w:val="0"/>
            </w:pPr>
            <w:r>
              <w:rPr>
                <w:sz w:val="20"/>
              </w:rPr>
              <w:t xml:space="preserve">23. Salmonella typhi</w:t>
            </w:r>
          </w:p>
        </w:tc>
        <w:tc>
          <w:tcPr>
            <w:tcW w:w="4524" w:type="dxa"/>
            <w:tcBorders>
              <w:top w:val="nil"/>
              <w:left w:val="nil"/>
              <w:bottom w:val="nil"/>
              <w:right w:val="nil"/>
            </w:tcBorders>
          </w:tcPr>
          <w:p>
            <w:pPr>
              <w:pStyle w:val="0"/>
            </w:pPr>
            <w:r>
              <w:rPr>
                <w:sz w:val="20"/>
              </w:rPr>
              <w:t xml:space="preserve">- брюшного тифа</w:t>
            </w:r>
          </w:p>
        </w:tc>
      </w:tr>
      <w:tr>
        <w:tc>
          <w:tcPr>
            <w:tcW w:w="4535" w:type="dxa"/>
            <w:tcBorders>
              <w:top w:val="nil"/>
              <w:left w:val="nil"/>
              <w:bottom w:val="nil"/>
              <w:right w:val="nil"/>
            </w:tcBorders>
          </w:tcPr>
          <w:p>
            <w:pPr>
              <w:pStyle w:val="0"/>
            </w:pPr>
            <w:r>
              <w:rPr>
                <w:sz w:val="20"/>
              </w:rPr>
              <w:t xml:space="preserve">24. Shigella spp</w:t>
            </w:r>
          </w:p>
        </w:tc>
        <w:tc>
          <w:tcPr>
            <w:tcW w:w="4524" w:type="dxa"/>
            <w:tcBorders>
              <w:top w:val="nil"/>
              <w:left w:val="nil"/>
              <w:bottom w:val="nil"/>
              <w:right w:val="nil"/>
            </w:tcBorders>
          </w:tcPr>
          <w:p>
            <w:pPr>
              <w:pStyle w:val="0"/>
            </w:pPr>
            <w:r>
              <w:rPr>
                <w:sz w:val="20"/>
              </w:rPr>
              <w:t xml:space="preserve">- дизентерии</w:t>
            </w:r>
          </w:p>
        </w:tc>
      </w:tr>
      <w:tr>
        <w:tc>
          <w:tcPr>
            <w:tcW w:w="4535" w:type="dxa"/>
            <w:tcBorders>
              <w:top w:val="nil"/>
              <w:left w:val="nil"/>
              <w:bottom w:val="nil"/>
              <w:right w:val="nil"/>
            </w:tcBorders>
          </w:tcPr>
          <w:p>
            <w:pPr>
              <w:pStyle w:val="0"/>
            </w:pPr>
            <w:r>
              <w:rPr>
                <w:sz w:val="20"/>
              </w:rPr>
              <w:t xml:space="preserve">25. Treponema pallidum</w:t>
            </w:r>
          </w:p>
        </w:tc>
        <w:tc>
          <w:tcPr>
            <w:tcW w:w="4524" w:type="dxa"/>
            <w:tcBorders>
              <w:top w:val="nil"/>
              <w:left w:val="nil"/>
              <w:bottom w:val="nil"/>
              <w:right w:val="nil"/>
            </w:tcBorders>
          </w:tcPr>
          <w:p>
            <w:pPr>
              <w:pStyle w:val="0"/>
            </w:pPr>
            <w:r>
              <w:rPr>
                <w:sz w:val="20"/>
              </w:rPr>
              <w:t xml:space="preserve">- сифилиса</w:t>
            </w:r>
          </w:p>
        </w:tc>
      </w:tr>
      <w:tr>
        <w:tc>
          <w:tcPr>
            <w:tcW w:w="4535" w:type="dxa"/>
            <w:tcBorders>
              <w:top w:val="nil"/>
              <w:left w:val="nil"/>
              <w:bottom w:val="nil"/>
              <w:right w:val="nil"/>
            </w:tcBorders>
          </w:tcPr>
          <w:p>
            <w:pPr>
              <w:pStyle w:val="0"/>
            </w:pPr>
            <w:r>
              <w:rPr>
                <w:sz w:val="20"/>
              </w:rPr>
              <w:t xml:space="preserve">26. Yersinia pseudotuberculosis</w:t>
            </w:r>
          </w:p>
        </w:tc>
        <w:tc>
          <w:tcPr>
            <w:tcW w:w="4524" w:type="dxa"/>
            <w:tcBorders>
              <w:top w:val="nil"/>
              <w:left w:val="nil"/>
              <w:bottom w:val="nil"/>
              <w:right w:val="nil"/>
            </w:tcBorders>
          </w:tcPr>
          <w:p>
            <w:pPr>
              <w:pStyle w:val="0"/>
            </w:pPr>
            <w:r>
              <w:rPr>
                <w:sz w:val="20"/>
              </w:rPr>
              <w:t xml:space="preserve">- псевдотуберкулеза</w:t>
            </w:r>
          </w:p>
        </w:tc>
      </w:tr>
      <w:tr>
        <w:tc>
          <w:tcPr>
            <w:tcW w:w="4535" w:type="dxa"/>
            <w:tcBorders>
              <w:top w:val="nil"/>
              <w:left w:val="nil"/>
              <w:bottom w:val="nil"/>
              <w:right w:val="nil"/>
            </w:tcBorders>
          </w:tcPr>
          <w:p>
            <w:pPr>
              <w:pStyle w:val="0"/>
            </w:pPr>
            <w:r>
              <w:rPr>
                <w:sz w:val="20"/>
              </w:rPr>
              <w:t xml:space="preserve">27. Vibrio cholerae O1 не токсигенный</w:t>
            </w:r>
          </w:p>
        </w:tc>
        <w:tc>
          <w:tcPr>
            <w:tcW w:w="4524" w:type="dxa"/>
            <w:tcBorders>
              <w:top w:val="nil"/>
              <w:left w:val="nil"/>
              <w:bottom w:val="nil"/>
              <w:right w:val="nil"/>
            </w:tcBorders>
          </w:tcPr>
          <w:p>
            <w:pPr>
              <w:pStyle w:val="0"/>
            </w:pPr>
            <w:r>
              <w:rPr>
                <w:sz w:val="20"/>
              </w:rPr>
              <w:t xml:space="preserve">- диареи</w:t>
            </w:r>
          </w:p>
        </w:tc>
      </w:tr>
      <w:tr>
        <w:tc>
          <w:tcPr>
            <w:tcW w:w="4535" w:type="dxa"/>
            <w:tcBorders>
              <w:top w:val="nil"/>
              <w:left w:val="nil"/>
              <w:bottom w:val="nil"/>
              <w:right w:val="nil"/>
            </w:tcBorders>
          </w:tcPr>
          <w:p>
            <w:pPr>
              <w:pStyle w:val="0"/>
            </w:pPr>
            <w:r>
              <w:rPr>
                <w:sz w:val="20"/>
              </w:rPr>
              <w:t xml:space="preserve">28. Vibrio cholerae non O1 (O139) не токсигенный</w:t>
            </w:r>
          </w:p>
        </w:tc>
        <w:tc>
          <w:tcPr>
            <w:tcW w:w="4524" w:type="dxa"/>
            <w:tcBorders>
              <w:top w:val="nil"/>
              <w:left w:val="nil"/>
              <w:bottom w:val="nil"/>
              <w:right w:val="nil"/>
            </w:tcBorders>
          </w:tcPr>
          <w:p>
            <w:pPr>
              <w:pStyle w:val="0"/>
            </w:pPr>
            <w:r>
              <w:rPr>
                <w:sz w:val="20"/>
              </w:rPr>
              <w:t xml:space="preserve">- диареи, раневых инфекций, септицемии и других</w:t>
            </w: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Aerobacter aerogenes</w:t>
            </w:r>
          </w:p>
        </w:tc>
        <w:tc>
          <w:tcPr>
            <w:tcW w:w="4524" w:type="dxa"/>
            <w:tcBorders>
              <w:top w:val="nil"/>
              <w:left w:val="nil"/>
              <w:bottom w:val="nil"/>
              <w:right w:val="nil"/>
            </w:tcBorders>
          </w:tcPr>
          <w:p>
            <w:pPr>
              <w:pStyle w:val="0"/>
            </w:pPr>
            <w:r>
              <w:rPr>
                <w:sz w:val="20"/>
              </w:rPr>
              <w:t xml:space="preserve">- энтерита</w:t>
            </w:r>
          </w:p>
        </w:tc>
      </w:tr>
      <w:tr>
        <w:tc>
          <w:tcPr>
            <w:tcW w:w="4535" w:type="dxa"/>
            <w:tcBorders>
              <w:top w:val="nil"/>
              <w:left w:val="nil"/>
              <w:bottom w:val="nil"/>
              <w:right w:val="nil"/>
            </w:tcBorders>
          </w:tcPr>
          <w:p>
            <w:pPr>
              <w:pStyle w:val="0"/>
            </w:pPr>
            <w:r>
              <w:rPr>
                <w:sz w:val="20"/>
              </w:rPr>
              <w:t xml:space="preserve">2. Bacillus cereus</w:t>
            </w:r>
          </w:p>
        </w:tc>
        <w:tc>
          <w:tcPr>
            <w:tcW w:w="4524" w:type="dxa"/>
            <w:tcBorders>
              <w:top w:val="nil"/>
              <w:left w:val="nil"/>
              <w:bottom w:val="nil"/>
              <w:right w:val="nil"/>
            </w:tcBorders>
          </w:tcPr>
          <w:p>
            <w:pPr>
              <w:pStyle w:val="0"/>
            </w:pPr>
            <w:r>
              <w:rPr>
                <w:sz w:val="20"/>
              </w:rPr>
              <w:t xml:space="preserve">- пищевой токсикоинфекции</w:t>
            </w:r>
          </w:p>
        </w:tc>
      </w:tr>
      <w:tr>
        <w:tc>
          <w:tcPr>
            <w:tcW w:w="4535" w:type="dxa"/>
            <w:tcBorders>
              <w:top w:val="nil"/>
              <w:left w:val="nil"/>
              <w:bottom w:val="nil"/>
              <w:right w:val="nil"/>
            </w:tcBorders>
          </w:tcPr>
          <w:p>
            <w:pPr>
              <w:pStyle w:val="0"/>
            </w:pPr>
            <w:r>
              <w:rPr>
                <w:sz w:val="20"/>
              </w:rPr>
              <w:t xml:space="preserve">3. Bacteroides spp.</w:t>
            </w:r>
          </w:p>
        </w:tc>
        <w:tc>
          <w:tcPr>
            <w:tcW w:w="4524" w:type="dxa"/>
            <w:tcBorders>
              <w:top w:val="nil"/>
              <w:left w:val="nil"/>
              <w:bottom w:val="nil"/>
              <w:right w:val="nil"/>
            </w:tcBorders>
          </w:tcPr>
          <w:p>
            <w:pPr>
              <w:pStyle w:val="0"/>
            </w:pPr>
            <w:r>
              <w:rPr>
                <w:sz w:val="20"/>
              </w:rPr>
              <w:t xml:space="preserve">-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tc>
          <w:tcPr>
            <w:tcW w:w="4535" w:type="dxa"/>
            <w:tcBorders>
              <w:top w:val="nil"/>
              <w:left w:val="nil"/>
              <w:bottom w:val="nil"/>
              <w:right w:val="nil"/>
            </w:tcBorders>
          </w:tcPr>
          <w:p>
            <w:pPr>
              <w:pStyle w:val="0"/>
            </w:pPr>
            <w:r>
              <w:rPr>
                <w:sz w:val="20"/>
              </w:rPr>
              <w:t xml:space="preserve">4. Borrelia spp</w:t>
            </w:r>
          </w:p>
        </w:tc>
        <w:tc>
          <w:tcPr>
            <w:tcW w:w="4524" w:type="dxa"/>
            <w:tcBorders>
              <w:top w:val="nil"/>
              <w:left w:val="nil"/>
              <w:bottom w:val="nil"/>
              <w:right w:val="nil"/>
            </w:tcBorders>
          </w:tcPr>
          <w:p>
            <w:pPr>
              <w:pStyle w:val="0"/>
            </w:pPr>
            <w:r>
              <w:rPr>
                <w:sz w:val="20"/>
              </w:rPr>
              <w:t xml:space="preserve">- клещевого спирохетоза</w:t>
            </w:r>
          </w:p>
        </w:tc>
      </w:tr>
      <w:tr>
        <w:tc>
          <w:tcPr>
            <w:tcW w:w="4535" w:type="dxa"/>
            <w:tcBorders>
              <w:top w:val="nil"/>
              <w:left w:val="nil"/>
              <w:bottom w:val="nil"/>
              <w:right w:val="nil"/>
            </w:tcBorders>
          </w:tcPr>
          <w:p>
            <w:pPr>
              <w:pStyle w:val="0"/>
            </w:pPr>
            <w:r>
              <w:rPr>
                <w:sz w:val="20"/>
              </w:rPr>
              <w:t xml:space="preserve">5. Bordetella bronchiseptica</w:t>
            </w:r>
          </w:p>
        </w:tc>
        <w:tc>
          <w:tcPr>
            <w:tcW w:w="4524" w:type="dxa"/>
            <w:tcBorders>
              <w:top w:val="nil"/>
              <w:left w:val="nil"/>
              <w:bottom w:val="nil"/>
              <w:right w:val="nil"/>
            </w:tcBorders>
          </w:tcPr>
          <w:p>
            <w:pPr>
              <w:pStyle w:val="0"/>
            </w:pPr>
            <w:r>
              <w:rPr>
                <w:sz w:val="20"/>
              </w:rPr>
              <w:t xml:space="preserve">- бронхосептикоза</w:t>
            </w:r>
          </w:p>
        </w:tc>
      </w:tr>
      <w:tr>
        <w:tc>
          <w:tcPr>
            <w:tcW w:w="4535" w:type="dxa"/>
            <w:tcBorders>
              <w:top w:val="nil"/>
              <w:left w:val="nil"/>
              <w:bottom w:val="nil"/>
              <w:right w:val="nil"/>
            </w:tcBorders>
          </w:tcPr>
          <w:p>
            <w:pPr>
              <w:pStyle w:val="0"/>
            </w:pPr>
            <w:r>
              <w:rPr>
                <w:sz w:val="20"/>
              </w:rPr>
              <w:t xml:space="preserve">Bordetella parapertussis</w:t>
            </w:r>
          </w:p>
        </w:tc>
        <w:tc>
          <w:tcPr>
            <w:tcW w:w="4524" w:type="dxa"/>
            <w:tcBorders>
              <w:top w:val="nil"/>
              <w:left w:val="nil"/>
              <w:bottom w:val="nil"/>
              <w:right w:val="nil"/>
            </w:tcBorders>
          </w:tcPr>
          <w:p>
            <w:pPr>
              <w:pStyle w:val="0"/>
            </w:pPr>
            <w:r>
              <w:rPr>
                <w:sz w:val="20"/>
              </w:rPr>
              <w:t xml:space="preserve">- паракоклюша</w:t>
            </w:r>
          </w:p>
        </w:tc>
      </w:tr>
      <w:tr>
        <w:tc>
          <w:tcPr>
            <w:tcW w:w="4535" w:type="dxa"/>
            <w:tcBorders>
              <w:top w:val="nil"/>
              <w:left w:val="nil"/>
              <w:bottom w:val="nil"/>
              <w:right w:val="nil"/>
            </w:tcBorders>
          </w:tcPr>
          <w:p>
            <w:pPr>
              <w:pStyle w:val="0"/>
            </w:pPr>
            <w:r>
              <w:rPr>
                <w:sz w:val="20"/>
              </w:rPr>
              <w:t xml:space="preserve">6. Branchamella catarralis</w:t>
            </w:r>
          </w:p>
        </w:tc>
        <w:tc>
          <w:tcPr>
            <w:tcW w:w="4524" w:type="dxa"/>
            <w:tcBorders>
              <w:top w:val="nil"/>
              <w:left w:val="nil"/>
              <w:bottom w:val="nil"/>
              <w:right w:val="nil"/>
            </w:tcBorders>
          </w:tcPr>
          <w:p>
            <w:pPr>
              <w:pStyle w:val="0"/>
            </w:pPr>
            <w:r>
              <w:rPr>
                <w:sz w:val="20"/>
              </w:rPr>
              <w:t xml:space="preserve">- воспалительных заболеваний нижних и верхних дыхательных путей, хронических бронхитов, уретритов, эндокардитов, менингитов</w:t>
            </w:r>
          </w:p>
        </w:tc>
      </w:tr>
      <w:tr>
        <w:tc>
          <w:tcPr>
            <w:tcW w:w="4535" w:type="dxa"/>
            <w:tcBorders>
              <w:top w:val="nil"/>
              <w:left w:val="nil"/>
              <w:bottom w:val="nil"/>
              <w:right w:val="nil"/>
            </w:tcBorders>
          </w:tcPr>
          <w:p>
            <w:pPr>
              <w:pStyle w:val="0"/>
            </w:pPr>
            <w:r>
              <w:rPr>
                <w:sz w:val="20"/>
              </w:rPr>
              <w:t xml:space="preserve">7. Burkholderia cepacia</w:t>
            </w:r>
          </w:p>
        </w:tc>
        <w:tc>
          <w:tcPr>
            <w:tcW w:w="4524" w:type="dxa"/>
            <w:tcBorders>
              <w:top w:val="nil"/>
              <w:left w:val="nil"/>
              <w:bottom w:val="nil"/>
              <w:right w:val="nil"/>
            </w:tcBorders>
          </w:tcPr>
          <w:p>
            <w:pPr>
              <w:pStyle w:val="0"/>
            </w:pPr>
            <w:r>
              <w:rPr>
                <w:sz w:val="20"/>
              </w:rPr>
              <w:t xml:space="preserve">- местных воспалительных процессов и сепсиса</w:t>
            </w:r>
          </w:p>
        </w:tc>
      </w:tr>
      <w:tr>
        <w:tc>
          <w:tcPr>
            <w:tcW w:w="4535" w:type="dxa"/>
            <w:tcBorders>
              <w:top w:val="nil"/>
              <w:left w:val="nil"/>
              <w:bottom w:val="nil"/>
              <w:right w:val="nil"/>
            </w:tcBorders>
          </w:tcPr>
          <w:p>
            <w:pPr>
              <w:pStyle w:val="0"/>
            </w:pPr>
            <w:r>
              <w:rPr>
                <w:sz w:val="20"/>
              </w:rPr>
              <w:t xml:space="preserve">8. Burkholderia thailandensis</w:t>
            </w:r>
          </w:p>
        </w:tc>
        <w:tc>
          <w:tcPr>
            <w:tcW w:w="4524" w:type="dxa"/>
            <w:tcBorders>
              <w:top w:val="nil"/>
              <w:left w:val="nil"/>
              <w:bottom w:val="nil"/>
              <w:right w:val="nil"/>
            </w:tcBorders>
          </w:tcPr>
          <w:p>
            <w:pPr>
              <w:pStyle w:val="0"/>
            </w:pPr>
            <w:r>
              <w:rPr>
                <w:sz w:val="20"/>
              </w:rPr>
              <w:t xml:space="preserve">- местных воспалительных процессов</w:t>
            </w:r>
          </w:p>
        </w:tc>
      </w:tr>
      <w:tr>
        <w:tc>
          <w:tcPr>
            <w:tcW w:w="4535" w:type="dxa"/>
            <w:tcBorders>
              <w:top w:val="nil"/>
              <w:left w:val="nil"/>
              <w:bottom w:val="nil"/>
              <w:right w:val="nil"/>
            </w:tcBorders>
          </w:tcPr>
          <w:p>
            <w:pPr>
              <w:pStyle w:val="0"/>
            </w:pPr>
            <w:r>
              <w:rPr>
                <w:sz w:val="20"/>
              </w:rPr>
              <w:t xml:space="preserve">9. Campylobacter spp.</w:t>
            </w:r>
          </w:p>
        </w:tc>
        <w:tc>
          <w:tcPr>
            <w:tcW w:w="4524" w:type="dxa"/>
            <w:tcBorders>
              <w:top w:val="nil"/>
              <w:left w:val="nil"/>
              <w:bottom w:val="nil"/>
              <w:right w:val="nil"/>
            </w:tcBorders>
          </w:tcPr>
          <w:p>
            <w:pPr>
              <w:pStyle w:val="0"/>
            </w:pPr>
            <w:r>
              <w:rPr>
                <w:sz w:val="20"/>
              </w:rPr>
              <w:t xml:space="preserve">- гастроэнтерита, гингивита, периодонтита</w:t>
            </w:r>
          </w:p>
        </w:tc>
      </w:tr>
      <w:tr>
        <w:tc>
          <w:tcPr>
            <w:tcW w:w="4535" w:type="dxa"/>
            <w:tcBorders>
              <w:top w:val="nil"/>
              <w:left w:val="nil"/>
              <w:bottom w:val="nil"/>
              <w:right w:val="nil"/>
            </w:tcBorders>
          </w:tcPr>
          <w:p>
            <w:pPr>
              <w:pStyle w:val="0"/>
            </w:pPr>
            <w:r>
              <w:rPr>
                <w:sz w:val="20"/>
              </w:rPr>
              <w:t xml:space="preserve">10. Citrobacter spp.</w:t>
            </w:r>
          </w:p>
        </w:tc>
        <w:tc>
          <w:tcPr>
            <w:tcW w:w="4524" w:type="dxa"/>
            <w:tcBorders>
              <w:top w:val="nil"/>
              <w:left w:val="nil"/>
              <w:bottom w:val="nil"/>
              <w:right w:val="nil"/>
            </w:tcBorders>
          </w:tcPr>
          <w:p>
            <w:pPr>
              <w:pStyle w:val="0"/>
            </w:pPr>
            <w:r>
              <w:rPr>
                <w:sz w:val="20"/>
              </w:rPr>
              <w:t xml:space="preserve">- местных воспалительных процессов, пищевой токсикоинфекции</w:t>
            </w:r>
          </w:p>
        </w:tc>
      </w:tr>
      <w:tr>
        <w:tc>
          <w:tcPr>
            <w:tcW w:w="4535" w:type="dxa"/>
            <w:tcBorders>
              <w:top w:val="nil"/>
              <w:left w:val="nil"/>
              <w:bottom w:val="nil"/>
              <w:right w:val="nil"/>
            </w:tcBorders>
          </w:tcPr>
          <w:p>
            <w:pPr>
              <w:pStyle w:val="0"/>
            </w:pPr>
            <w:r>
              <w:rPr>
                <w:sz w:val="20"/>
              </w:rPr>
              <w:t xml:space="preserve">11. Clostridium perfringens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Clostridium novyi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Clostridium septicum</w:t>
            </w:r>
          </w:p>
        </w:tc>
        <w:tc>
          <w:tcPr>
            <w:tcW w:w="4524" w:type="dxa"/>
            <w:tcBorders>
              <w:top w:val="nil"/>
              <w:left w:val="nil"/>
              <w:bottom w:val="nil"/>
              <w:right w:val="nil"/>
            </w:tcBorders>
          </w:tcPr>
          <w:p>
            <w:pPr>
              <w:pStyle w:val="0"/>
            </w:pPr>
            <w:r>
              <w:rPr>
                <w:sz w:val="20"/>
              </w:rPr>
              <w:t xml:space="preserve">- газовой гангрены</w:t>
            </w:r>
          </w:p>
        </w:tc>
      </w:tr>
      <w:tr>
        <w:tc>
          <w:tcPr>
            <w:tcW w:w="4535" w:type="dxa"/>
            <w:tcBorders>
              <w:top w:val="nil"/>
              <w:left w:val="nil"/>
              <w:bottom w:val="nil"/>
              <w:right w:val="nil"/>
            </w:tcBorders>
          </w:tcPr>
          <w:p>
            <w:pPr>
              <w:pStyle w:val="0"/>
            </w:pPr>
            <w:r>
              <w:rPr>
                <w:sz w:val="20"/>
              </w:rPr>
              <w:t xml:space="preserve">Clostridium histolyticum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Clostridium bifermentans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12. Eikinella corrodens</w:t>
            </w:r>
          </w:p>
        </w:tc>
        <w:tc>
          <w:tcPr>
            <w:tcW w:w="4524" w:type="dxa"/>
            <w:tcBorders>
              <w:top w:val="nil"/>
              <w:left w:val="nil"/>
              <w:bottom w:val="nil"/>
              <w:right w:val="nil"/>
            </w:tcBorders>
          </w:tcPr>
          <w:p>
            <w:pPr>
              <w:pStyle w:val="0"/>
            </w:pPr>
            <w:r>
              <w:rPr>
                <w:sz w:val="20"/>
              </w:rPr>
              <w:t xml:space="preserve">- перитонзиллярных абсцессов, абсцессов мозга</w:t>
            </w:r>
          </w:p>
        </w:tc>
      </w:tr>
      <w:tr>
        <w:tc>
          <w:tcPr>
            <w:tcW w:w="4535" w:type="dxa"/>
            <w:tcBorders>
              <w:top w:val="nil"/>
              <w:left w:val="nil"/>
              <w:bottom w:val="nil"/>
              <w:right w:val="nil"/>
            </w:tcBorders>
          </w:tcPr>
          <w:p>
            <w:pPr>
              <w:pStyle w:val="0"/>
            </w:pPr>
            <w:r>
              <w:rPr>
                <w:sz w:val="20"/>
              </w:rPr>
              <w:t xml:space="preserve">13. Escherichia coli</w:t>
            </w:r>
          </w:p>
        </w:tc>
        <w:tc>
          <w:tcPr>
            <w:tcW w:w="4524" w:type="dxa"/>
            <w:tcBorders>
              <w:top w:val="nil"/>
              <w:left w:val="nil"/>
              <w:bottom w:val="nil"/>
              <w:right w:val="nil"/>
            </w:tcBorders>
          </w:tcPr>
          <w:p>
            <w:pPr>
              <w:pStyle w:val="0"/>
            </w:pPr>
            <w:r>
              <w:rPr>
                <w:sz w:val="20"/>
              </w:rPr>
              <w:t xml:space="preserve">- энтерита</w:t>
            </w:r>
          </w:p>
        </w:tc>
      </w:tr>
      <w:tr>
        <w:tc>
          <w:tcPr>
            <w:tcW w:w="4535" w:type="dxa"/>
            <w:tcBorders>
              <w:top w:val="nil"/>
              <w:left w:val="nil"/>
              <w:bottom w:val="nil"/>
              <w:right w:val="nil"/>
            </w:tcBorders>
          </w:tcPr>
          <w:p>
            <w:pPr>
              <w:pStyle w:val="0"/>
            </w:pPr>
            <w:r>
              <w:rPr>
                <w:sz w:val="20"/>
              </w:rPr>
              <w:t xml:space="preserve">14. Eubacterium endocarditidis</w:t>
            </w:r>
          </w:p>
        </w:tc>
        <w:tc>
          <w:tcPr>
            <w:tcW w:w="4524" w:type="dxa"/>
            <w:tcBorders>
              <w:top w:val="nil"/>
              <w:left w:val="nil"/>
              <w:bottom w:val="nil"/>
              <w:right w:val="nil"/>
            </w:tcBorders>
          </w:tcPr>
          <w:p>
            <w:pPr>
              <w:pStyle w:val="0"/>
            </w:pPr>
            <w:r>
              <w:rPr>
                <w:sz w:val="20"/>
              </w:rPr>
              <w:t xml:space="preserve">- септического эндокардита</w:t>
            </w:r>
          </w:p>
        </w:tc>
      </w:tr>
      <w:tr>
        <w:tc>
          <w:tcPr>
            <w:tcW w:w="4535" w:type="dxa"/>
            <w:tcBorders>
              <w:top w:val="nil"/>
              <w:left w:val="nil"/>
              <w:bottom w:val="nil"/>
              <w:right w:val="nil"/>
            </w:tcBorders>
          </w:tcPr>
          <w:p>
            <w:pPr>
              <w:pStyle w:val="0"/>
            </w:pPr>
            <w:r>
              <w:rPr>
                <w:sz w:val="20"/>
              </w:rPr>
              <w:t xml:space="preserve">15. Eubacterium lentum</w:t>
            </w:r>
          </w:p>
        </w:tc>
        <w:tc>
          <w:tcPr>
            <w:tcW w:w="4524" w:type="dxa"/>
            <w:tcBorders>
              <w:top w:val="nil"/>
              <w:left w:val="nil"/>
              <w:bottom w:val="nil"/>
              <w:right w:val="nil"/>
            </w:tcBorders>
          </w:tcPr>
          <w:p>
            <w:pPr>
              <w:pStyle w:val="0"/>
            </w:pPr>
            <w:r>
              <w:rPr>
                <w:sz w:val="20"/>
              </w:rPr>
              <w:t xml:space="preserve">- вторичных септицемии,</w:t>
            </w:r>
          </w:p>
        </w:tc>
      </w:tr>
      <w:tr>
        <w:tc>
          <w:tcPr>
            <w:tcW w:w="4535" w:type="dxa"/>
            <w:tcBorders>
              <w:top w:val="nil"/>
              <w:left w:val="nil"/>
              <w:bottom w:val="nil"/>
              <w:right w:val="nil"/>
            </w:tcBorders>
          </w:tcPr>
          <w:p>
            <w:pPr>
              <w:pStyle w:val="0"/>
            </w:pPr>
            <w:r>
              <w:rPr>
                <w:sz w:val="20"/>
              </w:rPr>
              <w:t xml:space="preserve">Eubacterium ventricosum</w:t>
            </w:r>
          </w:p>
        </w:tc>
        <w:tc>
          <w:tcPr>
            <w:tcW w:w="4524" w:type="dxa"/>
            <w:tcBorders>
              <w:top w:val="nil"/>
              <w:left w:val="nil"/>
              <w:bottom w:val="nil"/>
              <w:right w:val="nil"/>
            </w:tcBorders>
          </w:tcPr>
          <w:p>
            <w:pPr>
              <w:pStyle w:val="0"/>
            </w:pPr>
            <w:r>
              <w:rPr>
                <w:sz w:val="20"/>
              </w:rPr>
              <w:t xml:space="preserve">- абсцессов</w:t>
            </w:r>
          </w:p>
        </w:tc>
      </w:tr>
      <w:tr>
        <w:tc>
          <w:tcPr>
            <w:tcW w:w="4535" w:type="dxa"/>
            <w:tcBorders>
              <w:top w:val="nil"/>
              <w:left w:val="nil"/>
              <w:bottom w:val="nil"/>
              <w:right w:val="nil"/>
            </w:tcBorders>
          </w:tcPr>
          <w:p>
            <w:pPr>
              <w:pStyle w:val="0"/>
            </w:pPr>
            <w:r>
              <w:rPr>
                <w:sz w:val="20"/>
              </w:rPr>
              <w:t xml:space="preserve">16. Enterococcus faecalis</w:t>
            </w:r>
          </w:p>
        </w:tc>
        <w:tc>
          <w:tcPr>
            <w:tcW w:w="4524" w:type="dxa"/>
            <w:tcBorders>
              <w:top w:val="nil"/>
              <w:left w:val="nil"/>
              <w:bottom w:val="nil"/>
              <w:right w:val="nil"/>
            </w:tcBorders>
          </w:tcPr>
          <w:p>
            <w:pPr>
              <w:pStyle w:val="0"/>
            </w:pPr>
            <w:r>
              <w:rPr>
                <w:sz w:val="20"/>
              </w:rPr>
              <w:t xml:space="preserve">- эндокардитов хронических</w:t>
            </w:r>
          </w:p>
        </w:tc>
      </w:tr>
      <w:tr>
        <w:tc>
          <w:tcPr>
            <w:tcW w:w="4535" w:type="dxa"/>
            <w:tcBorders>
              <w:top w:val="nil"/>
              <w:left w:val="nil"/>
              <w:bottom w:val="nil"/>
              <w:right w:val="nil"/>
            </w:tcBorders>
          </w:tcPr>
          <w:p>
            <w:pPr>
              <w:pStyle w:val="0"/>
            </w:pPr>
            <w:r>
              <w:rPr>
                <w:sz w:val="20"/>
              </w:rPr>
              <w:t xml:space="preserve">Enterococcus faecium</w:t>
            </w:r>
          </w:p>
        </w:tc>
        <w:tc>
          <w:tcPr>
            <w:tcW w:w="4524" w:type="dxa"/>
            <w:tcBorders>
              <w:top w:val="nil"/>
              <w:left w:val="nil"/>
              <w:bottom w:val="nil"/>
              <w:right w:val="nil"/>
            </w:tcBorders>
          </w:tcPr>
          <w:p>
            <w:pPr>
              <w:pStyle w:val="0"/>
            </w:pPr>
            <w:r>
              <w:rPr>
                <w:sz w:val="20"/>
              </w:rPr>
              <w:t xml:space="preserve">- обструктивных бронхитов, раневых инфекций, септицемий</w:t>
            </w:r>
          </w:p>
        </w:tc>
      </w:tr>
      <w:tr>
        <w:tc>
          <w:tcPr>
            <w:tcW w:w="4535" w:type="dxa"/>
            <w:tcBorders>
              <w:top w:val="nil"/>
              <w:left w:val="nil"/>
              <w:bottom w:val="nil"/>
              <w:right w:val="nil"/>
            </w:tcBorders>
          </w:tcPr>
          <w:p>
            <w:pPr>
              <w:pStyle w:val="0"/>
            </w:pPr>
            <w:r>
              <w:rPr>
                <w:sz w:val="20"/>
              </w:rPr>
              <w:t xml:space="preserve">17. Flavobacterium meningosepticum</w:t>
            </w:r>
          </w:p>
        </w:tc>
        <w:tc>
          <w:tcPr>
            <w:tcW w:w="4524" w:type="dxa"/>
            <w:tcBorders>
              <w:top w:val="nil"/>
              <w:left w:val="nil"/>
              <w:bottom w:val="nil"/>
              <w:right w:val="nil"/>
            </w:tcBorders>
          </w:tcPr>
          <w:p>
            <w:pPr>
              <w:pStyle w:val="0"/>
            </w:pPr>
            <w:r>
              <w:rPr>
                <w:sz w:val="20"/>
              </w:rPr>
              <w:t xml:space="preserve">- менингита, септицемий</w:t>
            </w:r>
          </w:p>
        </w:tc>
      </w:tr>
      <w:tr>
        <w:tc>
          <w:tcPr>
            <w:tcW w:w="4535" w:type="dxa"/>
            <w:tcBorders>
              <w:top w:val="nil"/>
              <w:left w:val="nil"/>
              <w:bottom w:val="nil"/>
              <w:right w:val="nil"/>
            </w:tcBorders>
          </w:tcPr>
          <w:p>
            <w:pPr>
              <w:pStyle w:val="0"/>
            </w:pPr>
            <w:r>
              <w:rPr>
                <w:sz w:val="20"/>
              </w:rPr>
              <w:t xml:space="preserve">18. Haemophilus influenza</w:t>
            </w:r>
          </w:p>
        </w:tc>
        <w:tc>
          <w:tcPr>
            <w:tcW w:w="4524" w:type="dxa"/>
            <w:tcBorders>
              <w:top w:val="nil"/>
              <w:left w:val="nil"/>
              <w:bottom w:val="nil"/>
              <w:right w:val="nil"/>
            </w:tcBorders>
          </w:tcPr>
          <w:p>
            <w:pPr>
              <w:pStyle w:val="0"/>
            </w:pPr>
            <w:r>
              <w:rPr>
                <w:sz w:val="20"/>
              </w:rPr>
              <w:t xml:space="preserve">- менингита, пневмонии, ларингита</w:t>
            </w:r>
          </w:p>
        </w:tc>
      </w:tr>
      <w:tr>
        <w:tc>
          <w:tcPr>
            <w:tcW w:w="4535" w:type="dxa"/>
            <w:tcBorders>
              <w:top w:val="nil"/>
              <w:left w:val="nil"/>
              <w:bottom w:val="nil"/>
              <w:right w:val="nil"/>
            </w:tcBorders>
          </w:tcPr>
          <w:p>
            <w:pPr>
              <w:pStyle w:val="0"/>
            </w:pPr>
            <w:r>
              <w:rPr>
                <w:sz w:val="20"/>
              </w:rPr>
              <w:t xml:space="preserve">19. Hafnia alvei</w:t>
            </w:r>
          </w:p>
        </w:tc>
        <w:tc>
          <w:tcPr>
            <w:tcW w:w="4524" w:type="dxa"/>
            <w:tcBorders>
              <w:top w:val="nil"/>
              <w:left w:val="nil"/>
              <w:bottom w:val="nil"/>
              <w:right w:val="nil"/>
            </w:tcBorders>
          </w:tcPr>
          <w:p>
            <w:pPr>
              <w:pStyle w:val="0"/>
            </w:pPr>
            <w:r>
              <w:rPr>
                <w:sz w:val="20"/>
              </w:rPr>
              <w:t xml:space="preserve">- холецистита, цистита</w:t>
            </w:r>
          </w:p>
        </w:tc>
      </w:tr>
      <w:tr>
        <w:tc>
          <w:tcPr>
            <w:tcW w:w="4535" w:type="dxa"/>
            <w:tcBorders>
              <w:top w:val="nil"/>
              <w:left w:val="nil"/>
              <w:bottom w:val="nil"/>
              <w:right w:val="nil"/>
            </w:tcBorders>
          </w:tcPr>
          <w:p>
            <w:pPr>
              <w:pStyle w:val="0"/>
            </w:pPr>
            <w:r>
              <w:rPr>
                <w:sz w:val="20"/>
              </w:rPr>
              <w:t xml:space="preserve">20. Klebsiella ozaenae</w:t>
            </w:r>
          </w:p>
        </w:tc>
        <w:tc>
          <w:tcPr>
            <w:tcW w:w="4524" w:type="dxa"/>
            <w:tcBorders>
              <w:top w:val="nil"/>
              <w:left w:val="nil"/>
              <w:bottom w:val="nil"/>
              <w:right w:val="nil"/>
            </w:tcBorders>
          </w:tcPr>
          <w:p>
            <w:pPr>
              <w:pStyle w:val="0"/>
            </w:pPr>
            <w:r>
              <w:rPr>
                <w:sz w:val="20"/>
              </w:rPr>
              <w:t xml:space="preserve">- озены</w:t>
            </w:r>
          </w:p>
        </w:tc>
      </w:tr>
      <w:tr>
        <w:tc>
          <w:tcPr>
            <w:tcW w:w="4535" w:type="dxa"/>
            <w:tcBorders>
              <w:top w:val="nil"/>
              <w:left w:val="nil"/>
              <w:bottom w:val="nil"/>
              <w:right w:val="nil"/>
            </w:tcBorders>
          </w:tcPr>
          <w:p>
            <w:pPr>
              <w:pStyle w:val="0"/>
            </w:pPr>
            <w:r>
              <w:rPr>
                <w:sz w:val="20"/>
              </w:rPr>
              <w:t xml:space="preserve">21. Klebsiella pneumonia</w:t>
            </w:r>
          </w:p>
        </w:tc>
        <w:tc>
          <w:tcPr>
            <w:tcW w:w="4524" w:type="dxa"/>
            <w:tcBorders>
              <w:top w:val="nil"/>
              <w:left w:val="nil"/>
              <w:bottom w:val="nil"/>
              <w:right w:val="nil"/>
            </w:tcBorders>
          </w:tcPr>
          <w:p>
            <w:pPr>
              <w:pStyle w:val="0"/>
            </w:pPr>
            <w:r>
              <w:rPr>
                <w:sz w:val="20"/>
              </w:rPr>
              <w:t xml:space="preserve">- пневмонии</w:t>
            </w:r>
          </w:p>
        </w:tc>
      </w:tr>
      <w:tr>
        <w:tc>
          <w:tcPr>
            <w:tcW w:w="4535" w:type="dxa"/>
            <w:tcBorders>
              <w:top w:val="nil"/>
              <w:left w:val="nil"/>
              <w:bottom w:val="nil"/>
              <w:right w:val="nil"/>
            </w:tcBorders>
          </w:tcPr>
          <w:p>
            <w:pPr>
              <w:pStyle w:val="0"/>
            </w:pPr>
            <w:r>
              <w:rPr>
                <w:sz w:val="20"/>
              </w:rPr>
              <w:t xml:space="preserve">22. Klebsiella rhinoscleromatis</w:t>
            </w:r>
          </w:p>
        </w:tc>
        <w:tc>
          <w:tcPr>
            <w:tcW w:w="4524" w:type="dxa"/>
            <w:tcBorders>
              <w:top w:val="nil"/>
              <w:left w:val="nil"/>
              <w:bottom w:val="nil"/>
              <w:right w:val="nil"/>
            </w:tcBorders>
          </w:tcPr>
          <w:p>
            <w:pPr>
              <w:pStyle w:val="0"/>
            </w:pPr>
            <w:r>
              <w:rPr>
                <w:sz w:val="20"/>
              </w:rPr>
              <w:t xml:space="preserve">- риносклеромы</w:t>
            </w:r>
          </w:p>
        </w:tc>
      </w:tr>
      <w:tr>
        <w:tc>
          <w:tcPr>
            <w:tcW w:w="4535" w:type="dxa"/>
            <w:tcBorders>
              <w:top w:val="nil"/>
              <w:left w:val="nil"/>
              <w:bottom w:val="nil"/>
              <w:right w:val="nil"/>
            </w:tcBorders>
          </w:tcPr>
          <w:p>
            <w:pPr>
              <w:pStyle w:val="0"/>
            </w:pPr>
            <w:r>
              <w:rPr>
                <w:sz w:val="20"/>
              </w:rPr>
              <w:t xml:space="preserve">23. Mycobacterium spp.</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Photochromogens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Scotochromogens</w:t>
            </w:r>
          </w:p>
        </w:tc>
        <w:tc>
          <w:tcPr>
            <w:tcW w:w="4524" w:type="dxa"/>
            <w:tcBorders>
              <w:top w:val="nil"/>
              <w:left w:val="nil"/>
              <w:bottom w:val="nil"/>
              <w:right w:val="nil"/>
            </w:tcBorders>
          </w:tcPr>
          <w:p>
            <w:pPr>
              <w:pStyle w:val="0"/>
            </w:pPr>
            <w:r>
              <w:rPr>
                <w:sz w:val="20"/>
              </w:rPr>
              <w:t xml:space="preserve">- микобактериозов</w:t>
            </w:r>
          </w:p>
        </w:tc>
      </w:tr>
      <w:tr>
        <w:tc>
          <w:tcPr>
            <w:tcW w:w="4535" w:type="dxa"/>
            <w:tcBorders>
              <w:top w:val="nil"/>
              <w:left w:val="nil"/>
              <w:bottom w:val="nil"/>
              <w:right w:val="nil"/>
            </w:tcBorders>
          </w:tcPr>
          <w:p>
            <w:pPr>
              <w:pStyle w:val="0"/>
            </w:pPr>
            <w:r>
              <w:rPr>
                <w:sz w:val="20"/>
              </w:rPr>
              <w:t xml:space="preserve">Nonphotochromogens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Rapid growers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24. Micoplasma genitalium</w:t>
            </w:r>
          </w:p>
        </w:tc>
        <w:tc>
          <w:tcPr>
            <w:tcW w:w="4524" w:type="dxa"/>
            <w:tcBorders>
              <w:top w:val="nil"/>
              <w:left w:val="nil"/>
              <w:bottom w:val="nil"/>
              <w:right w:val="nil"/>
            </w:tcBorders>
            <w:vMerge w:val="restart"/>
          </w:tcPr>
          <w:p>
            <w:pPr>
              <w:pStyle w:val="0"/>
            </w:pPr>
            <w:r>
              <w:rPr>
                <w:sz w:val="20"/>
              </w:rPr>
              <w:t xml:space="preserve">- воспалительных процессов урогенитального тракта, осложнения беременности</w:t>
            </w:r>
          </w:p>
        </w:tc>
      </w:tr>
      <w:tr>
        <w:tc>
          <w:tcPr>
            <w:tcW w:w="4535" w:type="dxa"/>
            <w:tcBorders>
              <w:top w:val="nil"/>
              <w:left w:val="nil"/>
              <w:bottom w:val="nil"/>
              <w:right w:val="nil"/>
            </w:tcBorders>
          </w:tcPr>
          <w:p>
            <w:pPr>
              <w:pStyle w:val="0"/>
            </w:pPr>
            <w:r>
              <w:rPr>
                <w:sz w:val="20"/>
              </w:rPr>
              <w:t xml:space="preserve">Micoplasma hominis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Micoplasma urealyticum</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Micoplasma pneumoniae</w:t>
            </w:r>
          </w:p>
        </w:tc>
        <w:tc>
          <w:tcPr>
            <w:tcW w:w="4524" w:type="dxa"/>
            <w:tcBorders>
              <w:top w:val="nil"/>
              <w:left w:val="nil"/>
              <w:bottom w:val="nil"/>
              <w:right w:val="nil"/>
            </w:tcBorders>
          </w:tcPr>
          <w:p>
            <w:pPr>
              <w:pStyle w:val="0"/>
            </w:pPr>
            <w:r>
              <w:rPr>
                <w:sz w:val="20"/>
              </w:rPr>
              <w:t xml:space="preserve">- воспалительных заболеваний верхних дыхательных путей, пневмонии</w:t>
            </w:r>
          </w:p>
        </w:tc>
      </w:tr>
      <w:tr>
        <w:tc>
          <w:tcPr>
            <w:tcW w:w="4535" w:type="dxa"/>
            <w:tcBorders>
              <w:top w:val="nil"/>
              <w:left w:val="nil"/>
              <w:bottom w:val="nil"/>
              <w:right w:val="nil"/>
            </w:tcBorders>
          </w:tcPr>
          <w:p>
            <w:pPr>
              <w:pStyle w:val="0"/>
            </w:pPr>
            <w:r>
              <w:rPr>
                <w:sz w:val="20"/>
              </w:rPr>
              <w:t xml:space="preserve">25. Propionibacterium avidum</w:t>
            </w:r>
          </w:p>
        </w:tc>
        <w:tc>
          <w:tcPr>
            <w:tcW w:w="4524" w:type="dxa"/>
            <w:tcBorders>
              <w:top w:val="nil"/>
              <w:left w:val="nil"/>
              <w:bottom w:val="nil"/>
              <w:right w:val="nil"/>
            </w:tcBorders>
          </w:tcPr>
          <w:p>
            <w:pPr>
              <w:pStyle w:val="0"/>
            </w:pPr>
            <w:r>
              <w:rPr>
                <w:sz w:val="20"/>
              </w:rPr>
              <w:t xml:space="preserve">- сепсиса, абсцессов</w:t>
            </w:r>
          </w:p>
        </w:tc>
      </w:tr>
      <w:tr>
        <w:tc>
          <w:tcPr>
            <w:tcW w:w="4535" w:type="dxa"/>
            <w:tcBorders>
              <w:top w:val="nil"/>
              <w:left w:val="nil"/>
              <w:bottom w:val="nil"/>
              <w:right w:val="nil"/>
            </w:tcBorders>
          </w:tcPr>
          <w:p>
            <w:pPr>
              <w:pStyle w:val="0"/>
            </w:pPr>
            <w:r>
              <w:rPr>
                <w:sz w:val="20"/>
              </w:rPr>
              <w:t xml:space="preserve">26. Proteus spp.</w:t>
            </w:r>
          </w:p>
        </w:tc>
        <w:tc>
          <w:tcPr>
            <w:tcW w:w="4524" w:type="dxa"/>
            <w:tcBorders>
              <w:top w:val="nil"/>
              <w:left w:val="nil"/>
              <w:bottom w:val="nil"/>
              <w:right w:val="nil"/>
            </w:tcBorders>
          </w:tcPr>
          <w:p>
            <w:pPr>
              <w:pStyle w:val="0"/>
            </w:pPr>
            <w:r>
              <w:rPr>
                <w:sz w:val="20"/>
              </w:rPr>
              <w:t xml:space="preserve">- пищевой токсикоинфекции, сепсиса, местных воспалительных процессов</w:t>
            </w:r>
          </w:p>
        </w:tc>
      </w:tr>
      <w:tr>
        <w:tc>
          <w:tcPr>
            <w:tcW w:w="4535" w:type="dxa"/>
            <w:tcBorders>
              <w:top w:val="nil"/>
              <w:left w:val="nil"/>
              <w:bottom w:val="nil"/>
              <w:right w:val="nil"/>
            </w:tcBorders>
          </w:tcPr>
          <w:p>
            <w:pPr>
              <w:pStyle w:val="0"/>
            </w:pPr>
            <w:r>
              <w:rPr>
                <w:sz w:val="20"/>
              </w:rPr>
              <w:t xml:space="preserve">27. Pseudomonas aeruginosa</w:t>
            </w:r>
          </w:p>
        </w:tc>
        <w:tc>
          <w:tcPr>
            <w:tcW w:w="4524" w:type="dxa"/>
            <w:tcBorders>
              <w:top w:val="nil"/>
              <w:left w:val="nil"/>
              <w:bottom w:val="nil"/>
              <w:right w:val="nil"/>
            </w:tcBorders>
          </w:tcPr>
          <w:p>
            <w:pPr>
              <w:pStyle w:val="0"/>
            </w:pPr>
            <w:r>
              <w:rPr>
                <w:sz w:val="20"/>
              </w:rPr>
              <w:t xml:space="preserve">- местных воспалительных процессов, сепсиса</w:t>
            </w:r>
          </w:p>
        </w:tc>
      </w:tr>
      <w:tr>
        <w:tc>
          <w:tcPr>
            <w:tcW w:w="4535" w:type="dxa"/>
            <w:tcBorders>
              <w:top w:val="nil"/>
              <w:left w:val="nil"/>
              <w:bottom w:val="nil"/>
              <w:right w:val="nil"/>
            </w:tcBorders>
          </w:tcPr>
          <w:p>
            <w:pPr>
              <w:pStyle w:val="0"/>
            </w:pPr>
            <w:r>
              <w:rPr>
                <w:sz w:val="20"/>
              </w:rPr>
              <w:t xml:space="preserve">28. Salmonella spp.</w:t>
            </w:r>
          </w:p>
        </w:tc>
        <w:tc>
          <w:tcPr>
            <w:tcW w:w="4524" w:type="dxa"/>
            <w:tcBorders>
              <w:top w:val="nil"/>
              <w:left w:val="nil"/>
              <w:bottom w:val="nil"/>
              <w:right w:val="nil"/>
            </w:tcBorders>
          </w:tcPr>
          <w:p>
            <w:pPr>
              <w:pStyle w:val="0"/>
            </w:pPr>
            <w:r>
              <w:rPr>
                <w:sz w:val="20"/>
              </w:rPr>
              <w:t xml:space="preserve">- сальмонеллезов</w:t>
            </w:r>
          </w:p>
        </w:tc>
      </w:tr>
      <w:tr>
        <w:tc>
          <w:tcPr>
            <w:tcW w:w="4535" w:type="dxa"/>
            <w:tcBorders>
              <w:top w:val="nil"/>
              <w:left w:val="nil"/>
              <w:bottom w:val="nil"/>
              <w:right w:val="nil"/>
            </w:tcBorders>
          </w:tcPr>
          <w:p>
            <w:pPr>
              <w:pStyle w:val="0"/>
            </w:pPr>
            <w:r>
              <w:rPr>
                <w:sz w:val="20"/>
              </w:rPr>
              <w:t xml:space="preserve">29. Serratia marcescens</w:t>
            </w:r>
          </w:p>
        </w:tc>
        <w:tc>
          <w:tcPr>
            <w:tcW w:w="4524" w:type="dxa"/>
            <w:tcBorders>
              <w:top w:val="nil"/>
              <w:left w:val="nil"/>
              <w:bottom w:val="nil"/>
              <w:right w:val="nil"/>
            </w:tcBorders>
          </w:tcPr>
          <w:p>
            <w:pPr>
              <w:pStyle w:val="0"/>
            </w:pPr>
            <w:r>
              <w:rPr>
                <w:sz w:val="20"/>
              </w:rPr>
              <w:t xml:space="preserve">- местных воспалительных процессов, сепсиса</w:t>
            </w:r>
          </w:p>
        </w:tc>
      </w:tr>
      <w:tr>
        <w:tc>
          <w:tcPr>
            <w:tcW w:w="4535" w:type="dxa"/>
            <w:tcBorders>
              <w:top w:val="nil"/>
              <w:left w:val="nil"/>
              <w:bottom w:val="nil"/>
              <w:right w:val="nil"/>
            </w:tcBorders>
          </w:tcPr>
          <w:p>
            <w:pPr>
              <w:pStyle w:val="0"/>
            </w:pPr>
            <w:r>
              <w:rPr>
                <w:sz w:val="20"/>
              </w:rPr>
              <w:t xml:space="preserve">30. Staphylococcus spp.</w:t>
            </w:r>
          </w:p>
        </w:tc>
        <w:tc>
          <w:tcPr>
            <w:tcW w:w="4524" w:type="dxa"/>
            <w:tcBorders>
              <w:top w:val="nil"/>
              <w:left w:val="nil"/>
              <w:bottom w:val="nil"/>
              <w:right w:val="nil"/>
            </w:tcBorders>
          </w:tcPr>
          <w:p>
            <w:pPr>
              <w:pStyle w:val="0"/>
            </w:pPr>
            <w:r>
              <w:rPr>
                <w:sz w:val="20"/>
              </w:rPr>
              <w:t xml:space="preserve">- пищевой токсикоинфекции, септицемии, пневмонии</w:t>
            </w:r>
          </w:p>
        </w:tc>
      </w:tr>
      <w:tr>
        <w:tc>
          <w:tcPr>
            <w:tcW w:w="4535" w:type="dxa"/>
            <w:tcBorders>
              <w:top w:val="nil"/>
              <w:left w:val="nil"/>
              <w:bottom w:val="nil"/>
              <w:right w:val="nil"/>
            </w:tcBorders>
          </w:tcPr>
          <w:p>
            <w:pPr>
              <w:pStyle w:val="0"/>
            </w:pPr>
            <w:r>
              <w:rPr>
                <w:sz w:val="20"/>
              </w:rPr>
              <w:t xml:space="preserve">31. Streptococcus spp.</w:t>
            </w:r>
          </w:p>
        </w:tc>
        <w:tc>
          <w:tcPr>
            <w:tcW w:w="4524" w:type="dxa"/>
            <w:tcBorders>
              <w:top w:val="nil"/>
              <w:left w:val="nil"/>
              <w:bottom w:val="nil"/>
              <w:right w:val="nil"/>
            </w:tcBorders>
          </w:tcPr>
          <w:p>
            <w:pPr>
              <w:pStyle w:val="0"/>
            </w:pPr>
            <w:r>
              <w:rPr>
                <w:sz w:val="20"/>
              </w:rPr>
              <w:t xml:space="preserve">-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tc>
          <w:tcPr>
            <w:tcW w:w="4535" w:type="dxa"/>
            <w:tcBorders>
              <w:top w:val="nil"/>
              <w:left w:val="nil"/>
              <w:bottom w:val="nil"/>
              <w:right w:val="nil"/>
            </w:tcBorders>
          </w:tcPr>
          <w:p>
            <w:pPr>
              <w:pStyle w:val="0"/>
            </w:pPr>
            <w:r>
              <w:rPr>
                <w:sz w:val="20"/>
              </w:rPr>
              <w:t xml:space="preserve">32. Vibrio spp.</w:t>
            </w:r>
          </w:p>
        </w:tc>
        <w:tc>
          <w:tcPr>
            <w:tcW w:w="4524" w:type="dxa"/>
            <w:tcBorders>
              <w:top w:val="nil"/>
              <w:left w:val="nil"/>
              <w:bottom w:val="nil"/>
              <w:right w:val="nil"/>
            </w:tcBorders>
            <w:vMerge w:val="restart"/>
          </w:tcPr>
          <w:p>
            <w:pPr>
              <w:pStyle w:val="0"/>
            </w:pPr>
            <w:r>
              <w:rPr>
                <w:sz w:val="20"/>
              </w:rPr>
              <w:t xml:space="preserve">- диарей, пищевых токсикоинфекций, раневых инфекций, септицемий и другие</w:t>
            </w:r>
          </w:p>
        </w:tc>
      </w:tr>
      <w:tr>
        <w:tc>
          <w:tcPr>
            <w:tcW w:w="4535" w:type="dxa"/>
            <w:tcBorders>
              <w:top w:val="nil"/>
              <w:left w:val="nil"/>
              <w:bottom w:val="nil"/>
              <w:right w:val="nil"/>
            </w:tcBorders>
          </w:tcPr>
          <w:p>
            <w:pPr>
              <w:pStyle w:val="0"/>
            </w:pPr>
            <w:r>
              <w:rPr>
                <w:sz w:val="20"/>
              </w:rPr>
              <w:t xml:space="preserve">Vibrio parahaemolyticus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Vibrio mimicus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Vibrio fluvialis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Vibrio vulnificus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Vibrio alginolyticus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33. Yersinia enterocolitica</w:t>
            </w:r>
          </w:p>
        </w:tc>
        <w:tc>
          <w:tcPr>
            <w:tcW w:w="4524" w:type="dxa"/>
            <w:tcBorders>
              <w:top w:val="nil"/>
              <w:left w:val="nil"/>
              <w:bottom w:val="nil"/>
              <w:right w:val="nil"/>
            </w:tcBorders>
          </w:tcPr>
          <w:p>
            <w:pPr>
              <w:pStyle w:val="0"/>
            </w:pPr>
            <w:r>
              <w:rPr>
                <w:sz w:val="20"/>
              </w:rPr>
              <w:t xml:space="preserve">- энтерита, экстраинтестинального иерсиниоза</w:t>
            </w:r>
          </w:p>
        </w:tc>
      </w:tr>
      <w:tr>
        <w:tc>
          <w:tcPr>
            <w:tcW w:w="4535" w:type="dxa"/>
            <w:tcBorders>
              <w:top w:val="nil"/>
              <w:left w:val="nil"/>
              <w:bottom w:val="nil"/>
              <w:right w:val="nil"/>
            </w:tcBorders>
          </w:tcPr>
          <w:p>
            <w:pPr>
              <w:pStyle w:val="0"/>
            </w:pPr>
            <w:r>
              <w:rPr>
                <w:sz w:val="20"/>
              </w:rPr>
              <w:t xml:space="preserve">34. Actinomyces albus</w:t>
            </w:r>
          </w:p>
        </w:tc>
        <w:tc>
          <w:tcPr>
            <w:tcW w:w="4524" w:type="dxa"/>
            <w:tcBorders>
              <w:top w:val="nil"/>
              <w:left w:val="nil"/>
              <w:bottom w:val="nil"/>
              <w:right w:val="nil"/>
            </w:tcBorders>
          </w:tcPr>
          <w:p>
            <w:pPr>
              <w:pStyle w:val="0"/>
            </w:pPr>
            <w:r>
              <w:rPr>
                <w:sz w:val="20"/>
              </w:rPr>
              <w:t xml:space="preserve">- актиномикоза</w:t>
            </w:r>
          </w:p>
        </w:tc>
      </w:tr>
      <w:tr>
        <w:tc>
          <w:tcPr>
            <w:gridSpan w:val="2"/>
            <w:tcW w:w="9059" w:type="dxa"/>
            <w:tcBorders>
              <w:top w:val="nil"/>
              <w:left w:val="nil"/>
              <w:bottom w:val="nil"/>
              <w:right w:val="nil"/>
            </w:tcBorders>
          </w:tcPr>
          <w:p>
            <w:pPr>
              <w:pStyle w:val="0"/>
              <w:outlineLvl w:val="2"/>
              <w:jc w:val="center"/>
            </w:pPr>
            <w:r>
              <w:rPr>
                <w:sz w:val="20"/>
              </w:rPr>
              <w:t xml:space="preserve">Риккетсии</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Rickettsia prowazekii</w:t>
            </w:r>
          </w:p>
        </w:tc>
        <w:tc>
          <w:tcPr>
            <w:tcW w:w="4524" w:type="dxa"/>
            <w:tcBorders>
              <w:top w:val="nil"/>
              <w:left w:val="nil"/>
              <w:bottom w:val="nil"/>
              <w:right w:val="nil"/>
            </w:tcBorders>
          </w:tcPr>
          <w:p>
            <w:pPr>
              <w:pStyle w:val="0"/>
            </w:pPr>
            <w:r>
              <w:rPr>
                <w:sz w:val="20"/>
              </w:rPr>
              <w:t xml:space="preserve">- эпидемического сыпного тифа, болезни Брилла (Брилла-Цинссера)</w:t>
            </w:r>
          </w:p>
        </w:tc>
      </w:tr>
      <w:tr>
        <w:tc>
          <w:tcPr>
            <w:tcW w:w="4535" w:type="dxa"/>
            <w:tcBorders>
              <w:top w:val="nil"/>
              <w:left w:val="nil"/>
              <w:bottom w:val="nil"/>
              <w:right w:val="nil"/>
            </w:tcBorders>
          </w:tcPr>
          <w:p>
            <w:pPr>
              <w:pStyle w:val="0"/>
            </w:pPr>
            <w:r>
              <w:rPr>
                <w:sz w:val="20"/>
              </w:rPr>
              <w:t xml:space="preserve">2. Rickettsia typhi</w:t>
            </w:r>
          </w:p>
        </w:tc>
        <w:tc>
          <w:tcPr>
            <w:tcW w:w="4524" w:type="dxa"/>
            <w:tcBorders>
              <w:top w:val="nil"/>
              <w:left w:val="nil"/>
              <w:bottom w:val="nil"/>
              <w:right w:val="nil"/>
            </w:tcBorders>
          </w:tcPr>
          <w:p>
            <w:pPr>
              <w:pStyle w:val="0"/>
            </w:pPr>
            <w:r>
              <w:rPr>
                <w:sz w:val="20"/>
              </w:rPr>
              <w:t xml:space="preserve">- крысиного сыпного тифа</w:t>
            </w:r>
          </w:p>
        </w:tc>
      </w:tr>
      <w:tr>
        <w:tc>
          <w:tcPr>
            <w:tcW w:w="4535" w:type="dxa"/>
            <w:tcBorders>
              <w:top w:val="nil"/>
              <w:left w:val="nil"/>
              <w:bottom w:val="nil"/>
              <w:right w:val="nil"/>
            </w:tcBorders>
          </w:tcPr>
          <w:p>
            <w:pPr>
              <w:pStyle w:val="0"/>
            </w:pPr>
            <w:r>
              <w:rPr>
                <w:sz w:val="20"/>
              </w:rPr>
              <w:t xml:space="preserve">3. Rickettsia rickettsii</w:t>
            </w:r>
          </w:p>
        </w:tc>
        <w:tc>
          <w:tcPr>
            <w:tcW w:w="4524" w:type="dxa"/>
            <w:tcBorders>
              <w:top w:val="nil"/>
              <w:left w:val="nil"/>
              <w:bottom w:val="nil"/>
              <w:right w:val="nil"/>
            </w:tcBorders>
          </w:tcPr>
          <w:p>
            <w:pPr>
              <w:pStyle w:val="0"/>
            </w:pPr>
            <w:r>
              <w:rPr>
                <w:sz w:val="20"/>
              </w:rPr>
              <w:t xml:space="preserve">- пятнистой лихорадки Скалистых гор</w:t>
            </w:r>
          </w:p>
        </w:tc>
      </w:tr>
      <w:tr>
        <w:tc>
          <w:tcPr>
            <w:tcW w:w="4535" w:type="dxa"/>
            <w:tcBorders>
              <w:top w:val="nil"/>
              <w:left w:val="nil"/>
              <w:bottom w:val="nil"/>
              <w:right w:val="nil"/>
            </w:tcBorders>
          </w:tcPr>
          <w:p>
            <w:pPr>
              <w:pStyle w:val="0"/>
            </w:pPr>
            <w:r>
              <w:rPr>
                <w:sz w:val="20"/>
              </w:rPr>
              <w:t xml:space="preserve">4. Orientia tsutsugmushi</w:t>
            </w:r>
          </w:p>
        </w:tc>
        <w:tc>
          <w:tcPr>
            <w:tcW w:w="4524" w:type="dxa"/>
            <w:tcBorders>
              <w:top w:val="nil"/>
              <w:left w:val="nil"/>
              <w:bottom w:val="nil"/>
              <w:right w:val="nil"/>
            </w:tcBorders>
          </w:tcPr>
          <w:p>
            <w:pPr>
              <w:pStyle w:val="0"/>
            </w:pPr>
            <w:r>
              <w:rPr>
                <w:sz w:val="20"/>
              </w:rPr>
              <w:t xml:space="preserve">- лихорадки цуцугамуши</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Rickettsia sibirica</w:t>
            </w:r>
          </w:p>
        </w:tc>
        <w:tc>
          <w:tcPr>
            <w:tcW w:w="4524" w:type="dxa"/>
            <w:tcBorders>
              <w:top w:val="nil"/>
              <w:left w:val="nil"/>
              <w:bottom w:val="nil"/>
              <w:right w:val="nil"/>
            </w:tcBorders>
          </w:tcPr>
          <w:p>
            <w:pPr>
              <w:pStyle w:val="0"/>
              <w:jc w:val="both"/>
            </w:pPr>
            <w:r>
              <w:rPr>
                <w:sz w:val="20"/>
              </w:rPr>
              <w:t xml:space="preserve">- сибирского клещевого тифа или клещевого сыпного тифа Северной Азии</w:t>
            </w:r>
          </w:p>
        </w:tc>
      </w:tr>
      <w:tr>
        <w:tc>
          <w:tcPr>
            <w:tcW w:w="4535" w:type="dxa"/>
            <w:tcBorders>
              <w:top w:val="nil"/>
              <w:left w:val="nil"/>
              <w:bottom w:val="nil"/>
              <w:right w:val="nil"/>
            </w:tcBorders>
          </w:tcPr>
          <w:p>
            <w:pPr>
              <w:pStyle w:val="0"/>
            </w:pPr>
            <w:r>
              <w:rPr>
                <w:sz w:val="20"/>
              </w:rPr>
              <w:t xml:space="preserve">2. Rickettsia conorii subsp. conorii</w:t>
            </w:r>
          </w:p>
        </w:tc>
        <w:tc>
          <w:tcPr>
            <w:tcW w:w="4524" w:type="dxa"/>
            <w:tcBorders>
              <w:top w:val="nil"/>
              <w:left w:val="nil"/>
              <w:bottom w:val="nil"/>
              <w:right w:val="nil"/>
            </w:tcBorders>
          </w:tcPr>
          <w:p>
            <w:pPr>
              <w:pStyle w:val="0"/>
              <w:jc w:val="both"/>
            </w:pPr>
            <w:r>
              <w:rPr>
                <w:sz w:val="20"/>
              </w:rPr>
              <w:t xml:space="preserve">- средиземноморской пятнистой лихорадки или марсельской пятнистой лихорадки</w:t>
            </w:r>
          </w:p>
        </w:tc>
      </w:tr>
      <w:tr>
        <w:tc>
          <w:tcPr>
            <w:tcW w:w="4535" w:type="dxa"/>
            <w:tcBorders>
              <w:top w:val="nil"/>
              <w:left w:val="nil"/>
              <w:bottom w:val="nil"/>
              <w:right w:val="nil"/>
            </w:tcBorders>
          </w:tcPr>
          <w:p>
            <w:pPr>
              <w:pStyle w:val="0"/>
            </w:pPr>
            <w:r>
              <w:rPr>
                <w:sz w:val="20"/>
              </w:rPr>
              <w:t xml:space="preserve">3. Rickettsia conorii subsp. indica</w:t>
            </w:r>
          </w:p>
        </w:tc>
        <w:tc>
          <w:tcPr>
            <w:tcW w:w="4524" w:type="dxa"/>
            <w:tcBorders>
              <w:top w:val="nil"/>
              <w:left w:val="nil"/>
              <w:bottom w:val="nil"/>
              <w:right w:val="nil"/>
            </w:tcBorders>
          </w:tcPr>
          <w:p>
            <w:pPr>
              <w:pStyle w:val="0"/>
              <w:jc w:val="both"/>
            </w:pPr>
            <w:r>
              <w:rPr>
                <w:sz w:val="20"/>
              </w:rPr>
              <w:t xml:space="preserve">- индийского клещевого тифа</w:t>
            </w:r>
          </w:p>
        </w:tc>
      </w:tr>
      <w:tr>
        <w:tc>
          <w:tcPr>
            <w:tcW w:w="4535" w:type="dxa"/>
            <w:tcBorders>
              <w:top w:val="nil"/>
              <w:left w:val="nil"/>
              <w:bottom w:val="nil"/>
              <w:right w:val="nil"/>
            </w:tcBorders>
          </w:tcPr>
          <w:p>
            <w:pPr>
              <w:pStyle w:val="0"/>
            </w:pPr>
            <w:r>
              <w:rPr>
                <w:sz w:val="20"/>
              </w:rPr>
              <w:t xml:space="preserve">4. Rickettsia conorii subsp. caspia</w:t>
            </w:r>
          </w:p>
        </w:tc>
        <w:tc>
          <w:tcPr>
            <w:tcW w:w="4524" w:type="dxa"/>
            <w:tcBorders>
              <w:top w:val="nil"/>
              <w:left w:val="nil"/>
              <w:bottom w:val="nil"/>
              <w:right w:val="nil"/>
            </w:tcBorders>
          </w:tcPr>
          <w:p>
            <w:pPr>
              <w:pStyle w:val="0"/>
              <w:jc w:val="both"/>
            </w:pPr>
            <w:r>
              <w:rPr>
                <w:sz w:val="20"/>
              </w:rPr>
              <w:t xml:space="preserve">- астраханской пятнистой лихорадки</w:t>
            </w:r>
          </w:p>
        </w:tc>
      </w:tr>
      <w:tr>
        <w:tc>
          <w:tcPr>
            <w:tcW w:w="4535" w:type="dxa"/>
            <w:tcBorders>
              <w:top w:val="nil"/>
              <w:left w:val="nil"/>
              <w:bottom w:val="nil"/>
              <w:right w:val="nil"/>
            </w:tcBorders>
          </w:tcPr>
          <w:p>
            <w:pPr>
              <w:pStyle w:val="0"/>
            </w:pPr>
            <w:r>
              <w:rPr>
                <w:sz w:val="20"/>
              </w:rPr>
              <w:t xml:space="preserve">5. Rickettsia conorii subsp. israelensis</w:t>
            </w:r>
          </w:p>
        </w:tc>
        <w:tc>
          <w:tcPr>
            <w:tcW w:w="4524" w:type="dxa"/>
            <w:tcBorders>
              <w:top w:val="nil"/>
              <w:left w:val="nil"/>
              <w:bottom w:val="nil"/>
              <w:right w:val="nil"/>
            </w:tcBorders>
          </w:tcPr>
          <w:p>
            <w:pPr>
              <w:pStyle w:val="0"/>
              <w:jc w:val="both"/>
            </w:pPr>
            <w:r>
              <w:rPr>
                <w:sz w:val="20"/>
              </w:rPr>
              <w:t xml:space="preserve">- израильской пятнистой лихорадки</w:t>
            </w:r>
          </w:p>
        </w:tc>
      </w:tr>
      <w:tr>
        <w:tc>
          <w:tcPr>
            <w:tcW w:w="4535" w:type="dxa"/>
            <w:tcBorders>
              <w:top w:val="nil"/>
              <w:left w:val="nil"/>
              <w:bottom w:val="nil"/>
              <w:right w:val="nil"/>
            </w:tcBorders>
          </w:tcPr>
          <w:p>
            <w:pPr>
              <w:pStyle w:val="0"/>
            </w:pPr>
            <w:r>
              <w:rPr>
                <w:sz w:val="20"/>
              </w:rPr>
              <w:t xml:space="preserve">6. Rickettsia akari</w:t>
            </w:r>
          </w:p>
        </w:tc>
        <w:tc>
          <w:tcPr>
            <w:tcW w:w="4524" w:type="dxa"/>
            <w:tcBorders>
              <w:top w:val="nil"/>
              <w:left w:val="nil"/>
              <w:bottom w:val="nil"/>
              <w:right w:val="nil"/>
            </w:tcBorders>
          </w:tcPr>
          <w:p>
            <w:pPr>
              <w:pStyle w:val="0"/>
              <w:jc w:val="both"/>
            </w:pPr>
            <w:r>
              <w:rPr>
                <w:sz w:val="20"/>
              </w:rPr>
              <w:t xml:space="preserve">- везикулезного или осповидного риккетсиоза</w:t>
            </w:r>
          </w:p>
        </w:tc>
      </w:tr>
      <w:tr>
        <w:tc>
          <w:tcPr>
            <w:tcW w:w="4535" w:type="dxa"/>
            <w:tcBorders>
              <w:top w:val="nil"/>
              <w:left w:val="nil"/>
              <w:bottom w:val="nil"/>
              <w:right w:val="nil"/>
            </w:tcBorders>
          </w:tcPr>
          <w:p>
            <w:pPr>
              <w:pStyle w:val="0"/>
            </w:pPr>
            <w:r>
              <w:rPr>
                <w:sz w:val="20"/>
              </w:rPr>
              <w:t xml:space="preserve">7. Rickettsia australis</w:t>
            </w:r>
          </w:p>
        </w:tc>
        <w:tc>
          <w:tcPr>
            <w:tcW w:w="4524" w:type="dxa"/>
            <w:tcBorders>
              <w:top w:val="nil"/>
              <w:left w:val="nil"/>
              <w:bottom w:val="nil"/>
              <w:right w:val="nil"/>
            </w:tcBorders>
          </w:tcPr>
          <w:p>
            <w:pPr>
              <w:pStyle w:val="0"/>
              <w:jc w:val="both"/>
            </w:pPr>
            <w:r>
              <w:rPr>
                <w:sz w:val="20"/>
              </w:rPr>
              <w:t xml:space="preserve">- квинслендского клещевого тифа</w:t>
            </w:r>
          </w:p>
        </w:tc>
      </w:tr>
      <w:tr>
        <w:tc>
          <w:tcPr>
            <w:tcW w:w="4535" w:type="dxa"/>
            <w:tcBorders>
              <w:top w:val="nil"/>
              <w:left w:val="nil"/>
              <w:bottom w:val="nil"/>
              <w:right w:val="nil"/>
            </w:tcBorders>
          </w:tcPr>
          <w:p>
            <w:pPr>
              <w:pStyle w:val="0"/>
            </w:pPr>
            <w:r>
              <w:rPr>
                <w:sz w:val="20"/>
              </w:rPr>
              <w:t xml:space="preserve">8. Rickettsia japonica</w:t>
            </w:r>
          </w:p>
        </w:tc>
        <w:tc>
          <w:tcPr>
            <w:tcW w:w="4524" w:type="dxa"/>
            <w:tcBorders>
              <w:top w:val="nil"/>
              <w:left w:val="nil"/>
              <w:bottom w:val="nil"/>
              <w:right w:val="nil"/>
            </w:tcBorders>
          </w:tcPr>
          <w:p>
            <w:pPr>
              <w:pStyle w:val="0"/>
              <w:jc w:val="both"/>
            </w:pPr>
            <w:r>
              <w:rPr>
                <w:sz w:val="20"/>
              </w:rPr>
              <w:t xml:space="preserve">- японской пятнистой лихорадки</w:t>
            </w:r>
          </w:p>
        </w:tc>
      </w:tr>
      <w:tr>
        <w:tc>
          <w:tcPr>
            <w:tcW w:w="4535" w:type="dxa"/>
            <w:tcBorders>
              <w:top w:val="nil"/>
              <w:left w:val="nil"/>
              <w:bottom w:val="nil"/>
              <w:right w:val="nil"/>
            </w:tcBorders>
          </w:tcPr>
          <w:p>
            <w:pPr>
              <w:pStyle w:val="0"/>
            </w:pPr>
            <w:r>
              <w:rPr>
                <w:sz w:val="20"/>
              </w:rPr>
              <w:t xml:space="preserve">9. Rickettsia africae</w:t>
            </w:r>
          </w:p>
        </w:tc>
        <w:tc>
          <w:tcPr>
            <w:tcW w:w="4524" w:type="dxa"/>
            <w:tcBorders>
              <w:top w:val="nil"/>
              <w:left w:val="nil"/>
              <w:bottom w:val="nil"/>
              <w:right w:val="nil"/>
            </w:tcBorders>
          </w:tcPr>
          <w:p>
            <w:pPr>
              <w:pStyle w:val="0"/>
              <w:jc w:val="both"/>
            </w:pPr>
            <w:r>
              <w:rPr>
                <w:sz w:val="20"/>
              </w:rPr>
              <w:t xml:space="preserve">- африканской клещевой лихорадки</w:t>
            </w:r>
          </w:p>
        </w:tc>
      </w:tr>
      <w:tr>
        <w:tc>
          <w:tcPr>
            <w:tcW w:w="4535" w:type="dxa"/>
            <w:tcBorders>
              <w:top w:val="nil"/>
              <w:left w:val="nil"/>
              <w:bottom w:val="nil"/>
              <w:right w:val="nil"/>
            </w:tcBorders>
          </w:tcPr>
          <w:p>
            <w:pPr>
              <w:pStyle w:val="0"/>
            </w:pPr>
            <w:r>
              <w:rPr>
                <w:sz w:val="20"/>
              </w:rPr>
              <w:t xml:space="preserve">10. Rickettsia honei</w:t>
            </w:r>
          </w:p>
        </w:tc>
        <w:tc>
          <w:tcPr>
            <w:tcW w:w="4524" w:type="dxa"/>
            <w:tcBorders>
              <w:top w:val="nil"/>
              <w:left w:val="nil"/>
              <w:bottom w:val="nil"/>
              <w:right w:val="nil"/>
            </w:tcBorders>
          </w:tcPr>
          <w:p>
            <w:pPr>
              <w:pStyle w:val="0"/>
              <w:jc w:val="both"/>
            </w:pPr>
            <w:r>
              <w:rPr>
                <w:sz w:val="20"/>
              </w:rPr>
              <w:t xml:space="preserve">- пятнистой лихорадки острова Флиндерс</w:t>
            </w:r>
          </w:p>
        </w:tc>
      </w:tr>
      <w:tr>
        <w:tc>
          <w:tcPr>
            <w:tcW w:w="4535" w:type="dxa"/>
            <w:tcBorders>
              <w:top w:val="nil"/>
              <w:left w:val="nil"/>
              <w:bottom w:val="nil"/>
              <w:right w:val="nil"/>
            </w:tcBorders>
          </w:tcPr>
          <w:p>
            <w:pPr>
              <w:pStyle w:val="0"/>
            </w:pPr>
            <w:r>
              <w:rPr>
                <w:sz w:val="20"/>
              </w:rPr>
              <w:t xml:space="preserve">11. Rickettsia aeschlimannii</w:t>
            </w:r>
          </w:p>
        </w:tc>
        <w:tc>
          <w:tcPr>
            <w:tcW w:w="4524" w:type="dxa"/>
            <w:tcBorders>
              <w:top w:val="nil"/>
              <w:left w:val="nil"/>
              <w:bottom w:val="nil"/>
              <w:right w:val="nil"/>
            </w:tcBorders>
          </w:tcPr>
          <w:p>
            <w:pPr>
              <w:pStyle w:val="0"/>
              <w:jc w:val="both"/>
            </w:pPr>
            <w:r>
              <w:rPr>
                <w:sz w:val="20"/>
              </w:rPr>
              <w:t xml:space="preserve">риккетсиоза, вызываемого Rickettsia aeschlimannii</w:t>
            </w:r>
          </w:p>
        </w:tc>
      </w:tr>
      <w:tr>
        <w:tc>
          <w:tcPr>
            <w:tcW w:w="4535" w:type="dxa"/>
            <w:tcBorders>
              <w:top w:val="nil"/>
              <w:left w:val="nil"/>
              <w:bottom w:val="nil"/>
              <w:right w:val="nil"/>
            </w:tcBorders>
          </w:tcPr>
          <w:p>
            <w:pPr>
              <w:pStyle w:val="0"/>
            </w:pPr>
            <w:r>
              <w:rPr>
                <w:sz w:val="20"/>
              </w:rPr>
              <w:t xml:space="preserve">12. Rickettsia felis</w:t>
            </w:r>
          </w:p>
        </w:tc>
        <w:tc>
          <w:tcPr>
            <w:tcW w:w="4524" w:type="dxa"/>
            <w:tcBorders>
              <w:top w:val="nil"/>
              <w:left w:val="nil"/>
              <w:bottom w:val="nil"/>
              <w:right w:val="nil"/>
            </w:tcBorders>
          </w:tcPr>
          <w:p>
            <w:pPr>
              <w:pStyle w:val="0"/>
              <w:jc w:val="both"/>
            </w:pPr>
            <w:r>
              <w:rPr>
                <w:sz w:val="20"/>
              </w:rPr>
              <w:t xml:space="preserve">- риккетсиоза, вызываемого Rickettsia felis</w:t>
            </w:r>
          </w:p>
        </w:tc>
      </w:tr>
      <w:tr>
        <w:tc>
          <w:tcPr>
            <w:tcW w:w="4535" w:type="dxa"/>
            <w:tcBorders>
              <w:top w:val="nil"/>
              <w:left w:val="nil"/>
              <w:bottom w:val="nil"/>
              <w:right w:val="nil"/>
            </w:tcBorders>
          </w:tcPr>
          <w:p>
            <w:pPr>
              <w:pStyle w:val="0"/>
            </w:pPr>
            <w:r>
              <w:rPr>
                <w:sz w:val="20"/>
              </w:rPr>
              <w:t xml:space="preserve">13. Rickettsia heilongjiangensis</w:t>
            </w:r>
          </w:p>
        </w:tc>
        <w:tc>
          <w:tcPr>
            <w:tcW w:w="4524" w:type="dxa"/>
            <w:tcBorders>
              <w:top w:val="nil"/>
              <w:left w:val="nil"/>
              <w:bottom w:val="nil"/>
              <w:right w:val="nil"/>
            </w:tcBorders>
          </w:tcPr>
          <w:p>
            <w:pPr>
              <w:pStyle w:val="0"/>
              <w:jc w:val="both"/>
            </w:pPr>
            <w:r>
              <w:rPr>
                <w:sz w:val="20"/>
              </w:rPr>
              <w:t xml:space="preserve">- риккетсиоза, вызываемого Rickettsia heilongjiangensis</w:t>
            </w:r>
          </w:p>
        </w:tc>
      </w:tr>
      <w:tr>
        <w:tc>
          <w:tcPr>
            <w:tcW w:w="4535" w:type="dxa"/>
            <w:tcBorders>
              <w:top w:val="nil"/>
              <w:left w:val="nil"/>
              <w:bottom w:val="nil"/>
              <w:right w:val="nil"/>
            </w:tcBorders>
          </w:tcPr>
          <w:p>
            <w:pPr>
              <w:pStyle w:val="0"/>
            </w:pPr>
            <w:r>
              <w:rPr>
                <w:sz w:val="20"/>
              </w:rPr>
              <w:t xml:space="preserve">14. Rickettsia helvetica</w:t>
            </w:r>
          </w:p>
        </w:tc>
        <w:tc>
          <w:tcPr>
            <w:tcW w:w="4524" w:type="dxa"/>
            <w:tcBorders>
              <w:top w:val="nil"/>
              <w:left w:val="nil"/>
              <w:bottom w:val="nil"/>
              <w:right w:val="nil"/>
            </w:tcBorders>
          </w:tcPr>
          <w:p>
            <w:pPr>
              <w:pStyle w:val="0"/>
              <w:jc w:val="both"/>
            </w:pPr>
            <w:r>
              <w:rPr>
                <w:sz w:val="20"/>
              </w:rPr>
              <w:t xml:space="preserve">- риккетсиоза, вызываемого Rickettsia helvetica</w:t>
            </w:r>
          </w:p>
        </w:tc>
      </w:tr>
      <w:tr>
        <w:tc>
          <w:tcPr>
            <w:tcW w:w="4535" w:type="dxa"/>
            <w:tcBorders>
              <w:top w:val="nil"/>
              <w:left w:val="nil"/>
              <w:bottom w:val="nil"/>
              <w:right w:val="nil"/>
            </w:tcBorders>
          </w:tcPr>
          <w:p>
            <w:pPr>
              <w:pStyle w:val="0"/>
            </w:pPr>
            <w:r>
              <w:rPr>
                <w:sz w:val="20"/>
              </w:rPr>
              <w:t xml:space="preserve">15. Rickettsia massiliae</w:t>
            </w:r>
          </w:p>
        </w:tc>
        <w:tc>
          <w:tcPr>
            <w:tcW w:w="4524" w:type="dxa"/>
            <w:tcBorders>
              <w:top w:val="nil"/>
              <w:left w:val="nil"/>
              <w:bottom w:val="nil"/>
              <w:right w:val="nil"/>
            </w:tcBorders>
          </w:tcPr>
          <w:p>
            <w:pPr>
              <w:pStyle w:val="0"/>
              <w:jc w:val="both"/>
            </w:pPr>
            <w:r>
              <w:rPr>
                <w:sz w:val="20"/>
              </w:rPr>
              <w:t xml:space="preserve">риккетсиоза, вызываемого Rickettsia massiliae</w:t>
            </w:r>
          </w:p>
        </w:tc>
      </w:tr>
      <w:tr>
        <w:tc>
          <w:tcPr>
            <w:tcW w:w="4535" w:type="dxa"/>
            <w:tcBorders>
              <w:top w:val="nil"/>
              <w:left w:val="nil"/>
              <w:bottom w:val="nil"/>
              <w:right w:val="nil"/>
            </w:tcBorders>
          </w:tcPr>
          <w:p>
            <w:pPr>
              <w:pStyle w:val="0"/>
            </w:pPr>
            <w:r>
              <w:rPr>
                <w:sz w:val="20"/>
              </w:rPr>
              <w:t xml:space="preserve">16. Rickettsia parkeri</w:t>
            </w:r>
          </w:p>
        </w:tc>
        <w:tc>
          <w:tcPr>
            <w:tcW w:w="4524" w:type="dxa"/>
            <w:tcBorders>
              <w:top w:val="nil"/>
              <w:left w:val="nil"/>
              <w:bottom w:val="nil"/>
              <w:right w:val="nil"/>
            </w:tcBorders>
          </w:tcPr>
          <w:p>
            <w:pPr>
              <w:pStyle w:val="0"/>
              <w:jc w:val="both"/>
            </w:pPr>
            <w:r>
              <w:rPr>
                <w:sz w:val="20"/>
              </w:rPr>
              <w:t xml:space="preserve">- риккетсиоза, вызываемого Rickettsia parkeri</w:t>
            </w:r>
          </w:p>
        </w:tc>
      </w:tr>
      <w:tr>
        <w:tc>
          <w:tcPr>
            <w:tcW w:w="4535" w:type="dxa"/>
            <w:tcBorders>
              <w:top w:val="nil"/>
              <w:left w:val="nil"/>
              <w:bottom w:val="nil"/>
              <w:right w:val="nil"/>
            </w:tcBorders>
          </w:tcPr>
          <w:p>
            <w:pPr>
              <w:pStyle w:val="0"/>
            </w:pPr>
            <w:r>
              <w:rPr>
                <w:sz w:val="20"/>
              </w:rPr>
              <w:t xml:space="preserve">17. Rickettsia raoultii</w:t>
            </w:r>
          </w:p>
        </w:tc>
        <w:tc>
          <w:tcPr>
            <w:tcW w:w="4524" w:type="dxa"/>
            <w:tcBorders>
              <w:top w:val="nil"/>
              <w:left w:val="nil"/>
              <w:bottom w:val="nil"/>
              <w:right w:val="nil"/>
            </w:tcBorders>
          </w:tcPr>
          <w:p>
            <w:pPr>
              <w:pStyle w:val="0"/>
              <w:jc w:val="both"/>
            </w:pPr>
            <w:r>
              <w:rPr>
                <w:sz w:val="20"/>
              </w:rPr>
              <w:t xml:space="preserve">- риккетсиоза, вызываемого Rickettsia raoultii</w:t>
            </w:r>
          </w:p>
        </w:tc>
      </w:tr>
      <w:tr>
        <w:tc>
          <w:tcPr>
            <w:tcW w:w="4535" w:type="dxa"/>
            <w:tcBorders>
              <w:top w:val="nil"/>
              <w:left w:val="nil"/>
              <w:bottom w:val="nil"/>
              <w:right w:val="nil"/>
            </w:tcBorders>
          </w:tcPr>
          <w:p>
            <w:pPr>
              <w:pStyle w:val="0"/>
            </w:pPr>
            <w:r>
              <w:rPr>
                <w:sz w:val="20"/>
              </w:rPr>
              <w:t xml:space="preserve">18. Rickettsia slovaca</w:t>
            </w:r>
          </w:p>
        </w:tc>
        <w:tc>
          <w:tcPr>
            <w:tcW w:w="4524" w:type="dxa"/>
            <w:tcBorders>
              <w:top w:val="nil"/>
              <w:left w:val="nil"/>
              <w:bottom w:val="nil"/>
              <w:right w:val="nil"/>
            </w:tcBorders>
          </w:tcPr>
          <w:p>
            <w:pPr>
              <w:pStyle w:val="0"/>
              <w:jc w:val="both"/>
            </w:pPr>
            <w:r>
              <w:rPr>
                <w:sz w:val="20"/>
              </w:rPr>
              <w:t xml:space="preserve">- риккетсиоза, вызываемого Rickettsia slovaca</w:t>
            </w:r>
          </w:p>
        </w:tc>
      </w:tr>
      <w:tr>
        <w:tc>
          <w:tcPr>
            <w:tcW w:w="4535" w:type="dxa"/>
            <w:tcBorders>
              <w:top w:val="nil"/>
              <w:left w:val="nil"/>
              <w:bottom w:val="nil"/>
              <w:right w:val="nil"/>
            </w:tcBorders>
          </w:tcPr>
          <w:p>
            <w:pPr>
              <w:pStyle w:val="0"/>
            </w:pPr>
            <w:r>
              <w:rPr>
                <w:sz w:val="20"/>
              </w:rPr>
              <w:t xml:space="preserve">19. Rickettsia tamurae</w:t>
            </w:r>
          </w:p>
        </w:tc>
        <w:tc>
          <w:tcPr>
            <w:tcW w:w="4524" w:type="dxa"/>
            <w:tcBorders>
              <w:top w:val="nil"/>
              <w:left w:val="nil"/>
              <w:bottom w:val="nil"/>
              <w:right w:val="nil"/>
            </w:tcBorders>
          </w:tcPr>
          <w:p>
            <w:pPr>
              <w:pStyle w:val="0"/>
              <w:jc w:val="both"/>
            </w:pPr>
            <w:r>
              <w:rPr>
                <w:sz w:val="20"/>
              </w:rPr>
              <w:t xml:space="preserve">- риккетсиоза, вызываемого Rickettsia tamurae</w:t>
            </w:r>
          </w:p>
        </w:tc>
      </w:tr>
      <w:tr>
        <w:tc>
          <w:tcPr>
            <w:gridSpan w:val="2"/>
            <w:tcW w:w="9059" w:type="dxa"/>
            <w:tcBorders>
              <w:top w:val="nil"/>
              <w:left w:val="nil"/>
              <w:bottom w:val="nil"/>
              <w:right w:val="nil"/>
            </w:tcBorders>
          </w:tcPr>
          <w:p>
            <w:pPr>
              <w:pStyle w:val="0"/>
              <w:outlineLvl w:val="2"/>
              <w:jc w:val="center"/>
            </w:pPr>
            <w:r>
              <w:rPr>
                <w:sz w:val="20"/>
              </w:rPr>
              <w:t xml:space="preserve">Анаплазмы</w:t>
            </w:r>
          </w:p>
          <w:p>
            <w:pPr>
              <w:pStyle w:val="0"/>
              <w:jc w:val="center"/>
            </w:pPr>
            <w:r>
              <w:rPr>
                <w:sz w:val="20"/>
              </w:rPr>
              <w:t xml:space="preserve">(семейство Anaplasmataceae, порядок Rickettsiales)</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Anaplasma phagocytophilum</w:t>
            </w:r>
          </w:p>
        </w:tc>
        <w:tc>
          <w:tcPr>
            <w:tcW w:w="4524" w:type="dxa"/>
            <w:tcBorders>
              <w:top w:val="nil"/>
              <w:left w:val="nil"/>
              <w:bottom w:val="nil"/>
              <w:right w:val="nil"/>
            </w:tcBorders>
          </w:tcPr>
          <w:p>
            <w:pPr>
              <w:pStyle w:val="0"/>
            </w:pPr>
            <w:r>
              <w:rPr>
                <w:sz w:val="20"/>
              </w:rPr>
              <w:t xml:space="preserve">- гранулоцитарного анаплазмоза человека</w:t>
            </w:r>
          </w:p>
        </w:tc>
      </w:tr>
      <w:tr>
        <w:tc>
          <w:tcPr>
            <w:tcW w:w="4535" w:type="dxa"/>
            <w:tcBorders>
              <w:top w:val="nil"/>
              <w:left w:val="nil"/>
              <w:bottom w:val="nil"/>
              <w:right w:val="nil"/>
            </w:tcBorders>
          </w:tcPr>
          <w:p>
            <w:pPr>
              <w:pStyle w:val="0"/>
            </w:pPr>
            <w:r>
              <w:rPr>
                <w:sz w:val="20"/>
              </w:rPr>
              <w:t xml:space="preserve">2. Ehrlichia muris</w:t>
            </w:r>
          </w:p>
        </w:tc>
        <w:tc>
          <w:tcPr>
            <w:tcW w:w="4524" w:type="dxa"/>
            <w:tcBorders>
              <w:top w:val="nil"/>
              <w:left w:val="nil"/>
              <w:bottom w:val="nil"/>
              <w:right w:val="nil"/>
            </w:tcBorders>
          </w:tcPr>
          <w:p>
            <w:pPr>
              <w:pStyle w:val="0"/>
            </w:pPr>
            <w:r>
              <w:rPr>
                <w:sz w:val="20"/>
              </w:rPr>
              <w:t xml:space="preserve">- моноцитарного эрлихиоза человека</w:t>
            </w:r>
          </w:p>
        </w:tc>
      </w:tr>
      <w:tr>
        <w:tc>
          <w:tcPr>
            <w:tcW w:w="4535" w:type="dxa"/>
            <w:tcBorders>
              <w:top w:val="nil"/>
              <w:left w:val="nil"/>
              <w:bottom w:val="nil"/>
              <w:right w:val="nil"/>
            </w:tcBorders>
          </w:tcPr>
          <w:p>
            <w:pPr>
              <w:pStyle w:val="0"/>
            </w:pPr>
            <w:r>
              <w:rPr>
                <w:sz w:val="20"/>
              </w:rPr>
              <w:t xml:space="preserve">3. Neorickettsia sennetsu</w:t>
            </w:r>
          </w:p>
        </w:tc>
        <w:tc>
          <w:tcPr>
            <w:tcW w:w="4524" w:type="dxa"/>
            <w:tcBorders>
              <w:top w:val="nil"/>
              <w:left w:val="nil"/>
              <w:bottom w:val="nil"/>
              <w:right w:val="nil"/>
            </w:tcBorders>
          </w:tcPr>
          <w:p>
            <w:pPr>
              <w:pStyle w:val="0"/>
            </w:pPr>
            <w:r>
              <w:rPr>
                <w:sz w:val="20"/>
              </w:rPr>
              <w:t xml:space="preserve">- лихорадки сеннетсу</w:t>
            </w:r>
          </w:p>
        </w:tc>
      </w:tr>
      <w:tr>
        <w:tc>
          <w:tcPr>
            <w:gridSpan w:val="2"/>
            <w:tcW w:w="9059" w:type="dxa"/>
            <w:tcBorders>
              <w:top w:val="nil"/>
              <w:left w:val="nil"/>
              <w:bottom w:val="nil"/>
              <w:right w:val="nil"/>
            </w:tcBorders>
          </w:tcPr>
          <w:p>
            <w:pPr>
              <w:pStyle w:val="0"/>
              <w:outlineLvl w:val="2"/>
              <w:jc w:val="center"/>
            </w:pPr>
            <w:r>
              <w:rPr>
                <w:sz w:val="20"/>
              </w:rPr>
              <w:t xml:space="preserve">Вирусы</w:t>
            </w:r>
          </w:p>
        </w:tc>
      </w:tr>
      <w:tr>
        <w:tc>
          <w:tcPr>
            <w:gridSpan w:val="2"/>
            <w:tcW w:w="9059" w:type="dxa"/>
            <w:tcBorders>
              <w:top w:val="nil"/>
              <w:left w:val="nil"/>
              <w:bottom w:val="nil"/>
              <w:right w:val="nil"/>
            </w:tcBorders>
          </w:tcPr>
          <w:p>
            <w:pPr>
              <w:pStyle w:val="0"/>
              <w:jc w:val="center"/>
            </w:pPr>
            <w:r>
              <w:rPr>
                <w:sz w:val="20"/>
              </w:rPr>
              <w:t xml:space="preserve">(В связи с отсутствием биноминальной номенклатуры для вирусов обозначения даются в русской транскрипции)</w:t>
            </w:r>
          </w:p>
        </w:tc>
      </w:tr>
      <w:tr>
        <w:tc>
          <w:tcPr>
            <w:gridSpan w:val="2"/>
            <w:tcW w:w="9059" w:type="dxa"/>
            <w:tcBorders>
              <w:top w:val="nil"/>
              <w:left w:val="nil"/>
              <w:bottom w:val="nil"/>
              <w:right w:val="nil"/>
            </w:tcBorders>
          </w:tcPr>
          <w:p>
            <w:pPr>
              <w:pStyle w:val="0"/>
              <w:outlineLvl w:val="3"/>
              <w:jc w:val="center"/>
            </w:pPr>
            <w:r>
              <w:rPr>
                <w:sz w:val="20"/>
              </w:rPr>
              <w:t xml:space="preserve">I группа</w:t>
            </w:r>
          </w:p>
        </w:tc>
      </w:tr>
      <w:tr>
        <w:tc>
          <w:tcPr>
            <w:tcW w:w="4535" w:type="dxa"/>
            <w:tcBorders>
              <w:top w:val="nil"/>
              <w:left w:val="nil"/>
              <w:bottom w:val="nil"/>
              <w:right w:val="nil"/>
            </w:tcBorders>
          </w:tcPr>
          <w:p>
            <w:pPr>
              <w:pStyle w:val="0"/>
            </w:pPr>
            <w:r>
              <w:rPr>
                <w:sz w:val="20"/>
              </w:rPr>
              <w:t xml:space="preserve">1. Filoviridae: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pPr>
              <w:pStyle w:val="0"/>
            </w:pPr>
            <w:r>
              <w:rPr>
                <w:sz w:val="20"/>
              </w:rPr>
              <w:t xml:space="preserve">- геморрагических лихорадок</w:t>
            </w:r>
          </w:p>
        </w:tc>
      </w:tr>
      <w:tr>
        <w:tc>
          <w:tcPr>
            <w:tcW w:w="4535" w:type="dxa"/>
            <w:tcBorders>
              <w:top w:val="nil"/>
              <w:left w:val="nil"/>
              <w:bottom w:val="nil"/>
              <w:right w:val="nil"/>
            </w:tcBorders>
          </w:tcPr>
          <w:p>
            <w:pPr>
              <w:pStyle w:val="0"/>
            </w:pPr>
            <w:r>
              <w:rPr>
                <w:sz w:val="20"/>
              </w:rPr>
              <w:t xml:space="preserve">2. Arenaviridae: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Ласса, Хунин, Мачупо, Себиа, Гуанарито</w:t>
            </w:r>
          </w:p>
        </w:tc>
        <w:tc>
          <w:tcPr>
            <w:tcW w:w="4524" w:type="dxa"/>
            <w:tcBorders>
              <w:top w:val="nil"/>
              <w:left w:val="nil"/>
              <w:bottom w:val="nil"/>
              <w:right w:val="nil"/>
            </w:tcBorders>
          </w:tcPr>
          <w:p>
            <w:pPr>
              <w:pStyle w:val="0"/>
            </w:pPr>
            <w:r>
              <w:rPr>
                <w:sz w:val="20"/>
              </w:rPr>
              <w:t xml:space="preserve">- геморрагических лихорадок</w:t>
            </w:r>
          </w:p>
        </w:tc>
      </w:tr>
      <w:tr>
        <w:tc>
          <w:tcPr>
            <w:tcW w:w="4535" w:type="dxa"/>
            <w:tcBorders>
              <w:top w:val="nil"/>
              <w:left w:val="nil"/>
              <w:bottom w:val="nil"/>
              <w:right w:val="nil"/>
            </w:tcBorders>
          </w:tcPr>
          <w:p>
            <w:pPr>
              <w:pStyle w:val="0"/>
            </w:pPr>
            <w:r>
              <w:rPr>
                <w:sz w:val="20"/>
              </w:rPr>
              <w:t xml:space="preserve">3. Poxviridae: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Ortopoxvirine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натуральной оспы (Variola)</w:t>
            </w:r>
          </w:p>
        </w:tc>
        <w:tc>
          <w:tcPr>
            <w:tcW w:w="4524" w:type="dxa"/>
            <w:tcBorders>
              <w:top w:val="nil"/>
              <w:left w:val="nil"/>
              <w:bottom w:val="nil"/>
              <w:right w:val="nil"/>
            </w:tcBorders>
          </w:tcPr>
          <w:p>
            <w:pPr>
              <w:pStyle w:val="0"/>
            </w:pPr>
            <w:r>
              <w:rPr>
                <w:sz w:val="20"/>
              </w:rPr>
              <w:t xml:space="preserve">- натуральной оспы человека</w:t>
            </w:r>
          </w:p>
        </w:tc>
      </w:tr>
      <w:tr>
        <w:tc>
          <w:tcPr>
            <w:tcW w:w="4535" w:type="dxa"/>
            <w:tcBorders>
              <w:top w:val="nil"/>
              <w:left w:val="nil"/>
              <w:bottom w:val="nil"/>
              <w:right w:val="nil"/>
            </w:tcBorders>
          </w:tcPr>
          <w:p>
            <w:pPr>
              <w:pStyle w:val="0"/>
            </w:pPr>
            <w:r>
              <w:rPr>
                <w:sz w:val="20"/>
              </w:rPr>
              <w:t xml:space="preserve">вирус оспы обезьян (Monkeypox)</w:t>
            </w:r>
          </w:p>
        </w:tc>
        <w:tc>
          <w:tcPr>
            <w:tcW w:w="4524" w:type="dxa"/>
            <w:tcBorders>
              <w:top w:val="nil"/>
              <w:left w:val="nil"/>
              <w:bottom w:val="nil"/>
              <w:right w:val="nil"/>
            </w:tcBorders>
          </w:tcPr>
          <w:p>
            <w:pPr>
              <w:pStyle w:val="0"/>
            </w:pPr>
            <w:r>
              <w:rPr>
                <w:sz w:val="20"/>
              </w:rPr>
              <w:t xml:space="preserve">- оспы обезьян</w:t>
            </w:r>
          </w:p>
        </w:tc>
      </w:tr>
      <w:tr>
        <w:tc>
          <w:tcPr>
            <w:tcW w:w="4535" w:type="dxa"/>
            <w:tcBorders>
              <w:top w:val="nil"/>
              <w:left w:val="nil"/>
              <w:bottom w:val="nil"/>
              <w:right w:val="nil"/>
            </w:tcBorders>
          </w:tcPr>
          <w:p>
            <w:pPr>
              <w:pStyle w:val="0"/>
            </w:pPr>
            <w:r>
              <w:rPr>
                <w:sz w:val="20"/>
              </w:rPr>
              <w:t xml:space="preserve">4. Herpesviridae: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обезьяний вирус B</w:t>
            </w:r>
          </w:p>
        </w:tc>
        <w:tc>
          <w:tcPr>
            <w:tcW w:w="4524" w:type="dxa"/>
            <w:tcBorders>
              <w:top w:val="nil"/>
              <w:left w:val="nil"/>
              <w:bottom w:val="nil"/>
              <w:right w:val="nil"/>
            </w:tcBorders>
          </w:tcPr>
          <w:p>
            <w:pPr>
              <w:pStyle w:val="0"/>
            </w:pPr>
            <w:r>
              <w:rPr>
                <w:sz w:val="20"/>
              </w:rPr>
              <w:t xml:space="preserve">- хронического энцефалита и энцефалопатии</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Togaviridae: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лошадиных энцефалитов (Венесуэльский ВНЭЛ, Восточный ВЭЛ, Западный ЗЭЛ)</w:t>
            </w:r>
          </w:p>
        </w:tc>
        <w:tc>
          <w:tcPr>
            <w:tcW w:w="4524" w:type="dxa"/>
            <w:tcBorders>
              <w:top w:val="nil"/>
              <w:left w:val="nil"/>
              <w:bottom w:val="nil"/>
              <w:right w:val="nil"/>
            </w:tcBorders>
          </w:tcPr>
          <w:p>
            <w:pPr>
              <w:pStyle w:val="0"/>
            </w:pPr>
            <w:r>
              <w:rPr>
                <w:sz w:val="20"/>
              </w:rPr>
              <w:t xml:space="preserve">- комариных энцефалитов, энцефаломиелитов, энцефаломенингитов</w:t>
            </w:r>
          </w:p>
        </w:tc>
      </w:tr>
      <w:tr>
        <w:tc>
          <w:tcPr>
            <w:tcW w:w="4535" w:type="dxa"/>
            <w:tcBorders>
              <w:top w:val="nil"/>
              <w:left w:val="nil"/>
              <w:bottom w:val="nil"/>
              <w:right w:val="nil"/>
            </w:tcBorders>
          </w:tcPr>
          <w:p>
            <w:pPr>
              <w:pStyle w:val="0"/>
            </w:pPr>
            <w:r>
              <w:rPr>
                <w:sz w:val="20"/>
              </w:rPr>
              <w:t xml:space="preserve">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pPr>
              <w:pStyle w:val="0"/>
            </w:pPr>
            <w:r>
              <w:rPr>
                <w:sz w:val="20"/>
              </w:rPr>
              <w:t xml:space="preserve">- лихорадочных заболеваний</w:t>
            </w:r>
          </w:p>
        </w:tc>
      </w:tr>
      <w:tr>
        <w:tc>
          <w:tcPr>
            <w:tcW w:w="4535" w:type="dxa"/>
            <w:tcBorders>
              <w:top w:val="nil"/>
              <w:left w:val="nil"/>
              <w:bottom w:val="nil"/>
              <w:right w:val="nil"/>
            </w:tcBorders>
          </w:tcPr>
          <w:p>
            <w:pPr>
              <w:pStyle w:val="0"/>
            </w:pPr>
            <w:r>
              <w:rPr>
                <w:sz w:val="20"/>
              </w:rPr>
              <w:t xml:space="preserve">2. Flaviviridae: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jc w:val="both"/>
            </w:pPr>
            <w:r>
              <w:rPr>
                <w:sz w:val="20"/>
              </w:rPr>
              <w:t xml:space="preserve">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pPr>
              <w:pStyle w:val="0"/>
            </w:pPr>
            <w:r>
              <w:rPr>
                <w:sz w:val="20"/>
              </w:rPr>
              <w:t xml:space="preserve">- энцефалитов, энцефаломиелитов</w:t>
            </w:r>
          </w:p>
        </w:tc>
      </w:tr>
      <w:tr>
        <w:tc>
          <w:tcPr>
            <w:tcW w:w="4535" w:type="dxa"/>
            <w:tcBorders>
              <w:top w:val="nil"/>
              <w:left w:val="nil"/>
              <w:bottom w:val="nil"/>
              <w:right w:val="nil"/>
            </w:tcBorders>
          </w:tcPr>
          <w:p>
            <w:pPr>
              <w:pStyle w:val="0"/>
            </w:pPr>
            <w:r>
              <w:rPr>
                <w:sz w:val="20"/>
              </w:rPr>
              <w:t xml:space="preserve">Болезни леса Киассанур, Омской геморрагической лихорадки (ОГЛ)</w:t>
            </w:r>
          </w:p>
        </w:tc>
        <w:tc>
          <w:tcPr>
            <w:tcW w:w="4524" w:type="dxa"/>
            <w:tcBorders>
              <w:top w:val="nil"/>
              <w:left w:val="nil"/>
              <w:bottom w:val="nil"/>
              <w:right w:val="nil"/>
            </w:tcBorders>
          </w:tcPr>
          <w:p>
            <w:pPr>
              <w:pStyle w:val="0"/>
            </w:pPr>
            <w:r>
              <w:rPr>
                <w:sz w:val="20"/>
              </w:rPr>
              <w:t xml:space="preserve">- геморрагических лихорадок</w:t>
            </w:r>
          </w:p>
        </w:tc>
      </w:tr>
      <w:tr>
        <w:tc>
          <w:tcPr>
            <w:tcW w:w="4535" w:type="dxa"/>
            <w:tcBorders>
              <w:top w:val="nil"/>
              <w:left w:val="nil"/>
              <w:bottom w:val="nil"/>
              <w:right w:val="nil"/>
            </w:tcBorders>
          </w:tcPr>
          <w:p>
            <w:pPr>
              <w:pStyle w:val="0"/>
              <w:jc w:val="both"/>
            </w:pPr>
            <w:r>
              <w:rPr>
                <w:sz w:val="20"/>
              </w:rPr>
              <w:t xml:space="preserve">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pPr>
              <w:pStyle w:val="0"/>
            </w:pPr>
            <w:r>
              <w:rPr>
                <w:sz w:val="20"/>
              </w:rPr>
              <w:t xml:space="preserve">- энцефалитов, менингоэнцефалитов</w:t>
            </w:r>
          </w:p>
        </w:tc>
      </w:tr>
      <w:tr>
        <w:tc>
          <w:tcPr>
            <w:tcW w:w="4535" w:type="dxa"/>
            <w:tcBorders>
              <w:top w:val="nil"/>
              <w:left w:val="nil"/>
              <w:bottom w:val="nil"/>
              <w:right w:val="nil"/>
            </w:tcBorders>
          </w:tcPr>
          <w:p>
            <w:pPr>
              <w:pStyle w:val="0"/>
            </w:pPr>
            <w:r>
              <w:rPr>
                <w:sz w:val="20"/>
              </w:rPr>
              <w:t xml:space="preserve">Зика, Риобраво, Денге, Сокулук</w:t>
            </w:r>
          </w:p>
        </w:tc>
        <w:tc>
          <w:tcPr>
            <w:tcW w:w="4524" w:type="dxa"/>
            <w:tcBorders>
              <w:top w:val="nil"/>
              <w:left w:val="nil"/>
              <w:bottom w:val="nil"/>
              <w:right w:val="nil"/>
            </w:tcBorders>
          </w:tcPr>
          <w:p>
            <w:pPr>
              <w:pStyle w:val="0"/>
            </w:pPr>
            <w:r>
              <w:rPr>
                <w:sz w:val="20"/>
              </w:rPr>
              <w:t xml:space="preserve">- лихорадочных заболеваний</w:t>
            </w:r>
          </w:p>
        </w:tc>
      </w:tr>
      <w:tr>
        <w:tc>
          <w:tcPr>
            <w:tcW w:w="4535" w:type="dxa"/>
            <w:tcBorders>
              <w:top w:val="nil"/>
              <w:left w:val="nil"/>
              <w:bottom w:val="nil"/>
              <w:right w:val="nil"/>
            </w:tcBorders>
          </w:tcPr>
          <w:p>
            <w:pPr>
              <w:pStyle w:val="0"/>
            </w:pPr>
            <w:r>
              <w:rPr>
                <w:sz w:val="20"/>
              </w:rPr>
              <w:t xml:space="preserve">Желтой лихорадки</w:t>
            </w:r>
          </w:p>
        </w:tc>
        <w:tc>
          <w:tcPr>
            <w:tcW w:w="4524" w:type="dxa"/>
            <w:tcBorders>
              <w:top w:val="nil"/>
              <w:left w:val="nil"/>
              <w:bottom w:val="nil"/>
              <w:right w:val="nil"/>
            </w:tcBorders>
          </w:tcPr>
          <w:p>
            <w:pPr>
              <w:pStyle w:val="0"/>
            </w:pPr>
            <w:r>
              <w:rPr>
                <w:sz w:val="20"/>
              </w:rPr>
              <w:t xml:space="preserve">- геморрагической лихорадки</w:t>
            </w:r>
          </w:p>
        </w:tc>
      </w:tr>
      <w:tr>
        <w:tc>
          <w:tcPr>
            <w:tcW w:w="4535" w:type="dxa"/>
            <w:tcBorders>
              <w:top w:val="nil"/>
              <w:left w:val="nil"/>
              <w:bottom w:val="nil"/>
              <w:right w:val="nil"/>
            </w:tcBorders>
          </w:tcPr>
          <w:p>
            <w:pPr>
              <w:pStyle w:val="0"/>
            </w:pPr>
            <w:r>
              <w:rPr>
                <w:sz w:val="20"/>
              </w:rPr>
              <w:t xml:space="preserve">Вирус гепатита C</w:t>
            </w:r>
          </w:p>
        </w:tc>
        <w:tc>
          <w:tcPr>
            <w:tcW w:w="4524" w:type="dxa"/>
            <w:tcBorders>
              <w:top w:val="nil"/>
              <w:left w:val="nil"/>
              <w:bottom w:val="nil"/>
              <w:right w:val="nil"/>
            </w:tcBorders>
          </w:tcPr>
          <w:p>
            <w:pPr>
              <w:pStyle w:val="0"/>
            </w:pPr>
            <w:r>
              <w:rPr>
                <w:sz w:val="20"/>
              </w:rPr>
              <w:t xml:space="preserve">- парентерального гепатита, гепатоцеллюлярной карциномы печени</w:t>
            </w:r>
          </w:p>
        </w:tc>
      </w:tr>
      <w:tr>
        <w:tc>
          <w:tcPr>
            <w:tcW w:w="4535" w:type="dxa"/>
            <w:tcBorders>
              <w:top w:val="nil"/>
              <w:left w:val="nil"/>
              <w:bottom w:val="nil"/>
              <w:right w:val="nil"/>
            </w:tcBorders>
          </w:tcPr>
          <w:p>
            <w:pPr>
              <w:pStyle w:val="0"/>
            </w:pPr>
            <w:r>
              <w:rPr>
                <w:sz w:val="20"/>
              </w:rPr>
              <w:t xml:space="preserve">3. Bunyaviridae,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Bunyavirus: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jc w:val="both"/>
            </w:pPr>
            <w:r>
              <w:rPr>
                <w:sz w:val="20"/>
              </w:rPr>
              <w:t xml:space="preserve">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pPr>
              <w:pStyle w:val="0"/>
            </w:pPr>
            <w:r>
              <w:rPr>
                <w:sz w:val="20"/>
              </w:rPr>
              <w:t xml:space="preserve">- энцефалитов, энцефаломиелитов, менингоэнцефалитов и лихорадочных заболеваний с артритами</w:t>
            </w:r>
          </w:p>
        </w:tc>
      </w:tr>
      <w:tr>
        <w:tc>
          <w:tcPr>
            <w:tcW w:w="4535" w:type="dxa"/>
            <w:tcBorders>
              <w:top w:val="nil"/>
              <w:left w:val="nil"/>
              <w:bottom w:val="nil"/>
              <w:right w:val="nil"/>
            </w:tcBorders>
          </w:tcPr>
          <w:p>
            <w:pPr>
              <w:pStyle w:val="0"/>
            </w:pPr>
            <w:r>
              <w:rPr>
                <w:sz w:val="20"/>
              </w:rPr>
              <w:t xml:space="preserve">комплекс C-вирусы Апеу, Мадрид, Орибока, Осса, Рестан и другие</w:t>
            </w:r>
          </w:p>
        </w:tc>
        <w:tc>
          <w:tcPr>
            <w:tcW w:w="4524" w:type="dxa"/>
            <w:tcBorders>
              <w:top w:val="nil"/>
              <w:left w:val="nil"/>
              <w:bottom w:val="nil"/>
              <w:right w:val="nil"/>
            </w:tcBorders>
          </w:tcPr>
          <w:p>
            <w:pPr>
              <w:pStyle w:val="0"/>
            </w:pPr>
            <w:r>
              <w:rPr>
                <w:sz w:val="20"/>
              </w:rPr>
              <w:t xml:space="preserve">- лихорадочных заболеваний с миозитами и артритами</w:t>
            </w:r>
          </w:p>
        </w:tc>
      </w:tr>
      <w:tr>
        <w:tc>
          <w:tcPr>
            <w:tcW w:w="4535" w:type="dxa"/>
            <w:tcBorders>
              <w:top w:val="nil"/>
              <w:left w:val="nil"/>
              <w:bottom w:val="nil"/>
              <w:right w:val="nil"/>
            </w:tcBorders>
          </w:tcPr>
          <w:p>
            <w:pPr>
              <w:pStyle w:val="0"/>
            </w:pPr>
            <w:r>
              <w:rPr>
                <w:sz w:val="20"/>
              </w:rPr>
              <w:t xml:space="preserve">Род Phlebovirus: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москитных лихорадок Сицилии, Неаполя, Рифт-валли, Тоскана и другие</w:t>
            </w:r>
          </w:p>
        </w:tc>
        <w:tc>
          <w:tcPr>
            <w:tcW w:w="4524" w:type="dxa"/>
            <w:tcBorders>
              <w:top w:val="nil"/>
              <w:left w:val="nil"/>
              <w:bottom w:val="nil"/>
              <w:right w:val="nil"/>
            </w:tcBorders>
          </w:tcPr>
          <w:p>
            <w:pPr>
              <w:pStyle w:val="0"/>
            </w:pPr>
            <w:r>
              <w:rPr>
                <w:sz w:val="20"/>
              </w:rPr>
              <w:t xml:space="preserve">- энцефалитов и лихорадочных заболеваний с артритами и миозитами</w:t>
            </w:r>
          </w:p>
        </w:tc>
      </w:tr>
      <w:tr>
        <w:tc>
          <w:tcPr>
            <w:tcW w:w="4535" w:type="dxa"/>
            <w:tcBorders>
              <w:top w:val="nil"/>
              <w:left w:val="nil"/>
              <w:bottom w:val="nil"/>
              <w:right w:val="nil"/>
            </w:tcBorders>
          </w:tcPr>
          <w:p>
            <w:pPr>
              <w:pStyle w:val="0"/>
            </w:pPr>
            <w:r>
              <w:rPr>
                <w:sz w:val="20"/>
              </w:rPr>
              <w:t xml:space="preserve">Род Nairovirus: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Крымской геморрагической лихорадки-Конго;</w:t>
            </w:r>
          </w:p>
        </w:tc>
        <w:tc>
          <w:tcPr>
            <w:tcW w:w="4524" w:type="dxa"/>
            <w:tcBorders>
              <w:top w:val="nil"/>
              <w:left w:val="nil"/>
              <w:bottom w:val="nil"/>
              <w:right w:val="nil"/>
            </w:tcBorders>
          </w:tcPr>
          <w:p>
            <w:pPr>
              <w:pStyle w:val="0"/>
            </w:pPr>
            <w:r>
              <w:rPr>
                <w:sz w:val="20"/>
              </w:rPr>
              <w:t xml:space="preserve">- геморрагической лихорадки</w:t>
            </w:r>
          </w:p>
        </w:tc>
      </w:tr>
      <w:tr>
        <w:tc>
          <w:tcPr>
            <w:tcW w:w="4535" w:type="dxa"/>
            <w:tcBorders>
              <w:top w:val="nil"/>
              <w:left w:val="nil"/>
              <w:bottom w:val="nil"/>
              <w:right w:val="nil"/>
            </w:tcBorders>
          </w:tcPr>
          <w:p>
            <w:pPr>
              <w:pStyle w:val="0"/>
            </w:pPr>
            <w:r>
              <w:rPr>
                <w:sz w:val="20"/>
              </w:rPr>
              <w:t xml:space="preserve">болезни овец Найроби, Ганджам;</w:t>
            </w:r>
          </w:p>
        </w:tc>
        <w:tc>
          <w:tcPr>
            <w:tcW w:w="4524" w:type="dxa"/>
            <w:tcBorders>
              <w:top w:val="nil"/>
              <w:left w:val="nil"/>
              <w:bottom w:val="nil"/>
              <w:right w:val="nil"/>
            </w:tcBorders>
          </w:tcPr>
          <w:p>
            <w:pPr>
              <w:pStyle w:val="0"/>
            </w:pPr>
            <w:r>
              <w:rPr>
                <w:sz w:val="20"/>
              </w:rPr>
              <w:t xml:space="preserve">- лихорадки с менингеальным синдромом</w:t>
            </w:r>
          </w:p>
        </w:tc>
      </w:tr>
      <w:tr>
        <w:tc>
          <w:tcPr>
            <w:tcW w:w="4535" w:type="dxa"/>
            <w:tcBorders>
              <w:top w:val="nil"/>
              <w:left w:val="nil"/>
              <w:bottom w:val="nil"/>
              <w:right w:val="nil"/>
            </w:tcBorders>
          </w:tcPr>
          <w:p>
            <w:pPr>
              <w:pStyle w:val="0"/>
            </w:pPr>
            <w:r>
              <w:rPr>
                <w:sz w:val="20"/>
              </w:rPr>
              <w:t xml:space="preserve">Дугбе</w:t>
            </w:r>
          </w:p>
        </w:tc>
        <w:tc>
          <w:tcPr>
            <w:tcW w:w="4524" w:type="dxa"/>
            <w:tcBorders>
              <w:top w:val="nil"/>
              <w:left w:val="nil"/>
              <w:bottom w:val="nil"/>
              <w:right w:val="nil"/>
            </w:tcBorders>
          </w:tcPr>
          <w:p>
            <w:pPr>
              <w:pStyle w:val="0"/>
            </w:pPr>
            <w:r>
              <w:rPr>
                <w:sz w:val="20"/>
              </w:rPr>
              <w:t xml:space="preserve">- энцефалита</w:t>
            </w:r>
          </w:p>
        </w:tc>
      </w:tr>
      <w:tr>
        <w:tc>
          <w:tcPr>
            <w:tcW w:w="4535" w:type="dxa"/>
            <w:tcBorders>
              <w:top w:val="nil"/>
              <w:left w:val="nil"/>
              <w:bottom w:val="nil"/>
              <w:right w:val="nil"/>
            </w:tcBorders>
          </w:tcPr>
          <w:p>
            <w:pPr>
              <w:pStyle w:val="0"/>
            </w:pPr>
            <w:r>
              <w:rPr>
                <w:sz w:val="20"/>
              </w:rPr>
              <w:t xml:space="preserve">Род Hantavirus: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Хантаан, Сеул, Пуумала, Чили, Аидо и другие</w:t>
            </w:r>
          </w:p>
        </w:tc>
        <w:tc>
          <w:tcPr>
            <w:tcW w:w="4524" w:type="dxa"/>
            <w:tcBorders>
              <w:top w:val="nil"/>
              <w:left w:val="nil"/>
              <w:bottom w:val="nil"/>
              <w:right w:val="nil"/>
            </w:tcBorders>
          </w:tcPr>
          <w:p>
            <w:pPr>
              <w:pStyle w:val="0"/>
            </w:pPr>
            <w:r>
              <w:rPr>
                <w:sz w:val="20"/>
              </w:rPr>
              <w:t xml:space="preserve">- геморрагических лихорадок с почечным синдромом (ГЛПС) и с легочным синдромом</w:t>
            </w:r>
          </w:p>
        </w:tc>
      </w:tr>
      <w:tr>
        <w:tc>
          <w:tcPr>
            <w:tcW w:w="4535" w:type="dxa"/>
            <w:tcBorders>
              <w:top w:val="nil"/>
              <w:left w:val="nil"/>
              <w:bottom w:val="nil"/>
              <w:right w:val="nil"/>
            </w:tcBorders>
          </w:tcPr>
          <w:p>
            <w:pPr>
              <w:pStyle w:val="0"/>
            </w:pPr>
            <w:r>
              <w:rPr>
                <w:sz w:val="20"/>
              </w:rPr>
              <w:t xml:space="preserve">Син-Номбре</w:t>
            </w:r>
          </w:p>
        </w:tc>
        <w:tc>
          <w:tcPr>
            <w:tcW w:w="4524" w:type="dxa"/>
            <w:tcBorders>
              <w:top w:val="nil"/>
              <w:left w:val="nil"/>
              <w:bottom w:val="nil"/>
              <w:right w:val="nil"/>
            </w:tcBorders>
          </w:tcPr>
          <w:p>
            <w:pPr>
              <w:pStyle w:val="0"/>
            </w:pPr>
            <w:r>
              <w:rPr>
                <w:sz w:val="20"/>
              </w:rPr>
              <w:t xml:space="preserve">хантавирусного кардиопульмонального синдрома</w:t>
            </w:r>
          </w:p>
        </w:tc>
      </w:tr>
      <w:tr>
        <w:tc>
          <w:tcPr>
            <w:tcW w:w="4535" w:type="dxa"/>
            <w:tcBorders>
              <w:top w:val="nil"/>
              <w:left w:val="nil"/>
              <w:bottom w:val="nil"/>
              <w:right w:val="nil"/>
            </w:tcBorders>
          </w:tcPr>
          <w:p>
            <w:pPr>
              <w:pStyle w:val="0"/>
            </w:pPr>
            <w:r>
              <w:rPr>
                <w:sz w:val="20"/>
              </w:rPr>
              <w:t xml:space="preserve">4. Reoviridae,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Orbivirus: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pPr>
              <w:pStyle w:val="0"/>
            </w:pPr>
            <w:r>
              <w:rPr>
                <w:sz w:val="20"/>
              </w:rPr>
              <w:t xml:space="preserve">- лихорадок с менингеальным синдромом и артритами</w:t>
            </w:r>
          </w:p>
        </w:tc>
      </w:tr>
      <w:tr>
        <w:tc>
          <w:tcPr>
            <w:tcW w:w="4535" w:type="dxa"/>
            <w:tcBorders>
              <w:top w:val="nil"/>
              <w:left w:val="nil"/>
              <w:bottom w:val="nil"/>
              <w:right w:val="nil"/>
            </w:tcBorders>
          </w:tcPr>
          <w:p>
            <w:pPr>
              <w:pStyle w:val="0"/>
            </w:pPr>
            <w:r>
              <w:rPr>
                <w:sz w:val="20"/>
              </w:rPr>
              <w:t xml:space="preserve">5. Rhabdoviridae,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Lyssavirus: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лиссавирус бешенства</w:t>
            </w:r>
          </w:p>
        </w:tc>
        <w:tc>
          <w:tcPr>
            <w:tcW w:w="4524" w:type="dxa"/>
            <w:tcBorders>
              <w:top w:val="nil"/>
              <w:left w:val="nil"/>
              <w:bottom w:val="nil"/>
              <w:right w:val="nil"/>
            </w:tcBorders>
          </w:tcPr>
          <w:p>
            <w:pPr>
              <w:pStyle w:val="0"/>
            </w:pPr>
            <w:r>
              <w:rPr>
                <w:sz w:val="20"/>
              </w:rPr>
              <w:t xml:space="preserve">- бешенства, гидрофобии, лиссавирусного энцефалита</w:t>
            </w:r>
          </w:p>
        </w:tc>
      </w:tr>
      <w:tr>
        <w:tc>
          <w:tcPr>
            <w:tcW w:w="4535" w:type="dxa"/>
            <w:tcBorders>
              <w:top w:val="nil"/>
              <w:left w:val="nil"/>
              <w:bottom w:val="nil"/>
              <w:right w:val="nil"/>
            </w:tcBorders>
          </w:tcPr>
          <w:p>
            <w:pPr>
              <w:pStyle w:val="0"/>
            </w:pPr>
            <w:r>
              <w:rPr>
                <w:sz w:val="20"/>
              </w:rPr>
              <w:t xml:space="preserve">Европейский лиссавирус летучих мышей 1 типа</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лиссавирус Иркут</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Западно-кавказский лиссавирус летучих мышей</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Европейский лиссавирус летучих мышей 2 типа</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Мокола лиссавирус</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Араван лиссавирус</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Худжанд лиссавирус и другие</w:t>
            </w:r>
          </w:p>
        </w:tc>
        <w:tc>
          <w:tcPr>
            <w:tcW w:w="4524" w:type="dxa"/>
            <w:tcBorders>
              <w:top w:val="nil"/>
              <w:left w:val="nil"/>
              <w:bottom w:val="nil"/>
              <w:right w:val="nil"/>
            </w:tcBorders>
          </w:tcPr>
          <w:p>
            <w:pPr>
              <w:pStyle w:val="0"/>
            </w:pPr>
            <w:r>
              <w:rPr>
                <w:sz w:val="20"/>
              </w:rPr>
              <w:t xml:space="preserve">- лиссавирусного энцефалита</w:t>
            </w:r>
          </w:p>
        </w:tc>
      </w:tr>
      <w:tr>
        <w:tc>
          <w:tcPr>
            <w:tcW w:w="4535" w:type="dxa"/>
            <w:tcBorders>
              <w:top w:val="nil"/>
              <w:left w:val="nil"/>
              <w:bottom w:val="nil"/>
              <w:right w:val="nil"/>
            </w:tcBorders>
          </w:tcPr>
          <w:p>
            <w:pPr>
              <w:pStyle w:val="0"/>
            </w:pPr>
            <w:r>
              <w:rPr>
                <w:sz w:val="20"/>
              </w:rPr>
              <w:t xml:space="preserve">6. Picornaviridae,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Aphtovirus: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ящура</w:t>
            </w:r>
          </w:p>
        </w:tc>
        <w:tc>
          <w:tcPr>
            <w:tcW w:w="4524" w:type="dxa"/>
            <w:tcBorders>
              <w:top w:val="nil"/>
              <w:left w:val="nil"/>
              <w:bottom w:val="nil"/>
              <w:right w:val="nil"/>
            </w:tcBorders>
          </w:tcPr>
          <w:p>
            <w:pPr>
              <w:pStyle w:val="0"/>
            </w:pPr>
            <w:r>
              <w:rPr>
                <w:sz w:val="20"/>
              </w:rPr>
              <w:t xml:space="preserve">- ящура</w:t>
            </w:r>
          </w:p>
        </w:tc>
      </w:tr>
      <w:tr>
        <w:tc>
          <w:tcPr>
            <w:tcW w:w="4535" w:type="dxa"/>
            <w:tcBorders>
              <w:top w:val="nil"/>
              <w:left w:val="nil"/>
              <w:bottom w:val="nil"/>
              <w:right w:val="nil"/>
            </w:tcBorders>
          </w:tcPr>
          <w:p>
            <w:pPr>
              <w:pStyle w:val="0"/>
            </w:pPr>
            <w:r>
              <w:rPr>
                <w:sz w:val="20"/>
              </w:rPr>
              <w:t xml:space="preserve">7. Arenaviridae: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лимфоцитарного хориоменингита, Такарибе, Пичинде</w:t>
            </w:r>
          </w:p>
        </w:tc>
        <w:tc>
          <w:tcPr>
            <w:tcW w:w="4524" w:type="dxa"/>
            <w:tcBorders>
              <w:top w:val="nil"/>
              <w:left w:val="nil"/>
              <w:bottom w:val="nil"/>
              <w:right w:val="nil"/>
            </w:tcBorders>
          </w:tcPr>
          <w:p>
            <w:pPr>
              <w:pStyle w:val="0"/>
            </w:pPr>
            <w:r>
              <w:rPr>
                <w:sz w:val="20"/>
              </w:rPr>
              <w:t xml:space="preserve">- астенических менингитов и менингоэнцефалитов</w:t>
            </w:r>
          </w:p>
        </w:tc>
      </w:tr>
      <w:tr>
        <w:tc>
          <w:tcPr>
            <w:tcW w:w="4535" w:type="dxa"/>
            <w:tcBorders>
              <w:top w:val="nil"/>
              <w:left w:val="nil"/>
              <w:bottom w:val="nil"/>
              <w:right w:val="nil"/>
            </w:tcBorders>
          </w:tcPr>
          <w:p>
            <w:pPr>
              <w:pStyle w:val="0"/>
            </w:pPr>
            <w:r>
              <w:rPr>
                <w:sz w:val="20"/>
              </w:rPr>
              <w:t xml:space="preserve">8. Hepadnaviridae: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гепатита B</w:t>
            </w:r>
          </w:p>
        </w:tc>
        <w:tc>
          <w:tcPr>
            <w:tcW w:w="4524" w:type="dxa"/>
            <w:tcBorders>
              <w:top w:val="nil"/>
              <w:left w:val="nil"/>
              <w:bottom w:val="nil"/>
              <w:right w:val="nil"/>
            </w:tcBorders>
          </w:tcPr>
          <w:p>
            <w:pPr>
              <w:pStyle w:val="0"/>
            </w:pPr>
            <w:r>
              <w:rPr>
                <w:sz w:val="20"/>
              </w:rPr>
              <w:t xml:space="preserve">- парентеральных гепатитов</w:t>
            </w:r>
          </w:p>
        </w:tc>
      </w:tr>
      <w:tr>
        <w:tc>
          <w:tcPr>
            <w:tcW w:w="4535" w:type="dxa"/>
            <w:tcBorders>
              <w:top w:val="nil"/>
              <w:left w:val="nil"/>
              <w:bottom w:val="nil"/>
              <w:right w:val="nil"/>
            </w:tcBorders>
          </w:tcPr>
          <w:p>
            <w:pPr>
              <w:pStyle w:val="0"/>
            </w:pPr>
            <w:r>
              <w:rPr>
                <w:sz w:val="20"/>
              </w:rPr>
              <w:t xml:space="preserve">9. Retroviridae: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иммунодефицита человека (ВИЧ-1, ВИЧ-2)</w:t>
            </w:r>
          </w:p>
        </w:tc>
        <w:tc>
          <w:tcPr>
            <w:tcW w:w="4524" w:type="dxa"/>
            <w:tcBorders>
              <w:top w:val="nil"/>
              <w:left w:val="nil"/>
              <w:bottom w:val="nil"/>
              <w:right w:val="nil"/>
            </w:tcBorders>
          </w:tcPr>
          <w:p>
            <w:pPr>
              <w:pStyle w:val="0"/>
            </w:pPr>
            <w:r>
              <w:rPr>
                <w:sz w:val="20"/>
              </w:rPr>
              <w:t xml:space="preserve">- СПИДа</w:t>
            </w:r>
          </w:p>
        </w:tc>
      </w:tr>
      <w:tr>
        <w:tc>
          <w:tcPr>
            <w:tcW w:w="4535" w:type="dxa"/>
            <w:tcBorders>
              <w:top w:val="nil"/>
              <w:left w:val="nil"/>
              <w:bottom w:val="nil"/>
              <w:right w:val="nil"/>
            </w:tcBorders>
          </w:tcPr>
          <w:p>
            <w:pPr>
              <w:pStyle w:val="0"/>
            </w:pPr>
            <w:r>
              <w:rPr>
                <w:sz w:val="20"/>
              </w:rPr>
              <w:t xml:space="preserve">вирус T-клеточного лейкоза человека (HTLV)</w:t>
            </w:r>
          </w:p>
        </w:tc>
        <w:tc>
          <w:tcPr>
            <w:tcW w:w="4524" w:type="dxa"/>
            <w:tcBorders>
              <w:top w:val="nil"/>
              <w:left w:val="nil"/>
              <w:bottom w:val="nil"/>
              <w:right w:val="nil"/>
            </w:tcBorders>
          </w:tcPr>
          <w:p>
            <w:pPr>
              <w:pStyle w:val="0"/>
            </w:pPr>
            <w:r>
              <w:rPr>
                <w:sz w:val="20"/>
              </w:rPr>
              <w:t xml:space="preserve">- T-клеточного лейкоза человека</w:t>
            </w:r>
          </w:p>
        </w:tc>
      </w:tr>
      <w:tr>
        <w:tc>
          <w:tcPr>
            <w:tcW w:w="4535" w:type="dxa"/>
            <w:tcBorders>
              <w:top w:val="nil"/>
              <w:left w:val="nil"/>
              <w:bottom w:val="nil"/>
              <w:right w:val="nil"/>
            </w:tcBorders>
          </w:tcPr>
          <w:p>
            <w:pPr>
              <w:pStyle w:val="0"/>
            </w:pPr>
            <w:r>
              <w:rPr>
                <w:sz w:val="20"/>
              </w:rPr>
              <w:t xml:space="preserve">10. Nodaviridae: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гепатитов D (дельта) и E</w:t>
            </w:r>
          </w:p>
        </w:tc>
        <w:tc>
          <w:tcPr>
            <w:tcW w:w="4524" w:type="dxa"/>
            <w:tcBorders>
              <w:top w:val="nil"/>
              <w:left w:val="nil"/>
              <w:bottom w:val="nil"/>
              <w:right w:val="nil"/>
            </w:tcBorders>
          </w:tcPr>
          <w:p>
            <w:pPr>
              <w:pStyle w:val="0"/>
            </w:pPr>
            <w:r>
              <w:rPr>
                <w:sz w:val="20"/>
              </w:rPr>
              <w:t xml:space="preserve">- инфекционных гепатитов</w:t>
            </w:r>
          </w:p>
        </w:tc>
      </w:tr>
      <w:tr>
        <w:tc>
          <w:tcPr>
            <w:tcW w:w="4535" w:type="dxa"/>
            <w:tcBorders>
              <w:top w:val="nil"/>
              <w:left w:val="nil"/>
              <w:bottom w:val="nil"/>
              <w:right w:val="nil"/>
            </w:tcBorders>
          </w:tcPr>
          <w:p>
            <w:pPr>
              <w:pStyle w:val="0"/>
            </w:pPr>
            <w:r>
              <w:rPr>
                <w:sz w:val="20"/>
              </w:rPr>
              <w:t xml:space="preserve">11. Coronaviridae: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SARS</w:t>
            </w:r>
          </w:p>
        </w:tc>
        <w:tc>
          <w:tcPr>
            <w:tcW w:w="4524" w:type="dxa"/>
            <w:tcBorders>
              <w:top w:val="nil"/>
              <w:left w:val="nil"/>
              <w:bottom w:val="nil"/>
              <w:right w:val="nil"/>
            </w:tcBorders>
          </w:tcPr>
          <w:p>
            <w:pPr>
              <w:pStyle w:val="0"/>
            </w:pPr>
            <w:r>
              <w:rPr>
                <w:sz w:val="20"/>
              </w:rPr>
              <w:t xml:space="preserve">- ТОРС</w:t>
            </w:r>
          </w:p>
        </w:tc>
      </w:tr>
      <w:tr>
        <w:tc>
          <w:tcPr>
            <w:tcW w:w="4535" w:type="dxa"/>
            <w:tcBorders>
              <w:top w:val="nil"/>
              <w:left w:val="nil"/>
              <w:bottom w:val="nil"/>
              <w:right w:val="nil"/>
            </w:tcBorders>
          </w:tcPr>
          <w:p>
            <w:pPr>
              <w:pStyle w:val="0"/>
            </w:pPr>
            <w:r>
              <w:rPr>
                <w:sz w:val="20"/>
              </w:rPr>
              <w:t xml:space="preserve">коронавирус MERS</w:t>
            </w:r>
          </w:p>
        </w:tc>
        <w:tc>
          <w:tcPr>
            <w:tcW w:w="4524" w:type="dxa"/>
            <w:tcBorders>
              <w:top w:val="nil"/>
              <w:left w:val="nil"/>
              <w:bottom w:val="nil"/>
              <w:right w:val="nil"/>
            </w:tcBorders>
          </w:tcPr>
          <w:p>
            <w:pPr>
              <w:pStyle w:val="0"/>
            </w:pPr>
            <w:r>
              <w:rPr>
                <w:sz w:val="20"/>
              </w:rPr>
              <w:t xml:space="preserve">- ближневосточного респираторного синдрома</w:t>
            </w:r>
          </w:p>
        </w:tc>
      </w:tr>
      <w:tr>
        <w:tc>
          <w:tcPr>
            <w:tcW w:w="4535" w:type="dxa"/>
            <w:tcBorders>
              <w:top w:val="nil"/>
              <w:left w:val="nil"/>
              <w:bottom w:val="nil"/>
              <w:right w:val="nil"/>
            </w:tcBorders>
          </w:tcPr>
          <w:p>
            <w:pPr>
              <w:pStyle w:val="0"/>
            </w:pPr>
            <w:r>
              <w:rPr>
                <w:sz w:val="20"/>
              </w:rPr>
              <w:t xml:space="preserve">вирус SARS-CoV-2</w:t>
            </w:r>
          </w:p>
        </w:tc>
        <w:tc>
          <w:tcPr>
            <w:tcW w:w="4524" w:type="dxa"/>
            <w:tcBorders>
              <w:top w:val="nil"/>
              <w:left w:val="nil"/>
              <w:bottom w:val="nil"/>
              <w:right w:val="nil"/>
            </w:tcBorders>
          </w:tcPr>
          <w:p>
            <w:pPr>
              <w:pStyle w:val="0"/>
            </w:pPr>
            <w:r>
              <w:rPr>
                <w:sz w:val="20"/>
              </w:rPr>
              <w:t xml:space="preserve">COVID - 19</w:t>
            </w:r>
          </w:p>
        </w:tc>
      </w:tr>
      <w:tr>
        <w:tc>
          <w:tcPr>
            <w:tcW w:w="4535" w:type="dxa"/>
            <w:tcBorders>
              <w:top w:val="nil"/>
              <w:left w:val="nil"/>
              <w:bottom w:val="nil"/>
              <w:right w:val="nil"/>
            </w:tcBorders>
          </w:tcPr>
          <w:p>
            <w:pPr>
              <w:pStyle w:val="0"/>
            </w:pPr>
            <w:r>
              <w:rPr>
                <w:sz w:val="20"/>
              </w:rPr>
              <w:t xml:space="preserve">12. Orthomyxoviridae: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высоковирулентные штаммы вируса гриппа A</w:t>
            </w:r>
          </w:p>
        </w:tc>
        <w:tc>
          <w:tcPr>
            <w:tcW w:w="4524" w:type="dxa"/>
            <w:tcBorders>
              <w:top w:val="nil"/>
              <w:left w:val="nil"/>
              <w:bottom w:val="nil"/>
              <w:right w:val="nil"/>
            </w:tcBorders>
          </w:tcPr>
          <w:p>
            <w:pPr>
              <w:pStyle w:val="0"/>
            </w:pPr>
            <w:r>
              <w:rPr>
                <w:sz w:val="20"/>
              </w:rPr>
              <w:t xml:space="preserve">- грипп</w:t>
            </w:r>
          </w:p>
        </w:tc>
      </w:tr>
      <w:tr>
        <w:tc>
          <w:tcPr>
            <w:tcW w:w="4535" w:type="dxa"/>
            <w:tcBorders>
              <w:top w:val="nil"/>
              <w:left w:val="nil"/>
              <w:bottom w:val="nil"/>
              <w:right w:val="nil"/>
            </w:tcBorders>
          </w:tcPr>
          <w:p>
            <w:pPr>
              <w:pStyle w:val="0"/>
            </w:pPr>
            <w:r>
              <w:rPr>
                <w:sz w:val="20"/>
              </w:rPr>
              <w:t xml:space="preserve">13. Unconventional agents: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jc w:val="both"/>
            </w:pPr>
            <w:r>
              <w:rPr>
                <w:sz w:val="20"/>
              </w:rPr>
              <w:t xml:space="preserve">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pPr>
              <w:pStyle w:val="0"/>
            </w:pPr>
            <w:r>
              <w:rPr>
                <w:sz w:val="20"/>
              </w:rPr>
              <w:t xml:space="preserve">- подострой энцефалопатии</w:t>
            </w:r>
          </w:p>
        </w:tc>
      </w:tr>
      <w:tr>
        <w:tc>
          <w:tcPr>
            <w:tcW w:w="4535" w:type="dxa"/>
            <w:tcBorders>
              <w:top w:val="nil"/>
              <w:left w:val="nil"/>
              <w:bottom w:val="nil"/>
              <w:right w:val="nil"/>
            </w:tcBorders>
          </w:tcPr>
          <w:p>
            <w:pPr>
              <w:pStyle w:val="0"/>
            </w:pPr>
            <w:r>
              <w:rPr>
                <w:sz w:val="20"/>
              </w:rPr>
              <w:t xml:space="preserve">Агент CJD-возбудитель болезни - Крейцфельда-Якоба</w:t>
            </w:r>
          </w:p>
        </w:tc>
        <w:tc>
          <w:tcPr>
            <w:tcW w:w="4524" w:type="dxa"/>
            <w:tcBorders>
              <w:top w:val="nil"/>
              <w:left w:val="nil"/>
              <w:bottom w:val="nil"/>
              <w:right w:val="nil"/>
            </w:tcBorders>
          </w:tcPr>
          <w:p>
            <w:pPr>
              <w:pStyle w:val="0"/>
            </w:pPr>
            <w:r>
              <w:rPr>
                <w:sz w:val="20"/>
              </w:rPr>
              <w:t xml:space="preserve">- болезни Крейцфельда-Якоба, синдрома Герстманна-Страусслера</w:t>
            </w:r>
          </w:p>
        </w:tc>
      </w:tr>
      <w:tr>
        <w:tc>
          <w:tcPr>
            <w:tcW w:w="4535" w:type="dxa"/>
            <w:tcBorders>
              <w:top w:val="nil"/>
              <w:left w:val="nil"/>
              <w:bottom w:val="nil"/>
              <w:right w:val="nil"/>
            </w:tcBorders>
          </w:tcPr>
          <w:p>
            <w:pPr>
              <w:pStyle w:val="0"/>
            </w:pPr>
            <w:r>
              <w:rPr>
                <w:sz w:val="20"/>
              </w:rPr>
              <w:t xml:space="preserve">Возбудитель трансмиссивной губчатой энцефалопатии человека</w:t>
            </w:r>
          </w:p>
        </w:tc>
        <w:tc>
          <w:tcPr>
            <w:tcW w:w="4524" w:type="dxa"/>
            <w:tcBorders>
              <w:top w:val="nil"/>
              <w:left w:val="nil"/>
              <w:bottom w:val="nil"/>
              <w:right w:val="nil"/>
            </w:tcBorders>
          </w:tcPr>
          <w:p>
            <w:pPr>
              <w:pStyle w:val="0"/>
            </w:pPr>
            <w:r>
              <w:rPr>
                <w:sz w:val="20"/>
              </w:rPr>
              <w:t xml:space="preserve">- амиотрофического лейкоспонгиоза (Белоруссия)</w:t>
            </w:r>
          </w:p>
        </w:tc>
      </w:tr>
      <w:tr>
        <w:tc>
          <w:tcPr>
            <w:tcW w:w="4535" w:type="dxa"/>
            <w:tcBorders>
              <w:top w:val="nil"/>
              <w:left w:val="nil"/>
              <w:bottom w:val="nil"/>
              <w:right w:val="nil"/>
            </w:tcBorders>
          </w:tcPr>
          <w:p>
            <w:pPr>
              <w:pStyle w:val="0"/>
            </w:pPr>
            <w:r>
              <w:rPr>
                <w:sz w:val="20"/>
              </w:rPr>
              <w:t xml:space="preserve">Возбудитель оливопонтоцеребеллярной атрофии человека</w:t>
            </w:r>
          </w:p>
        </w:tc>
        <w:tc>
          <w:tcPr>
            <w:tcW w:w="4524" w:type="dxa"/>
            <w:tcBorders>
              <w:top w:val="nil"/>
              <w:left w:val="nil"/>
              <w:bottom w:val="nil"/>
              <w:right w:val="nil"/>
            </w:tcBorders>
          </w:tcPr>
          <w:p>
            <w:pPr>
              <w:pStyle w:val="0"/>
            </w:pPr>
            <w:r>
              <w:rPr>
                <w:sz w:val="20"/>
              </w:rPr>
              <w:t xml:space="preserve">- оливопонтоцеребеллярной атрофии I типа (Якутия, Восточная Сибирь)</w:t>
            </w:r>
          </w:p>
        </w:tc>
      </w:tr>
      <w:tr>
        <w:tc>
          <w:tcPr>
            <w:tcW w:w="4535" w:type="dxa"/>
            <w:tcBorders>
              <w:top w:val="nil"/>
              <w:left w:val="nil"/>
              <w:bottom w:val="nil"/>
              <w:right w:val="nil"/>
            </w:tcBorders>
          </w:tcPr>
          <w:p>
            <w:pPr>
              <w:pStyle w:val="0"/>
            </w:pPr>
            <w:r>
              <w:rPr>
                <w:sz w:val="20"/>
              </w:rPr>
              <w:t xml:space="preserve">Возбудитель фатальной семейной бессонницы (FFI)</w:t>
            </w:r>
          </w:p>
        </w:tc>
        <w:tc>
          <w:tcPr>
            <w:tcW w:w="4524" w:type="dxa"/>
            <w:tcBorders>
              <w:top w:val="nil"/>
              <w:left w:val="nil"/>
              <w:bottom w:val="nil"/>
              <w:right w:val="nil"/>
            </w:tcBorders>
          </w:tcPr>
          <w:p>
            <w:pPr>
              <w:pStyle w:val="0"/>
            </w:pPr>
            <w:r>
              <w:rPr>
                <w:sz w:val="20"/>
              </w:rPr>
              <w:t xml:space="preserve">- фатальной семейной бессонницы, накопления амилоидных бляшек в таламусе</w:t>
            </w:r>
          </w:p>
        </w:tc>
      </w:tr>
      <w:tr>
        <w:tc>
          <w:tcPr>
            <w:tcW w:w="4535" w:type="dxa"/>
            <w:tcBorders>
              <w:top w:val="nil"/>
              <w:left w:val="nil"/>
              <w:bottom w:val="nil"/>
              <w:right w:val="nil"/>
            </w:tcBorders>
          </w:tcPr>
          <w:p>
            <w:pPr>
              <w:pStyle w:val="0"/>
            </w:pPr>
            <w:r>
              <w:rPr>
                <w:sz w:val="20"/>
              </w:rPr>
              <w:t xml:space="preserve">Скрепи</w:t>
            </w:r>
          </w:p>
        </w:tc>
        <w:tc>
          <w:tcPr>
            <w:tcW w:w="4524" w:type="dxa"/>
            <w:tcBorders>
              <w:top w:val="nil"/>
              <w:left w:val="nil"/>
              <w:bottom w:val="nil"/>
              <w:right w:val="nil"/>
            </w:tcBorders>
          </w:tcPr>
          <w:p>
            <w:pPr>
              <w:pStyle w:val="0"/>
            </w:pPr>
            <w:r>
              <w:rPr>
                <w:sz w:val="20"/>
              </w:rPr>
              <w:t xml:space="preserve">- подострой энцефалопатии овец и коз</w:t>
            </w:r>
          </w:p>
        </w:tc>
      </w:tr>
      <w:tr>
        <w:tc>
          <w:tcPr>
            <w:tcW w:w="4535" w:type="dxa"/>
            <w:tcBorders>
              <w:top w:val="nil"/>
              <w:left w:val="nil"/>
              <w:bottom w:val="nil"/>
              <w:right w:val="nil"/>
            </w:tcBorders>
          </w:tcPr>
          <w:p>
            <w:pPr>
              <w:pStyle w:val="0"/>
            </w:pPr>
            <w:r>
              <w:rPr>
                <w:sz w:val="20"/>
              </w:rPr>
              <w:t xml:space="preserve">Возбудитель энцефалопатии норок</w:t>
            </w:r>
          </w:p>
        </w:tc>
        <w:tc>
          <w:tcPr>
            <w:tcW w:w="4524" w:type="dxa"/>
            <w:tcBorders>
              <w:top w:val="nil"/>
              <w:left w:val="nil"/>
              <w:bottom w:val="nil"/>
              <w:right w:val="nil"/>
            </w:tcBorders>
          </w:tcPr>
          <w:p>
            <w:pPr>
              <w:pStyle w:val="0"/>
            </w:pPr>
            <w:r>
              <w:rPr>
                <w:sz w:val="20"/>
              </w:rPr>
              <w:t xml:space="preserve">- трансмиссивной энцефалопатии норок</w:t>
            </w:r>
          </w:p>
        </w:tc>
      </w:tr>
      <w:tr>
        <w:tc>
          <w:tcPr>
            <w:tcW w:w="4535" w:type="dxa"/>
            <w:tcBorders>
              <w:top w:val="nil"/>
              <w:left w:val="nil"/>
              <w:bottom w:val="nil"/>
              <w:right w:val="nil"/>
            </w:tcBorders>
          </w:tcPr>
          <w:p>
            <w:pPr>
              <w:pStyle w:val="0"/>
            </w:pPr>
            <w:r>
              <w:rPr>
                <w:sz w:val="20"/>
              </w:rPr>
              <w:t xml:space="preserve">Хроническая изнуряющая болезнь копытных</w:t>
            </w:r>
          </w:p>
        </w:tc>
        <w:tc>
          <w:tcPr>
            <w:tcW w:w="4524" w:type="dxa"/>
            <w:tcBorders>
              <w:top w:val="nil"/>
              <w:left w:val="nil"/>
              <w:bottom w:val="nil"/>
              <w:right w:val="nil"/>
            </w:tcBorders>
          </w:tcPr>
          <w:p>
            <w:pPr>
              <w:pStyle w:val="0"/>
            </w:pPr>
            <w:r>
              <w:rPr>
                <w:sz w:val="20"/>
              </w:rPr>
              <w:t xml:space="preserve">- болезни хронической усталости оленей и лосей в неволе</w:t>
            </w:r>
          </w:p>
        </w:tc>
      </w:tr>
      <w:tr>
        <w:tc>
          <w:tcPr>
            <w:tcW w:w="4535" w:type="dxa"/>
            <w:tcBorders>
              <w:top w:val="nil"/>
              <w:left w:val="nil"/>
              <w:bottom w:val="nil"/>
              <w:right w:val="nil"/>
            </w:tcBorders>
          </w:tcPr>
          <w:p>
            <w:pPr>
              <w:pStyle w:val="0"/>
            </w:pPr>
            <w:r>
              <w:rPr>
                <w:sz w:val="20"/>
              </w:rPr>
              <w:t xml:space="preserve">Возбудитель губчатой энцефалопатии крупного рогатого скота</w:t>
            </w:r>
          </w:p>
        </w:tc>
        <w:tc>
          <w:tcPr>
            <w:tcW w:w="4524" w:type="dxa"/>
            <w:tcBorders>
              <w:top w:val="nil"/>
              <w:left w:val="nil"/>
              <w:bottom w:val="nil"/>
              <w:right w:val="nil"/>
            </w:tcBorders>
          </w:tcPr>
          <w:p>
            <w:pPr>
              <w:pStyle w:val="0"/>
            </w:pPr>
            <w:r>
              <w:rPr>
                <w:sz w:val="20"/>
              </w:rPr>
              <w:t xml:space="preserve">- "коровьего бешенства"</w:t>
            </w:r>
          </w:p>
        </w:tc>
      </w:tr>
      <w:tr>
        <w:tc>
          <w:tcPr>
            <w:tcW w:w="4535" w:type="dxa"/>
            <w:tcBorders>
              <w:top w:val="nil"/>
              <w:left w:val="nil"/>
              <w:bottom w:val="nil"/>
              <w:right w:val="nil"/>
            </w:tcBorders>
          </w:tcPr>
          <w:p>
            <w:pPr>
              <w:pStyle w:val="0"/>
            </w:pPr>
            <w:r>
              <w:rPr>
                <w:sz w:val="20"/>
              </w:rPr>
              <w:t xml:space="preserve">14. Paramyxoviridae: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Хендра хенипавирус, Нипах хенипавирус</w:t>
            </w:r>
          </w:p>
        </w:tc>
        <w:tc>
          <w:tcPr>
            <w:tcW w:w="4524" w:type="dxa"/>
            <w:tcBorders>
              <w:top w:val="nil"/>
              <w:left w:val="nil"/>
              <w:bottom w:val="nil"/>
              <w:right w:val="nil"/>
            </w:tcBorders>
          </w:tcPr>
          <w:p>
            <w:pPr>
              <w:pStyle w:val="0"/>
            </w:pPr>
            <w:r>
              <w:rPr>
                <w:sz w:val="20"/>
              </w:rPr>
              <w:t xml:space="preserve">- энцефалиты</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Orthomyxoviridae: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гриппа A, B и C</w:t>
            </w:r>
          </w:p>
        </w:tc>
        <w:tc>
          <w:tcPr>
            <w:tcW w:w="4524" w:type="dxa"/>
            <w:tcBorders>
              <w:top w:val="nil"/>
              <w:left w:val="nil"/>
              <w:bottom w:val="nil"/>
              <w:right w:val="nil"/>
            </w:tcBorders>
          </w:tcPr>
          <w:p>
            <w:pPr>
              <w:pStyle w:val="0"/>
            </w:pPr>
            <w:r>
              <w:rPr>
                <w:sz w:val="20"/>
              </w:rPr>
              <w:t xml:space="preserve">- гриппа</w:t>
            </w:r>
          </w:p>
        </w:tc>
      </w:tr>
      <w:tr>
        <w:tc>
          <w:tcPr>
            <w:tcW w:w="4535" w:type="dxa"/>
            <w:tcBorders>
              <w:top w:val="nil"/>
              <w:left w:val="nil"/>
              <w:bottom w:val="nil"/>
              <w:right w:val="nil"/>
            </w:tcBorders>
          </w:tcPr>
          <w:p>
            <w:pPr>
              <w:pStyle w:val="0"/>
            </w:pPr>
            <w:r>
              <w:rPr>
                <w:sz w:val="20"/>
              </w:rPr>
              <w:t xml:space="preserve">2. Picornaviridae,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Enterovirus: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полиомиелита - дикие штаммы</w:t>
            </w:r>
          </w:p>
        </w:tc>
        <w:tc>
          <w:tcPr>
            <w:tcW w:w="4524" w:type="dxa"/>
            <w:tcBorders>
              <w:top w:val="nil"/>
              <w:left w:val="nil"/>
              <w:bottom w:val="nil"/>
              <w:right w:val="nil"/>
            </w:tcBorders>
          </w:tcPr>
          <w:p>
            <w:pPr>
              <w:pStyle w:val="0"/>
            </w:pPr>
            <w:r>
              <w:rPr>
                <w:sz w:val="20"/>
              </w:rPr>
              <w:t xml:space="preserve">- полиомиелита</w:t>
            </w:r>
          </w:p>
        </w:tc>
      </w:tr>
      <w:tr>
        <w:tc>
          <w:tcPr>
            <w:tcW w:w="4535" w:type="dxa"/>
            <w:tcBorders>
              <w:top w:val="nil"/>
              <w:left w:val="nil"/>
              <w:bottom w:val="nil"/>
              <w:right w:val="nil"/>
            </w:tcBorders>
          </w:tcPr>
          <w:p>
            <w:pPr>
              <w:pStyle w:val="0"/>
            </w:pPr>
            <w:r>
              <w:rPr>
                <w:sz w:val="20"/>
              </w:rPr>
              <w:t xml:space="preserve">вирусы гепатитов A и E</w:t>
            </w:r>
          </w:p>
        </w:tc>
        <w:tc>
          <w:tcPr>
            <w:tcW w:w="4524" w:type="dxa"/>
            <w:tcBorders>
              <w:top w:val="nil"/>
              <w:left w:val="nil"/>
              <w:bottom w:val="nil"/>
              <w:right w:val="nil"/>
            </w:tcBorders>
          </w:tcPr>
          <w:p>
            <w:pPr>
              <w:pStyle w:val="0"/>
            </w:pPr>
            <w:r>
              <w:rPr>
                <w:sz w:val="20"/>
              </w:rPr>
              <w:t xml:space="preserve">- энтеральных гепатитов</w:t>
            </w:r>
          </w:p>
        </w:tc>
      </w:tr>
      <w:tr>
        <w:tc>
          <w:tcPr>
            <w:tcW w:w="4535" w:type="dxa"/>
            <w:tcBorders>
              <w:top w:val="nil"/>
              <w:left w:val="nil"/>
              <w:bottom w:val="nil"/>
              <w:right w:val="nil"/>
            </w:tcBorders>
          </w:tcPr>
          <w:p>
            <w:pPr>
              <w:pStyle w:val="0"/>
            </w:pPr>
            <w:r>
              <w:rPr>
                <w:sz w:val="20"/>
              </w:rPr>
              <w:t xml:space="preserve">вирус острого геморрагического конъюнктивита (AHC)</w:t>
            </w:r>
          </w:p>
        </w:tc>
        <w:tc>
          <w:tcPr>
            <w:tcW w:w="4524" w:type="dxa"/>
            <w:tcBorders>
              <w:top w:val="nil"/>
              <w:left w:val="nil"/>
              <w:bottom w:val="nil"/>
              <w:right w:val="nil"/>
            </w:tcBorders>
          </w:tcPr>
          <w:p>
            <w:pPr>
              <w:pStyle w:val="0"/>
            </w:pPr>
            <w:r>
              <w:rPr>
                <w:sz w:val="20"/>
              </w:rPr>
              <w:t xml:space="preserve">- геморрагического конъюнктивита</w:t>
            </w:r>
          </w:p>
        </w:tc>
      </w:tr>
      <w:tr>
        <w:tc>
          <w:tcPr>
            <w:tcW w:w="4535" w:type="dxa"/>
            <w:tcBorders>
              <w:top w:val="nil"/>
              <w:left w:val="nil"/>
              <w:bottom w:val="nil"/>
              <w:right w:val="nil"/>
            </w:tcBorders>
          </w:tcPr>
          <w:p>
            <w:pPr>
              <w:pStyle w:val="0"/>
            </w:pPr>
            <w:r>
              <w:rPr>
                <w:sz w:val="20"/>
              </w:rPr>
              <w:t xml:space="preserve">3. Herpesviridae: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простого герпеса I и II типов</w:t>
            </w:r>
          </w:p>
        </w:tc>
        <w:tc>
          <w:tcPr>
            <w:tcW w:w="4524" w:type="dxa"/>
            <w:tcBorders>
              <w:top w:val="nil"/>
              <w:left w:val="nil"/>
              <w:bottom w:val="nil"/>
              <w:right w:val="nil"/>
            </w:tcBorders>
          </w:tcPr>
          <w:p>
            <w:pPr>
              <w:pStyle w:val="0"/>
            </w:pPr>
            <w:r>
              <w:rPr>
                <w:sz w:val="20"/>
              </w:rPr>
              <w:t xml:space="preserve">- герпеса простого</w:t>
            </w:r>
          </w:p>
        </w:tc>
      </w:tr>
      <w:tr>
        <w:tc>
          <w:tcPr>
            <w:tcW w:w="4535" w:type="dxa"/>
            <w:tcBorders>
              <w:top w:val="nil"/>
              <w:left w:val="nil"/>
              <w:bottom w:val="nil"/>
              <w:right w:val="nil"/>
            </w:tcBorders>
          </w:tcPr>
          <w:p>
            <w:pPr>
              <w:pStyle w:val="0"/>
            </w:pPr>
            <w:r>
              <w:rPr>
                <w:sz w:val="20"/>
              </w:rPr>
              <w:t xml:space="preserve">герпесвирус зостер-ветрянки</w:t>
            </w:r>
          </w:p>
        </w:tc>
        <w:tc>
          <w:tcPr>
            <w:tcW w:w="4524" w:type="dxa"/>
            <w:tcBorders>
              <w:top w:val="nil"/>
              <w:left w:val="nil"/>
              <w:bottom w:val="nil"/>
              <w:right w:val="nil"/>
            </w:tcBorders>
          </w:tcPr>
          <w:p>
            <w:pPr>
              <w:pStyle w:val="0"/>
            </w:pPr>
            <w:r>
              <w:rPr>
                <w:sz w:val="20"/>
              </w:rPr>
              <w:t xml:space="preserve">- ветряной оспы, опоясывающего герпетического лишая</w:t>
            </w:r>
          </w:p>
        </w:tc>
      </w:tr>
      <w:tr>
        <w:tc>
          <w:tcPr>
            <w:tcW w:w="4535" w:type="dxa"/>
            <w:tcBorders>
              <w:top w:val="nil"/>
              <w:left w:val="nil"/>
              <w:bottom w:val="nil"/>
              <w:right w:val="nil"/>
            </w:tcBorders>
          </w:tcPr>
          <w:p>
            <w:pPr>
              <w:pStyle w:val="0"/>
            </w:pPr>
            <w:r>
              <w:rPr>
                <w:sz w:val="20"/>
              </w:rPr>
              <w:t xml:space="preserve">вирус герпеса 6 типа (HBLv - HHv6)</w:t>
            </w:r>
          </w:p>
        </w:tc>
        <w:tc>
          <w:tcPr>
            <w:tcW w:w="4524" w:type="dxa"/>
            <w:tcBorders>
              <w:top w:val="nil"/>
              <w:left w:val="nil"/>
              <w:bottom w:val="nil"/>
              <w:right w:val="nil"/>
            </w:tcBorders>
          </w:tcPr>
          <w:p>
            <w:pPr>
              <w:pStyle w:val="0"/>
            </w:pPr>
            <w:r>
              <w:rPr>
                <w:sz w:val="20"/>
              </w:rPr>
              <w:t xml:space="preserve">- поражение B-лимфоцитов человека родовой экзантемы, лимфопролиферативных заболеваний</w:t>
            </w:r>
          </w:p>
        </w:tc>
      </w:tr>
      <w:tr>
        <w:tc>
          <w:tcPr>
            <w:tcW w:w="4535" w:type="dxa"/>
            <w:tcBorders>
              <w:top w:val="nil"/>
              <w:left w:val="nil"/>
              <w:bottom w:val="nil"/>
              <w:right w:val="nil"/>
            </w:tcBorders>
          </w:tcPr>
          <w:p>
            <w:pPr>
              <w:pStyle w:val="0"/>
            </w:pPr>
            <w:r>
              <w:rPr>
                <w:sz w:val="20"/>
              </w:rPr>
              <w:t xml:space="preserve">вирус цитомегалии</w:t>
            </w:r>
          </w:p>
        </w:tc>
        <w:tc>
          <w:tcPr>
            <w:tcW w:w="4524" w:type="dxa"/>
            <w:tcBorders>
              <w:top w:val="nil"/>
              <w:left w:val="nil"/>
              <w:bottom w:val="nil"/>
              <w:right w:val="nil"/>
            </w:tcBorders>
          </w:tcPr>
          <w:p>
            <w:pPr>
              <w:pStyle w:val="0"/>
            </w:pPr>
            <w:r>
              <w:rPr>
                <w:sz w:val="20"/>
              </w:rPr>
              <w:t xml:space="preserve">- цитомегалии</w:t>
            </w:r>
          </w:p>
        </w:tc>
      </w:tr>
      <w:tr>
        <w:tc>
          <w:tcPr>
            <w:tcW w:w="4535" w:type="dxa"/>
            <w:tcBorders>
              <w:top w:val="nil"/>
              <w:left w:val="nil"/>
              <w:bottom w:val="nil"/>
              <w:right w:val="nil"/>
            </w:tcBorders>
          </w:tcPr>
          <w:p>
            <w:pPr>
              <w:pStyle w:val="0"/>
            </w:pPr>
            <w:r>
              <w:rPr>
                <w:sz w:val="20"/>
              </w:rPr>
              <w:t xml:space="preserve">вирус Эпштейн-Барра</w:t>
            </w:r>
          </w:p>
        </w:tc>
        <w:tc>
          <w:tcPr>
            <w:tcW w:w="4524" w:type="dxa"/>
            <w:tcBorders>
              <w:top w:val="nil"/>
              <w:left w:val="nil"/>
              <w:bottom w:val="nil"/>
              <w:right w:val="nil"/>
            </w:tcBorders>
          </w:tcPr>
          <w:p>
            <w:pPr>
              <w:pStyle w:val="0"/>
            </w:pPr>
            <w:r>
              <w:rPr>
                <w:sz w:val="20"/>
              </w:rPr>
              <w:t xml:space="preserve">- инфекционного мононуклеоза, лимфомы Беркитта, назофарингиальной карциномы</w:t>
            </w: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Adenoviridae: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аденовирусы всех типов</w:t>
            </w:r>
          </w:p>
        </w:tc>
        <w:tc>
          <w:tcPr>
            <w:tcW w:w="4524" w:type="dxa"/>
            <w:tcBorders>
              <w:top w:val="nil"/>
              <w:left w:val="nil"/>
              <w:bottom w:val="nil"/>
              <w:right w:val="nil"/>
            </w:tcBorders>
          </w:tcPr>
          <w:p>
            <w:pPr>
              <w:pStyle w:val="0"/>
            </w:pPr>
            <w:r>
              <w:rPr>
                <w:sz w:val="20"/>
              </w:rPr>
              <w:t xml:space="preserve">- ОРИ, пневмоний, конъюнктивитов</w:t>
            </w:r>
          </w:p>
        </w:tc>
      </w:tr>
      <w:tr>
        <w:tc>
          <w:tcPr>
            <w:tcW w:w="4535" w:type="dxa"/>
            <w:tcBorders>
              <w:top w:val="nil"/>
              <w:left w:val="nil"/>
              <w:bottom w:val="nil"/>
              <w:right w:val="nil"/>
            </w:tcBorders>
          </w:tcPr>
          <w:p>
            <w:pPr>
              <w:pStyle w:val="0"/>
            </w:pPr>
            <w:r>
              <w:rPr>
                <w:sz w:val="20"/>
              </w:rPr>
              <w:t xml:space="preserve">2. Reoviridae,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Reovirus: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реовирусы человека</w:t>
            </w:r>
          </w:p>
        </w:tc>
        <w:tc>
          <w:tcPr>
            <w:tcW w:w="4524" w:type="dxa"/>
            <w:tcBorders>
              <w:top w:val="nil"/>
              <w:left w:val="nil"/>
              <w:bottom w:val="nil"/>
              <w:right w:val="nil"/>
            </w:tcBorders>
          </w:tcPr>
          <w:p>
            <w:pPr>
              <w:pStyle w:val="0"/>
            </w:pPr>
            <w:r>
              <w:rPr>
                <w:sz w:val="20"/>
              </w:rPr>
              <w:t xml:space="preserve">- ринитов, гастроэнтеритов</w:t>
            </w:r>
          </w:p>
        </w:tc>
      </w:tr>
      <w:tr>
        <w:tc>
          <w:tcPr>
            <w:tcW w:w="4535" w:type="dxa"/>
            <w:tcBorders>
              <w:top w:val="nil"/>
              <w:left w:val="nil"/>
              <w:bottom w:val="nil"/>
              <w:right w:val="nil"/>
            </w:tcBorders>
          </w:tcPr>
          <w:p>
            <w:pPr>
              <w:pStyle w:val="0"/>
            </w:pPr>
            <w:r>
              <w:rPr>
                <w:sz w:val="20"/>
              </w:rPr>
              <w:t xml:space="preserve">Род Rotavirus: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ротавирусы человека, вирус диареи телят Небраски (NCDV)</w:t>
            </w:r>
          </w:p>
        </w:tc>
        <w:tc>
          <w:tcPr>
            <w:tcW w:w="4524" w:type="dxa"/>
            <w:tcBorders>
              <w:top w:val="nil"/>
              <w:left w:val="nil"/>
              <w:bottom w:val="nil"/>
              <w:right w:val="nil"/>
            </w:tcBorders>
          </w:tcPr>
          <w:p>
            <w:pPr>
              <w:pStyle w:val="0"/>
            </w:pPr>
            <w:r>
              <w:rPr>
                <w:sz w:val="20"/>
              </w:rPr>
              <w:t xml:space="preserve">- гастроэнтеритов и энтеритов</w:t>
            </w:r>
          </w:p>
        </w:tc>
      </w:tr>
      <w:tr>
        <w:tc>
          <w:tcPr>
            <w:tcW w:w="4535" w:type="dxa"/>
            <w:tcBorders>
              <w:top w:val="nil"/>
              <w:left w:val="nil"/>
              <w:bottom w:val="nil"/>
              <w:right w:val="nil"/>
            </w:tcBorders>
          </w:tcPr>
          <w:p>
            <w:pPr>
              <w:pStyle w:val="0"/>
            </w:pPr>
            <w:r>
              <w:rPr>
                <w:sz w:val="20"/>
              </w:rPr>
              <w:t xml:space="preserve">3. Coronaviridae: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коронавирусы человека</w:t>
            </w:r>
          </w:p>
        </w:tc>
        <w:tc>
          <w:tcPr>
            <w:tcW w:w="4524" w:type="dxa"/>
            <w:tcBorders>
              <w:top w:val="nil"/>
              <w:left w:val="nil"/>
              <w:bottom w:val="nil"/>
              <w:right w:val="nil"/>
            </w:tcBorders>
          </w:tcPr>
          <w:p>
            <w:pPr>
              <w:pStyle w:val="0"/>
            </w:pPr>
            <w:r>
              <w:rPr>
                <w:sz w:val="20"/>
              </w:rPr>
              <w:t xml:space="preserve">- ОРИ (профузного насморка без температуры), энтериты</w:t>
            </w:r>
          </w:p>
        </w:tc>
      </w:tr>
      <w:tr>
        <w:tc>
          <w:tcPr>
            <w:tcW w:w="4535" w:type="dxa"/>
            <w:tcBorders>
              <w:top w:val="nil"/>
              <w:left w:val="nil"/>
              <w:bottom w:val="nil"/>
              <w:right w:val="nil"/>
            </w:tcBorders>
          </w:tcPr>
          <w:p>
            <w:pPr>
              <w:pStyle w:val="0"/>
            </w:pPr>
            <w:r>
              <w:rPr>
                <w:sz w:val="20"/>
              </w:rPr>
              <w:t xml:space="preserve">4. Caliciviridae: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Норфолк</w:t>
            </w:r>
          </w:p>
        </w:tc>
        <w:tc>
          <w:tcPr>
            <w:tcW w:w="4524" w:type="dxa"/>
            <w:tcBorders>
              <w:top w:val="nil"/>
              <w:left w:val="nil"/>
              <w:bottom w:val="nil"/>
              <w:right w:val="nil"/>
            </w:tcBorders>
          </w:tcPr>
          <w:p>
            <w:pPr>
              <w:pStyle w:val="0"/>
            </w:pPr>
            <w:r>
              <w:rPr>
                <w:sz w:val="20"/>
              </w:rPr>
              <w:t xml:space="preserve">- острых гастроэнтеритов</w:t>
            </w:r>
          </w:p>
        </w:tc>
      </w:tr>
      <w:tr>
        <w:tc>
          <w:tcPr>
            <w:tcW w:w="4535" w:type="dxa"/>
            <w:tcBorders>
              <w:top w:val="nil"/>
              <w:left w:val="nil"/>
              <w:bottom w:val="nil"/>
              <w:right w:val="nil"/>
            </w:tcBorders>
          </w:tcPr>
          <w:p>
            <w:pPr>
              <w:pStyle w:val="0"/>
            </w:pPr>
            <w:r>
              <w:rPr>
                <w:sz w:val="20"/>
              </w:rPr>
              <w:t xml:space="preserve">5. Picornaviridae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Enterovirus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Коксаки группы A и B</w:t>
            </w:r>
          </w:p>
        </w:tc>
        <w:tc>
          <w:tcPr>
            <w:tcW w:w="4524" w:type="dxa"/>
            <w:tcBorders>
              <w:top w:val="nil"/>
              <w:left w:val="nil"/>
              <w:bottom w:val="nil"/>
              <w:right w:val="nil"/>
            </w:tcBorders>
          </w:tcPr>
          <w:p>
            <w:pPr>
              <w:pStyle w:val="0"/>
            </w:pPr>
            <w:r>
              <w:rPr>
                <w:sz w:val="20"/>
              </w:rPr>
              <w:t xml:space="preserve">- серозных менингитов, энцефало-миокардитов, ОРИ, болезни Борнхольма, герпангин, полиневритов</w:t>
            </w:r>
          </w:p>
        </w:tc>
      </w:tr>
      <w:tr>
        <w:tc>
          <w:tcPr>
            <w:tcW w:w="4535" w:type="dxa"/>
            <w:tcBorders>
              <w:top w:val="nil"/>
              <w:left w:val="nil"/>
              <w:bottom w:val="nil"/>
              <w:right w:val="nil"/>
            </w:tcBorders>
          </w:tcPr>
          <w:p>
            <w:pPr>
              <w:pStyle w:val="0"/>
            </w:pPr>
            <w:r>
              <w:rPr>
                <w:sz w:val="20"/>
              </w:rPr>
              <w:t xml:space="preserve">вирусы ECHO</w:t>
            </w:r>
          </w:p>
        </w:tc>
        <w:tc>
          <w:tcPr>
            <w:tcW w:w="4524" w:type="dxa"/>
            <w:tcBorders>
              <w:top w:val="nil"/>
              <w:left w:val="nil"/>
              <w:bottom w:val="nil"/>
              <w:right w:val="nil"/>
            </w:tcBorders>
          </w:tcPr>
          <w:p>
            <w:pPr>
              <w:pStyle w:val="0"/>
            </w:pPr>
            <w:r>
              <w:rPr>
                <w:sz w:val="20"/>
              </w:rPr>
              <w:t xml:space="preserve">- серозных менингитов, диареи, ОРИ, полиневритов, увеитов</w:t>
            </w:r>
          </w:p>
        </w:tc>
      </w:tr>
      <w:tr>
        <w:tc>
          <w:tcPr>
            <w:tcW w:w="4535" w:type="dxa"/>
            <w:tcBorders>
              <w:top w:val="nil"/>
              <w:left w:val="nil"/>
              <w:bottom w:val="nil"/>
              <w:right w:val="nil"/>
            </w:tcBorders>
          </w:tcPr>
          <w:p>
            <w:pPr>
              <w:pStyle w:val="0"/>
            </w:pPr>
            <w:r>
              <w:rPr>
                <w:sz w:val="20"/>
              </w:rPr>
              <w:t xml:space="preserve">энтеровирусы - типы 68 - 71</w:t>
            </w:r>
          </w:p>
        </w:tc>
        <w:tc>
          <w:tcPr>
            <w:tcW w:w="4524" w:type="dxa"/>
            <w:tcBorders>
              <w:top w:val="nil"/>
              <w:left w:val="nil"/>
              <w:bottom w:val="nil"/>
              <w:right w:val="nil"/>
            </w:tcBorders>
          </w:tcPr>
          <w:p>
            <w:pPr>
              <w:pStyle w:val="0"/>
            </w:pPr>
            <w:r>
              <w:rPr>
                <w:sz w:val="20"/>
              </w:rPr>
              <w:t xml:space="preserve">- серозных менингитов, конъюнктивитов, ОРИ</w:t>
            </w:r>
          </w:p>
        </w:tc>
      </w:tr>
      <w:tr>
        <w:tc>
          <w:tcPr>
            <w:tcW w:w="4535" w:type="dxa"/>
            <w:tcBorders>
              <w:top w:val="nil"/>
              <w:left w:val="nil"/>
              <w:bottom w:val="nil"/>
              <w:right w:val="nil"/>
            </w:tcBorders>
          </w:tcPr>
          <w:p>
            <w:pPr>
              <w:pStyle w:val="0"/>
            </w:pPr>
            <w:r>
              <w:rPr>
                <w:sz w:val="20"/>
              </w:rPr>
              <w:t xml:space="preserve">Род Rinovirus: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риновирусы человека 130 типов</w:t>
            </w:r>
          </w:p>
        </w:tc>
        <w:tc>
          <w:tcPr>
            <w:tcW w:w="4524" w:type="dxa"/>
            <w:tcBorders>
              <w:top w:val="nil"/>
              <w:left w:val="nil"/>
              <w:bottom w:val="nil"/>
              <w:right w:val="nil"/>
            </w:tcBorders>
          </w:tcPr>
          <w:p>
            <w:pPr>
              <w:pStyle w:val="0"/>
            </w:pPr>
            <w:r>
              <w:rPr>
                <w:sz w:val="20"/>
              </w:rPr>
              <w:t xml:space="preserve">- ОРИ, полиневритов, герпангин, конъюнктивитов</w:t>
            </w:r>
          </w:p>
        </w:tc>
      </w:tr>
      <w:tr>
        <w:tc>
          <w:tcPr>
            <w:tcW w:w="4535" w:type="dxa"/>
            <w:tcBorders>
              <w:top w:val="nil"/>
              <w:left w:val="nil"/>
              <w:bottom w:val="nil"/>
              <w:right w:val="nil"/>
            </w:tcBorders>
          </w:tcPr>
          <w:p>
            <w:pPr>
              <w:pStyle w:val="0"/>
            </w:pPr>
            <w:r>
              <w:rPr>
                <w:sz w:val="20"/>
              </w:rPr>
              <w:t xml:space="preserve">Род Cardiovirus: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энцефаломиокардита и вирус Менго</w:t>
            </w:r>
          </w:p>
        </w:tc>
        <w:tc>
          <w:tcPr>
            <w:tcW w:w="4524" w:type="dxa"/>
            <w:tcBorders>
              <w:top w:val="nil"/>
              <w:left w:val="nil"/>
              <w:bottom w:val="nil"/>
              <w:right w:val="nil"/>
            </w:tcBorders>
          </w:tcPr>
          <w:p>
            <w:pPr>
              <w:pStyle w:val="0"/>
            </w:pPr>
            <w:r>
              <w:rPr>
                <w:sz w:val="20"/>
              </w:rPr>
              <w:t xml:space="preserve">- ОРИ, полиневритов, энцефало-миокардитов, миокардитов, перикардитов</w:t>
            </w:r>
          </w:p>
        </w:tc>
      </w:tr>
      <w:tr>
        <w:tc>
          <w:tcPr>
            <w:tcW w:w="4535" w:type="dxa"/>
            <w:tcBorders>
              <w:top w:val="nil"/>
              <w:left w:val="nil"/>
              <w:bottom w:val="nil"/>
              <w:right w:val="nil"/>
            </w:tcBorders>
          </w:tcPr>
          <w:p>
            <w:pPr>
              <w:pStyle w:val="0"/>
            </w:pPr>
            <w:r>
              <w:rPr>
                <w:sz w:val="20"/>
              </w:rPr>
              <w:t xml:space="preserve">6. Paramyxoviridae: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вирусы парагриппа человека 1 - 4 типа</w:t>
            </w:r>
          </w:p>
        </w:tc>
        <w:tc>
          <w:tcPr>
            <w:tcW w:w="4524" w:type="dxa"/>
            <w:tcBorders>
              <w:top w:val="nil"/>
              <w:left w:val="nil"/>
              <w:bottom w:val="nil"/>
              <w:right w:val="nil"/>
            </w:tcBorders>
          </w:tcPr>
          <w:p>
            <w:pPr>
              <w:pStyle w:val="0"/>
            </w:pPr>
            <w:r>
              <w:rPr>
                <w:sz w:val="20"/>
              </w:rPr>
              <w:t xml:space="preserve">- ОРИ, бронхопневмоний</w:t>
            </w:r>
          </w:p>
        </w:tc>
      </w:tr>
      <w:tr>
        <w:tc>
          <w:tcPr>
            <w:tcW w:w="4535" w:type="dxa"/>
            <w:tcBorders>
              <w:top w:val="nil"/>
              <w:left w:val="nil"/>
              <w:bottom w:val="nil"/>
              <w:right w:val="nil"/>
            </w:tcBorders>
          </w:tcPr>
          <w:p>
            <w:pPr>
              <w:pStyle w:val="0"/>
            </w:pPr>
            <w:r>
              <w:rPr>
                <w:sz w:val="20"/>
              </w:rPr>
              <w:t xml:space="preserve">респираторно-синцитиальный вирус (РС-вирус)</w:t>
            </w:r>
          </w:p>
        </w:tc>
        <w:tc>
          <w:tcPr>
            <w:tcW w:w="4524" w:type="dxa"/>
            <w:tcBorders>
              <w:top w:val="nil"/>
              <w:left w:val="nil"/>
              <w:bottom w:val="nil"/>
              <w:right w:val="nil"/>
            </w:tcBorders>
          </w:tcPr>
          <w:p>
            <w:pPr>
              <w:pStyle w:val="0"/>
            </w:pPr>
            <w:r>
              <w:rPr>
                <w:sz w:val="20"/>
              </w:rPr>
              <w:t xml:space="preserve">- пневмоний, бронхитов, бронхиолитов</w:t>
            </w:r>
          </w:p>
        </w:tc>
      </w:tr>
      <w:tr>
        <w:tc>
          <w:tcPr>
            <w:tcW w:w="4535" w:type="dxa"/>
            <w:tcBorders>
              <w:top w:val="nil"/>
              <w:left w:val="nil"/>
              <w:bottom w:val="nil"/>
              <w:right w:val="nil"/>
            </w:tcBorders>
          </w:tcPr>
          <w:p>
            <w:pPr>
              <w:pStyle w:val="0"/>
            </w:pPr>
            <w:r>
              <w:rPr>
                <w:sz w:val="20"/>
              </w:rPr>
              <w:t xml:space="preserve">вирус эпидемического паротита</w:t>
            </w:r>
          </w:p>
        </w:tc>
        <w:tc>
          <w:tcPr>
            <w:tcW w:w="4524" w:type="dxa"/>
            <w:tcBorders>
              <w:top w:val="nil"/>
              <w:left w:val="nil"/>
              <w:bottom w:val="nil"/>
              <w:right w:val="nil"/>
            </w:tcBorders>
          </w:tcPr>
          <w:p>
            <w:pPr>
              <w:pStyle w:val="0"/>
            </w:pPr>
            <w:r>
              <w:rPr>
                <w:sz w:val="20"/>
              </w:rPr>
              <w:t xml:space="preserve">- эпидемического паротита</w:t>
            </w:r>
          </w:p>
        </w:tc>
      </w:tr>
      <w:tr>
        <w:tc>
          <w:tcPr>
            <w:tcW w:w="4535" w:type="dxa"/>
            <w:tcBorders>
              <w:top w:val="nil"/>
              <w:left w:val="nil"/>
              <w:bottom w:val="nil"/>
              <w:right w:val="nil"/>
            </w:tcBorders>
          </w:tcPr>
          <w:p>
            <w:pPr>
              <w:pStyle w:val="0"/>
            </w:pPr>
            <w:r>
              <w:rPr>
                <w:sz w:val="20"/>
              </w:rPr>
              <w:t xml:space="preserve">вирус кори</w:t>
            </w:r>
          </w:p>
        </w:tc>
        <w:tc>
          <w:tcPr>
            <w:tcW w:w="4524" w:type="dxa"/>
            <w:tcBorders>
              <w:top w:val="nil"/>
              <w:left w:val="nil"/>
              <w:bottom w:val="nil"/>
              <w:right w:val="nil"/>
            </w:tcBorders>
          </w:tcPr>
          <w:p>
            <w:pPr>
              <w:pStyle w:val="0"/>
            </w:pPr>
            <w:r>
              <w:rPr>
                <w:sz w:val="20"/>
              </w:rPr>
              <w:t xml:space="preserve">- кори</w:t>
            </w:r>
          </w:p>
        </w:tc>
      </w:tr>
      <w:tr>
        <w:tc>
          <w:tcPr>
            <w:tcW w:w="4535" w:type="dxa"/>
            <w:tcBorders>
              <w:top w:val="nil"/>
              <w:left w:val="nil"/>
              <w:bottom w:val="nil"/>
              <w:right w:val="nil"/>
            </w:tcBorders>
          </w:tcPr>
          <w:p>
            <w:pPr>
              <w:pStyle w:val="0"/>
            </w:pPr>
            <w:r>
              <w:rPr>
                <w:sz w:val="20"/>
              </w:rPr>
              <w:t xml:space="preserve">вирус Ньюкаслской болезни</w:t>
            </w:r>
          </w:p>
        </w:tc>
        <w:tc>
          <w:tcPr>
            <w:tcW w:w="4524" w:type="dxa"/>
            <w:tcBorders>
              <w:top w:val="nil"/>
              <w:left w:val="nil"/>
              <w:bottom w:val="nil"/>
              <w:right w:val="nil"/>
            </w:tcBorders>
          </w:tcPr>
          <w:p>
            <w:pPr>
              <w:pStyle w:val="0"/>
            </w:pPr>
            <w:r>
              <w:rPr>
                <w:sz w:val="20"/>
              </w:rPr>
              <w:t xml:space="preserve">- конъюнктивитов</w:t>
            </w:r>
          </w:p>
        </w:tc>
      </w:tr>
      <w:tr>
        <w:tc>
          <w:tcPr>
            <w:tcW w:w="4535" w:type="dxa"/>
            <w:tcBorders>
              <w:top w:val="nil"/>
              <w:left w:val="nil"/>
              <w:bottom w:val="nil"/>
              <w:right w:val="nil"/>
            </w:tcBorders>
          </w:tcPr>
          <w:p>
            <w:pPr>
              <w:pStyle w:val="0"/>
            </w:pPr>
            <w:r>
              <w:rPr>
                <w:sz w:val="20"/>
              </w:rPr>
              <w:t xml:space="preserve">7. Togaviridae,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Rubivirus: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краснухи</w:t>
            </w:r>
          </w:p>
        </w:tc>
        <w:tc>
          <w:tcPr>
            <w:tcW w:w="4524" w:type="dxa"/>
            <w:tcBorders>
              <w:top w:val="nil"/>
              <w:left w:val="nil"/>
              <w:bottom w:val="nil"/>
              <w:right w:val="nil"/>
            </w:tcBorders>
          </w:tcPr>
          <w:p>
            <w:pPr>
              <w:pStyle w:val="0"/>
            </w:pPr>
            <w:r>
              <w:rPr>
                <w:sz w:val="20"/>
              </w:rPr>
              <w:t xml:space="preserve">- краснухи</w:t>
            </w:r>
          </w:p>
        </w:tc>
      </w:tr>
      <w:tr>
        <w:tc>
          <w:tcPr>
            <w:tcW w:w="4535" w:type="dxa"/>
            <w:tcBorders>
              <w:top w:val="nil"/>
              <w:left w:val="nil"/>
              <w:bottom w:val="nil"/>
              <w:right w:val="nil"/>
            </w:tcBorders>
          </w:tcPr>
          <w:p>
            <w:pPr>
              <w:pStyle w:val="0"/>
            </w:pPr>
            <w:r>
              <w:rPr>
                <w:sz w:val="20"/>
              </w:rPr>
              <w:t xml:space="preserve">8. Rhabdoviride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Род Vesiculovirus: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вирус везикулярного стоматита</w:t>
            </w:r>
          </w:p>
        </w:tc>
        <w:tc>
          <w:tcPr>
            <w:tcW w:w="4524" w:type="dxa"/>
            <w:tcBorders>
              <w:top w:val="nil"/>
              <w:left w:val="nil"/>
              <w:bottom w:val="nil"/>
              <w:right w:val="nil"/>
            </w:tcBorders>
          </w:tcPr>
          <w:p>
            <w:pPr>
              <w:pStyle w:val="0"/>
            </w:pPr>
            <w:r>
              <w:rPr>
                <w:sz w:val="20"/>
              </w:rPr>
              <w:t xml:space="preserve">- везикулярного стоматита</w:t>
            </w:r>
          </w:p>
        </w:tc>
      </w:tr>
      <w:tr>
        <w:tc>
          <w:tcPr>
            <w:tcW w:w="4535" w:type="dxa"/>
            <w:tcBorders>
              <w:top w:val="nil"/>
              <w:left w:val="nil"/>
              <w:bottom w:val="nil"/>
              <w:right w:val="nil"/>
            </w:tcBorders>
          </w:tcPr>
          <w:p>
            <w:pPr>
              <w:pStyle w:val="0"/>
            </w:pPr>
            <w:r>
              <w:rPr>
                <w:sz w:val="20"/>
              </w:rPr>
              <w:t xml:space="preserve">9. Poxviridae: вирус оспы коров</w:t>
            </w:r>
          </w:p>
        </w:tc>
        <w:tc>
          <w:tcPr>
            <w:tcW w:w="4524" w:type="dxa"/>
            <w:tcBorders>
              <w:top w:val="nil"/>
              <w:left w:val="nil"/>
              <w:bottom w:val="nil"/>
              <w:right w:val="nil"/>
            </w:tcBorders>
          </w:tcPr>
          <w:p>
            <w:pPr>
              <w:pStyle w:val="0"/>
            </w:pPr>
            <w:r>
              <w:rPr>
                <w:sz w:val="20"/>
              </w:rPr>
              <w:t xml:space="preserve">- оспы коров</w:t>
            </w:r>
          </w:p>
        </w:tc>
      </w:tr>
      <w:tr>
        <w:tc>
          <w:tcPr>
            <w:tcW w:w="4535" w:type="dxa"/>
            <w:tcBorders>
              <w:top w:val="nil"/>
              <w:left w:val="nil"/>
              <w:bottom w:val="nil"/>
              <w:right w:val="nil"/>
            </w:tcBorders>
          </w:tcPr>
          <w:p>
            <w:pPr>
              <w:pStyle w:val="0"/>
            </w:pPr>
            <w:r>
              <w:rPr>
                <w:sz w:val="20"/>
              </w:rPr>
              <w:t xml:space="preserve">вирус эктромелии</w:t>
            </w:r>
          </w:p>
        </w:tc>
        <w:tc>
          <w:tcPr>
            <w:tcW w:w="4524" w:type="dxa"/>
            <w:tcBorders>
              <w:top w:val="nil"/>
              <w:left w:val="nil"/>
              <w:bottom w:val="nil"/>
              <w:right w:val="nil"/>
            </w:tcBorders>
          </w:tcPr>
          <w:p>
            <w:pPr>
              <w:pStyle w:val="0"/>
            </w:pPr>
            <w:r>
              <w:rPr>
                <w:sz w:val="20"/>
              </w:rPr>
              <w:t xml:space="preserve">- эктромелии мышей</w:t>
            </w:r>
          </w:p>
        </w:tc>
      </w:tr>
      <w:tr>
        <w:tc>
          <w:tcPr>
            <w:tcW w:w="4535" w:type="dxa"/>
            <w:tcBorders>
              <w:top w:val="nil"/>
              <w:left w:val="nil"/>
              <w:bottom w:val="nil"/>
              <w:right w:val="nil"/>
            </w:tcBorders>
          </w:tcPr>
          <w:p>
            <w:pPr>
              <w:pStyle w:val="0"/>
            </w:pPr>
            <w:r>
              <w:rPr>
                <w:sz w:val="20"/>
              </w:rPr>
              <w:t xml:space="preserve">вирус узелков доильщиц</w:t>
            </w:r>
          </w:p>
        </w:tc>
        <w:tc>
          <w:tcPr>
            <w:tcW w:w="4524" w:type="dxa"/>
            <w:tcBorders>
              <w:top w:val="nil"/>
              <w:left w:val="nil"/>
              <w:bottom w:val="nil"/>
              <w:right w:val="nil"/>
            </w:tcBorders>
          </w:tcPr>
          <w:p>
            <w:pPr>
              <w:pStyle w:val="0"/>
            </w:pPr>
            <w:r>
              <w:rPr>
                <w:sz w:val="20"/>
              </w:rPr>
              <w:t xml:space="preserve">- хронической болезни рук доильщиц</w:t>
            </w:r>
          </w:p>
        </w:tc>
      </w:tr>
      <w:tr>
        <w:tc>
          <w:tcPr>
            <w:tcW w:w="4535" w:type="dxa"/>
            <w:tcBorders>
              <w:top w:val="nil"/>
              <w:left w:val="nil"/>
              <w:bottom w:val="nil"/>
              <w:right w:val="nil"/>
            </w:tcBorders>
          </w:tcPr>
          <w:p>
            <w:pPr>
              <w:pStyle w:val="0"/>
            </w:pPr>
            <w:r>
              <w:rPr>
                <w:sz w:val="20"/>
              </w:rPr>
              <w:t xml:space="preserve">орфвирус</w:t>
            </w:r>
          </w:p>
        </w:tc>
        <w:tc>
          <w:tcPr>
            <w:tcW w:w="4524" w:type="dxa"/>
            <w:tcBorders>
              <w:top w:val="nil"/>
              <w:left w:val="nil"/>
              <w:bottom w:val="nil"/>
              <w:right w:val="nil"/>
            </w:tcBorders>
          </w:tcPr>
          <w:p>
            <w:pPr>
              <w:pStyle w:val="0"/>
            </w:pPr>
            <w:r>
              <w:rPr>
                <w:sz w:val="20"/>
              </w:rPr>
              <w:t xml:space="preserve">- контагиозного пустулярного дерматита</w:t>
            </w:r>
          </w:p>
        </w:tc>
      </w:tr>
      <w:tr>
        <w:tc>
          <w:tcPr>
            <w:tcW w:w="4535" w:type="dxa"/>
            <w:tcBorders>
              <w:top w:val="nil"/>
              <w:left w:val="nil"/>
              <w:bottom w:val="nil"/>
              <w:right w:val="nil"/>
            </w:tcBorders>
          </w:tcPr>
          <w:p>
            <w:pPr>
              <w:pStyle w:val="0"/>
            </w:pPr>
            <w:r>
              <w:rPr>
                <w:sz w:val="20"/>
              </w:rPr>
              <w:t xml:space="preserve">вирус контагиозного моллюска</w:t>
            </w:r>
          </w:p>
        </w:tc>
        <w:tc>
          <w:tcPr>
            <w:tcW w:w="4524" w:type="dxa"/>
            <w:tcBorders>
              <w:top w:val="nil"/>
              <w:left w:val="nil"/>
              <w:bottom w:val="nil"/>
              <w:right w:val="nil"/>
            </w:tcBorders>
          </w:tcPr>
          <w:p>
            <w:pPr>
              <w:pStyle w:val="0"/>
            </w:pPr>
            <w:r>
              <w:rPr>
                <w:sz w:val="20"/>
              </w:rPr>
              <w:t xml:space="preserve">- контагиозного моллюска кожи и слизистых</w:t>
            </w:r>
          </w:p>
        </w:tc>
      </w:tr>
      <w:tr>
        <w:tc>
          <w:tcPr>
            <w:tcW w:w="4535" w:type="dxa"/>
            <w:tcBorders>
              <w:top w:val="nil"/>
              <w:left w:val="nil"/>
              <w:bottom w:val="nil"/>
              <w:right w:val="nil"/>
            </w:tcBorders>
          </w:tcPr>
          <w:p>
            <w:pPr>
              <w:pStyle w:val="0"/>
            </w:pPr>
            <w:r>
              <w:rPr>
                <w:sz w:val="20"/>
              </w:rPr>
              <w:t xml:space="preserve">вирусы Тана и Яба</w:t>
            </w:r>
          </w:p>
        </w:tc>
        <w:tc>
          <w:tcPr>
            <w:tcW w:w="4524" w:type="dxa"/>
            <w:tcBorders>
              <w:top w:val="nil"/>
              <w:left w:val="nil"/>
              <w:bottom w:val="nil"/>
              <w:right w:val="nil"/>
            </w:tcBorders>
          </w:tcPr>
          <w:p>
            <w:pPr>
              <w:pStyle w:val="0"/>
            </w:pPr>
            <w:r>
              <w:rPr>
                <w:sz w:val="20"/>
              </w:rPr>
              <w:t xml:space="preserve">- болезни Яба</w:t>
            </w:r>
          </w:p>
        </w:tc>
      </w:tr>
      <w:tr>
        <w:tc>
          <w:tcPr>
            <w:gridSpan w:val="2"/>
            <w:tcW w:w="9059" w:type="dxa"/>
            <w:tcBorders>
              <w:top w:val="nil"/>
              <w:left w:val="nil"/>
              <w:bottom w:val="nil"/>
              <w:right w:val="nil"/>
            </w:tcBorders>
          </w:tcPr>
          <w:p>
            <w:pPr>
              <w:pStyle w:val="0"/>
              <w:outlineLvl w:val="2"/>
              <w:jc w:val="center"/>
            </w:pPr>
            <w:r>
              <w:rPr>
                <w:sz w:val="20"/>
              </w:rPr>
              <w:t xml:space="preserve">Хламидии</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Chlamydophila psittaci</w:t>
            </w:r>
          </w:p>
        </w:tc>
        <w:tc>
          <w:tcPr>
            <w:tcW w:w="4524" w:type="dxa"/>
            <w:tcBorders>
              <w:top w:val="nil"/>
              <w:left w:val="nil"/>
              <w:bottom w:val="nil"/>
              <w:right w:val="nil"/>
            </w:tcBorders>
          </w:tcPr>
          <w:p>
            <w:pPr>
              <w:pStyle w:val="0"/>
            </w:pPr>
            <w:r>
              <w:rPr>
                <w:sz w:val="20"/>
              </w:rPr>
              <w:t xml:space="preserve">- орнитоза-пситтакоза</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Chlamydia trachomatis</w:t>
            </w:r>
          </w:p>
        </w:tc>
        <w:tc>
          <w:tcPr>
            <w:tcW w:w="4524" w:type="dxa"/>
            <w:tcBorders>
              <w:top w:val="nil"/>
              <w:left w:val="nil"/>
              <w:bottom w:val="nil"/>
              <w:right w:val="nil"/>
            </w:tcBorders>
          </w:tcPr>
          <w:p>
            <w:pPr>
              <w:pStyle w:val="0"/>
            </w:pPr>
            <w:r>
              <w:rPr>
                <w:sz w:val="20"/>
              </w:rPr>
              <w:t xml:space="preserve">- трахомы, урогенитального хламидиоза</w:t>
            </w:r>
          </w:p>
        </w:tc>
      </w:tr>
      <w:tr>
        <w:tc>
          <w:tcPr>
            <w:tcW w:w="4535" w:type="dxa"/>
            <w:tcBorders>
              <w:top w:val="nil"/>
              <w:left w:val="nil"/>
              <w:bottom w:val="nil"/>
              <w:right w:val="nil"/>
            </w:tcBorders>
          </w:tcPr>
          <w:p>
            <w:pPr>
              <w:pStyle w:val="0"/>
            </w:pPr>
            <w:r>
              <w:rPr>
                <w:sz w:val="20"/>
              </w:rPr>
              <w:t xml:space="preserve">2. Chlamydophila pneumoniae</w:t>
            </w:r>
          </w:p>
        </w:tc>
        <w:tc>
          <w:tcPr>
            <w:tcW w:w="4524" w:type="dxa"/>
            <w:tcBorders>
              <w:top w:val="nil"/>
              <w:left w:val="nil"/>
              <w:bottom w:val="nil"/>
              <w:right w:val="nil"/>
            </w:tcBorders>
          </w:tcPr>
          <w:p>
            <w:pPr>
              <w:pStyle w:val="0"/>
            </w:pPr>
            <w:r>
              <w:rPr>
                <w:sz w:val="20"/>
              </w:rPr>
              <w:t xml:space="preserve">- пневмонии, артритов</w:t>
            </w:r>
          </w:p>
        </w:tc>
      </w:tr>
      <w:tr>
        <w:tc>
          <w:tcPr>
            <w:gridSpan w:val="2"/>
            <w:tcW w:w="9059" w:type="dxa"/>
            <w:tcBorders>
              <w:top w:val="nil"/>
              <w:left w:val="nil"/>
              <w:bottom w:val="nil"/>
              <w:right w:val="nil"/>
            </w:tcBorders>
          </w:tcPr>
          <w:p>
            <w:pPr>
              <w:pStyle w:val="0"/>
              <w:outlineLvl w:val="2"/>
              <w:jc w:val="center"/>
            </w:pPr>
            <w:r>
              <w:rPr>
                <w:sz w:val="20"/>
              </w:rPr>
              <w:t xml:space="preserve">Грибы</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Blastomyces dermatitidis</w:t>
            </w:r>
          </w:p>
        </w:tc>
        <w:tc>
          <w:tcPr>
            <w:tcW w:w="4524" w:type="dxa"/>
            <w:tcBorders>
              <w:top w:val="nil"/>
              <w:left w:val="nil"/>
              <w:bottom w:val="nil"/>
              <w:right w:val="nil"/>
            </w:tcBorders>
          </w:tcPr>
          <w:p>
            <w:pPr>
              <w:pStyle w:val="0"/>
            </w:pPr>
            <w:r>
              <w:rPr>
                <w:sz w:val="20"/>
              </w:rPr>
              <w:t xml:space="preserve">- бластомикоза</w:t>
            </w:r>
          </w:p>
        </w:tc>
      </w:tr>
      <w:tr>
        <w:tc>
          <w:tcPr>
            <w:tcW w:w="4535" w:type="dxa"/>
            <w:tcBorders>
              <w:top w:val="nil"/>
              <w:left w:val="nil"/>
              <w:bottom w:val="nil"/>
              <w:right w:val="nil"/>
            </w:tcBorders>
          </w:tcPr>
          <w:p>
            <w:pPr>
              <w:pStyle w:val="0"/>
            </w:pPr>
            <w:r>
              <w:rPr>
                <w:sz w:val="20"/>
              </w:rPr>
              <w:t xml:space="preserve">2. Coccidioides immitis, Coccidioides posadasii</w:t>
            </w:r>
          </w:p>
        </w:tc>
        <w:tc>
          <w:tcPr>
            <w:tcW w:w="4524" w:type="dxa"/>
            <w:tcBorders>
              <w:top w:val="nil"/>
              <w:left w:val="nil"/>
              <w:bottom w:val="nil"/>
              <w:right w:val="nil"/>
            </w:tcBorders>
          </w:tcPr>
          <w:p>
            <w:pPr>
              <w:pStyle w:val="0"/>
            </w:pPr>
            <w:r>
              <w:rPr>
                <w:sz w:val="20"/>
              </w:rPr>
              <w:t xml:space="preserve">- кокцидиоидомикоза</w:t>
            </w:r>
          </w:p>
        </w:tc>
      </w:tr>
      <w:tr>
        <w:tc>
          <w:tcPr>
            <w:tcW w:w="4535" w:type="dxa"/>
            <w:tcBorders>
              <w:top w:val="nil"/>
              <w:left w:val="nil"/>
              <w:bottom w:val="nil"/>
              <w:right w:val="nil"/>
            </w:tcBorders>
          </w:tcPr>
          <w:p>
            <w:pPr>
              <w:pStyle w:val="0"/>
            </w:pPr>
            <w:r>
              <w:rPr>
                <w:sz w:val="20"/>
              </w:rPr>
              <w:t xml:space="preserve">3. Histoplasma capsulatum var.capsulatum u duboisii</w:t>
            </w:r>
          </w:p>
        </w:tc>
        <w:tc>
          <w:tcPr>
            <w:tcW w:w="4524" w:type="dxa"/>
            <w:tcBorders>
              <w:top w:val="nil"/>
              <w:left w:val="nil"/>
              <w:bottom w:val="nil"/>
              <w:right w:val="nil"/>
            </w:tcBorders>
          </w:tcPr>
          <w:p>
            <w:pPr>
              <w:pStyle w:val="0"/>
            </w:pPr>
            <w:r>
              <w:rPr>
                <w:sz w:val="20"/>
              </w:rPr>
              <w:t xml:space="preserve">- гистоплазмоза</w:t>
            </w:r>
          </w:p>
        </w:tc>
      </w:tr>
      <w:tr>
        <w:tc>
          <w:tcPr>
            <w:tcW w:w="4535" w:type="dxa"/>
            <w:tcBorders>
              <w:top w:val="nil"/>
              <w:left w:val="nil"/>
              <w:bottom w:val="nil"/>
              <w:right w:val="nil"/>
            </w:tcBorders>
          </w:tcPr>
          <w:p>
            <w:pPr>
              <w:pStyle w:val="0"/>
            </w:pPr>
            <w:r>
              <w:rPr>
                <w:sz w:val="20"/>
              </w:rPr>
              <w:t xml:space="preserve">4. Paracoccidioides brasiliensis</w:t>
            </w:r>
          </w:p>
        </w:tc>
        <w:tc>
          <w:tcPr>
            <w:tcW w:w="4524" w:type="dxa"/>
            <w:tcBorders>
              <w:top w:val="nil"/>
              <w:left w:val="nil"/>
              <w:bottom w:val="nil"/>
              <w:right w:val="nil"/>
            </w:tcBorders>
          </w:tcPr>
          <w:p>
            <w:pPr>
              <w:pStyle w:val="0"/>
            </w:pPr>
            <w:r>
              <w:rPr>
                <w:sz w:val="20"/>
              </w:rPr>
              <w:t xml:space="preserve">- паракокцидиоидомикоза</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Aspergillus flavus</w:t>
            </w:r>
          </w:p>
        </w:tc>
        <w:tc>
          <w:tcPr>
            <w:tcW w:w="4524" w:type="dxa"/>
            <w:tcBorders>
              <w:top w:val="nil"/>
              <w:left w:val="nil"/>
              <w:bottom w:val="nil"/>
              <w:right w:val="nil"/>
            </w:tcBorders>
          </w:tcPr>
          <w:p>
            <w:pPr>
              <w:pStyle w:val="0"/>
            </w:pPr>
            <w:r>
              <w:rPr>
                <w:sz w:val="20"/>
              </w:rPr>
              <w:t xml:space="preserve">- аспергиллеза</w:t>
            </w:r>
          </w:p>
        </w:tc>
      </w:tr>
      <w:tr>
        <w:tc>
          <w:tcPr>
            <w:tcW w:w="4535" w:type="dxa"/>
            <w:tcBorders>
              <w:top w:val="nil"/>
              <w:left w:val="nil"/>
              <w:bottom w:val="nil"/>
              <w:right w:val="nil"/>
            </w:tcBorders>
          </w:tcPr>
          <w:p>
            <w:pPr>
              <w:pStyle w:val="0"/>
            </w:pPr>
            <w:r>
              <w:rPr>
                <w:sz w:val="20"/>
              </w:rPr>
              <w:t xml:space="preserve">Aspergillus fumigatus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Aspergillus terreus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2. Candida albicans</w:t>
            </w:r>
          </w:p>
        </w:tc>
        <w:tc>
          <w:tcPr>
            <w:tcW w:w="4524" w:type="dxa"/>
            <w:tcBorders>
              <w:top w:val="nil"/>
              <w:left w:val="nil"/>
              <w:bottom w:val="nil"/>
              <w:right w:val="nil"/>
            </w:tcBorders>
          </w:tcPr>
          <w:p>
            <w:pPr>
              <w:pStyle w:val="0"/>
            </w:pPr>
            <w:r>
              <w:rPr>
                <w:sz w:val="20"/>
              </w:rPr>
              <w:t xml:space="preserve">- кандидоза</w:t>
            </w:r>
          </w:p>
        </w:tc>
      </w:tr>
      <w:tr>
        <w:tc>
          <w:tcPr>
            <w:tcW w:w="4535" w:type="dxa"/>
            <w:tcBorders>
              <w:top w:val="nil"/>
              <w:left w:val="nil"/>
              <w:bottom w:val="nil"/>
              <w:right w:val="nil"/>
            </w:tcBorders>
          </w:tcPr>
          <w:p>
            <w:pPr>
              <w:pStyle w:val="0"/>
            </w:pPr>
            <w:r>
              <w:rPr>
                <w:sz w:val="20"/>
              </w:rPr>
              <w:t xml:space="preserve">Candida glabrata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Candida crusei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Candida tropicalis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 Cryptococcus neoformans</w:t>
            </w:r>
          </w:p>
        </w:tc>
        <w:tc>
          <w:tcPr>
            <w:tcW w:w="4524" w:type="dxa"/>
            <w:tcBorders>
              <w:top w:val="nil"/>
              <w:left w:val="nil"/>
              <w:bottom w:val="nil"/>
              <w:right w:val="nil"/>
            </w:tcBorders>
          </w:tcPr>
          <w:p>
            <w:pPr>
              <w:pStyle w:val="0"/>
            </w:pPr>
            <w:r>
              <w:rPr>
                <w:sz w:val="20"/>
              </w:rPr>
              <w:t xml:space="preserve">- криптококкоза</w:t>
            </w:r>
          </w:p>
        </w:tc>
      </w:tr>
      <w:tr>
        <w:tc>
          <w:tcPr>
            <w:tcW w:w="4535" w:type="dxa"/>
            <w:tcBorders>
              <w:top w:val="nil"/>
              <w:left w:val="nil"/>
              <w:bottom w:val="nil"/>
              <w:right w:val="nil"/>
            </w:tcBorders>
          </w:tcPr>
          <w:p>
            <w:pPr>
              <w:pStyle w:val="0"/>
            </w:pPr>
            <w:r>
              <w:rPr>
                <w:sz w:val="20"/>
              </w:rPr>
              <w:t xml:space="preserve">4. Cladophialophora bantiana</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5. Ramichloridium mackenzei</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6. Penicillum marneffei</w:t>
            </w:r>
          </w:p>
        </w:tc>
        <w:tc>
          <w:tcPr>
            <w:tcW w:w="4524" w:type="dxa"/>
            <w:tcBorders>
              <w:top w:val="nil"/>
              <w:left w:val="nil"/>
              <w:bottom w:val="nil"/>
              <w:right w:val="nil"/>
            </w:tcBorders>
          </w:tcPr>
          <w:p>
            <w:pPr>
              <w:pStyle w:val="0"/>
            </w:pPr>
            <w:r>
              <w:rPr>
                <w:sz w:val="20"/>
              </w:rPr>
              <w:t xml:space="preserve">- пенициллиоза</w:t>
            </w: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Absidia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2. Acremonium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3. Alternaria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 Aphanoascus fulvescens (анаморфа - Chrysosporium)</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5. Apophysomyces elegans</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6. Aspergillus spp. </w:t>
            </w:r>
            <w:hyperlink w:history="0" w:anchor="P10557" w:tooltip="&lt;*&gt; Кроме видов, вошедших в III группу.">
              <w:r>
                <w:rPr>
                  <w:sz w:val="20"/>
                  <w:color w:val="0000ff"/>
                </w:rPr>
                <w:t xml:space="preserve">&lt;*&gt;</w:t>
              </w:r>
            </w:hyperlink>
          </w:p>
        </w:tc>
        <w:tc>
          <w:tcPr>
            <w:tcW w:w="4524" w:type="dxa"/>
            <w:tcBorders>
              <w:top w:val="nil"/>
              <w:left w:val="nil"/>
              <w:bottom w:val="nil"/>
              <w:right w:val="nil"/>
            </w:tcBorders>
          </w:tcPr>
          <w:p>
            <w:pPr>
              <w:pStyle w:val="0"/>
            </w:pPr>
            <w:r>
              <w:rPr>
                <w:sz w:val="20"/>
              </w:rPr>
              <w:t xml:space="preserve">- аспергиллеза</w:t>
            </w:r>
          </w:p>
        </w:tc>
      </w:tr>
      <w:tr>
        <w:tc>
          <w:tcPr>
            <w:tcW w:w="4535" w:type="dxa"/>
            <w:tcBorders>
              <w:top w:val="nil"/>
              <w:left w:val="nil"/>
              <w:bottom w:val="nil"/>
              <w:right w:val="nil"/>
            </w:tcBorders>
          </w:tcPr>
          <w:p>
            <w:pPr>
              <w:pStyle w:val="0"/>
            </w:pPr>
            <w:r>
              <w:rPr>
                <w:sz w:val="20"/>
              </w:rPr>
              <w:t xml:space="preserve">7. Aureobasidium pullulans</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8. Basidiobolus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9. Beavueria bassiana</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10. Botryomyces caespitosus</w:t>
            </w:r>
          </w:p>
        </w:tc>
        <w:tc>
          <w:tcPr>
            <w:tcW w:w="4524" w:type="dxa"/>
            <w:tcBorders>
              <w:top w:val="nil"/>
              <w:left w:val="nil"/>
              <w:bottom w:val="nil"/>
              <w:right w:val="nil"/>
            </w:tcBorders>
          </w:tcPr>
          <w:p>
            <w:pPr>
              <w:pStyle w:val="0"/>
            </w:pPr>
            <w:r>
              <w:rPr>
                <w:sz w:val="20"/>
              </w:rPr>
              <w:t xml:space="preserve">- ботриомикоза</w:t>
            </w:r>
          </w:p>
        </w:tc>
      </w:tr>
      <w:tr>
        <w:tc>
          <w:tcPr>
            <w:tcW w:w="4535" w:type="dxa"/>
            <w:tcBorders>
              <w:top w:val="nil"/>
              <w:left w:val="nil"/>
              <w:bottom w:val="nil"/>
              <w:right w:val="nil"/>
            </w:tcBorders>
          </w:tcPr>
          <w:p>
            <w:pPr>
              <w:pStyle w:val="0"/>
            </w:pPr>
            <w:r>
              <w:rPr>
                <w:sz w:val="20"/>
              </w:rPr>
              <w:t xml:space="preserve">11. Candida spp. </w:t>
            </w:r>
            <w:hyperlink w:history="0" w:anchor="P10557" w:tooltip="&lt;*&gt; Кроме видов, вошедших в III группу.">
              <w:r>
                <w:rPr>
                  <w:sz w:val="20"/>
                  <w:color w:val="0000ff"/>
                </w:rPr>
                <w:t xml:space="preserve">&lt;*&gt;</w:t>
              </w:r>
            </w:hyperlink>
          </w:p>
        </w:tc>
        <w:tc>
          <w:tcPr>
            <w:tcW w:w="4524" w:type="dxa"/>
            <w:tcBorders>
              <w:top w:val="nil"/>
              <w:left w:val="nil"/>
              <w:bottom w:val="nil"/>
              <w:right w:val="nil"/>
            </w:tcBorders>
          </w:tcPr>
          <w:p>
            <w:pPr>
              <w:pStyle w:val="0"/>
            </w:pPr>
            <w:r>
              <w:rPr>
                <w:sz w:val="20"/>
              </w:rPr>
              <w:t xml:space="preserve">- кандидоза</w:t>
            </w:r>
          </w:p>
        </w:tc>
      </w:tr>
      <w:tr>
        <w:tc>
          <w:tcPr>
            <w:tcW w:w="4535" w:type="dxa"/>
            <w:tcBorders>
              <w:top w:val="nil"/>
              <w:left w:val="nil"/>
              <w:bottom w:val="nil"/>
              <w:right w:val="nil"/>
            </w:tcBorders>
          </w:tcPr>
          <w:p>
            <w:pPr>
              <w:pStyle w:val="0"/>
            </w:pPr>
            <w:r>
              <w:rPr>
                <w:sz w:val="20"/>
              </w:rPr>
              <w:t xml:space="preserve">12. Chaetomium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13. Cladophialophora spp. </w:t>
            </w:r>
            <w:hyperlink w:history="0" w:anchor="P10557" w:tooltip="&lt;*&gt; Кроме видов, вошедших в III группу.">
              <w:r>
                <w:rPr>
                  <w:sz w:val="20"/>
                  <w:color w:val="0000ff"/>
                </w:rPr>
                <w:t xml:space="preserve">&lt;*&gt;</w:t>
              </w:r>
            </w:hyperlink>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14. Cokeromyces recurvatus</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15. Conidiobolus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16. Cryptococcus spp. </w:t>
            </w:r>
            <w:hyperlink w:history="0" w:anchor="P10557" w:tooltip="&lt;*&gt; Кроме видов, вошедших в III группу.">
              <w:r>
                <w:rPr>
                  <w:sz w:val="20"/>
                  <w:color w:val="0000ff"/>
                </w:rPr>
                <w:t xml:space="preserve">&lt;*&gt;</w:t>
              </w:r>
            </w:hyperlink>
          </w:p>
        </w:tc>
        <w:tc>
          <w:tcPr>
            <w:tcW w:w="4524" w:type="dxa"/>
            <w:tcBorders>
              <w:top w:val="nil"/>
              <w:left w:val="nil"/>
              <w:bottom w:val="nil"/>
              <w:right w:val="nil"/>
            </w:tcBorders>
          </w:tcPr>
          <w:p>
            <w:pPr>
              <w:pStyle w:val="0"/>
            </w:pPr>
            <w:r>
              <w:rPr>
                <w:sz w:val="20"/>
              </w:rPr>
              <w:t xml:space="preserve">- криптококкоза</w:t>
            </w:r>
          </w:p>
        </w:tc>
      </w:tr>
      <w:tr>
        <w:tc>
          <w:tcPr>
            <w:tcW w:w="4535" w:type="dxa"/>
            <w:tcBorders>
              <w:top w:val="nil"/>
              <w:left w:val="nil"/>
              <w:bottom w:val="nil"/>
              <w:right w:val="nil"/>
            </w:tcBorders>
          </w:tcPr>
          <w:p>
            <w:pPr>
              <w:pStyle w:val="0"/>
            </w:pPr>
            <w:r>
              <w:rPr>
                <w:sz w:val="20"/>
              </w:rPr>
              <w:t xml:space="preserve">17. Cunnunghmella bertholletiae</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18. Curvularia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19. Emmonsia spp.</w:t>
            </w:r>
          </w:p>
        </w:tc>
        <w:tc>
          <w:tcPr>
            <w:tcW w:w="4524" w:type="dxa"/>
            <w:tcBorders>
              <w:top w:val="nil"/>
              <w:left w:val="nil"/>
              <w:bottom w:val="nil"/>
              <w:right w:val="nil"/>
            </w:tcBorders>
          </w:tcPr>
          <w:p>
            <w:pPr>
              <w:pStyle w:val="0"/>
            </w:pPr>
            <w:r>
              <w:rPr>
                <w:sz w:val="20"/>
              </w:rPr>
              <w:t xml:space="preserve">- адиаспиромикоза</w:t>
            </w:r>
          </w:p>
        </w:tc>
      </w:tr>
      <w:tr>
        <w:tc>
          <w:tcPr>
            <w:tcW w:w="4535" w:type="dxa"/>
            <w:tcBorders>
              <w:top w:val="nil"/>
              <w:left w:val="nil"/>
              <w:bottom w:val="nil"/>
              <w:right w:val="nil"/>
            </w:tcBorders>
          </w:tcPr>
          <w:p>
            <w:pPr>
              <w:pStyle w:val="0"/>
            </w:pPr>
            <w:r>
              <w:rPr>
                <w:sz w:val="20"/>
              </w:rPr>
              <w:t xml:space="preserve">20. Epidermophyton floccosum</w:t>
            </w:r>
          </w:p>
        </w:tc>
        <w:tc>
          <w:tcPr>
            <w:tcW w:w="4524" w:type="dxa"/>
            <w:tcBorders>
              <w:top w:val="nil"/>
              <w:left w:val="nil"/>
              <w:bottom w:val="nil"/>
              <w:right w:val="nil"/>
            </w:tcBorders>
          </w:tcPr>
          <w:p>
            <w:pPr>
              <w:pStyle w:val="0"/>
            </w:pPr>
            <w:r>
              <w:rPr>
                <w:sz w:val="20"/>
              </w:rPr>
              <w:t xml:space="preserve">- дерматофитии</w:t>
            </w:r>
          </w:p>
        </w:tc>
      </w:tr>
      <w:tr>
        <w:tc>
          <w:tcPr>
            <w:tcW w:w="4535" w:type="dxa"/>
            <w:tcBorders>
              <w:top w:val="nil"/>
              <w:left w:val="nil"/>
              <w:bottom w:val="nil"/>
              <w:right w:val="nil"/>
            </w:tcBorders>
          </w:tcPr>
          <w:p>
            <w:pPr>
              <w:pStyle w:val="0"/>
            </w:pPr>
            <w:r>
              <w:rPr>
                <w:sz w:val="20"/>
              </w:rPr>
              <w:t xml:space="preserve">21. Exophiala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22. Fonsecaea spp.</w:t>
            </w:r>
          </w:p>
        </w:tc>
        <w:tc>
          <w:tcPr>
            <w:tcW w:w="4524" w:type="dxa"/>
            <w:tcBorders>
              <w:top w:val="nil"/>
              <w:left w:val="nil"/>
              <w:bottom w:val="nil"/>
              <w:right w:val="nil"/>
            </w:tcBorders>
          </w:tcPr>
          <w:p>
            <w:pPr>
              <w:pStyle w:val="0"/>
            </w:pPr>
            <w:r>
              <w:rPr>
                <w:sz w:val="20"/>
              </w:rPr>
              <w:t xml:space="preserve">- феогифомикоза, хромомикоза</w:t>
            </w:r>
          </w:p>
        </w:tc>
      </w:tr>
      <w:tr>
        <w:tc>
          <w:tcPr>
            <w:tcW w:w="4535" w:type="dxa"/>
            <w:tcBorders>
              <w:top w:val="nil"/>
              <w:left w:val="nil"/>
              <w:bottom w:val="nil"/>
              <w:right w:val="nil"/>
            </w:tcBorders>
          </w:tcPr>
          <w:p>
            <w:pPr>
              <w:pStyle w:val="0"/>
            </w:pPr>
            <w:r>
              <w:rPr>
                <w:sz w:val="20"/>
              </w:rPr>
              <w:t xml:space="preserve">23. Fusarium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24. Geotrichum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25. Graphium eumorphum</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26. Gymnoascus dankalensis</w:t>
            </w:r>
          </w:p>
        </w:tc>
        <w:tc>
          <w:tcPr>
            <w:tcW w:w="4524" w:type="dxa"/>
            <w:tcBorders>
              <w:top w:val="nil"/>
              <w:left w:val="nil"/>
              <w:bottom w:val="nil"/>
              <w:right w:val="nil"/>
            </w:tcBorders>
          </w:tcPr>
          <w:p>
            <w:pPr>
              <w:pStyle w:val="0"/>
            </w:pPr>
            <w:r>
              <w:rPr>
                <w:sz w:val="20"/>
              </w:rPr>
              <w:t xml:space="preserve">- онихомикоза</w:t>
            </w:r>
          </w:p>
        </w:tc>
      </w:tr>
      <w:tr>
        <w:tc>
          <w:tcPr>
            <w:tcW w:w="4535" w:type="dxa"/>
            <w:tcBorders>
              <w:top w:val="nil"/>
              <w:left w:val="nil"/>
              <w:bottom w:val="nil"/>
              <w:right w:val="nil"/>
            </w:tcBorders>
          </w:tcPr>
          <w:p>
            <w:pPr>
              <w:pStyle w:val="0"/>
            </w:pPr>
            <w:r>
              <w:rPr>
                <w:sz w:val="20"/>
              </w:rPr>
              <w:t xml:space="preserve">27. Histoplasma falciminosum</w:t>
            </w:r>
          </w:p>
        </w:tc>
        <w:tc>
          <w:tcPr>
            <w:tcW w:w="4524" w:type="dxa"/>
            <w:tcBorders>
              <w:top w:val="nil"/>
              <w:left w:val="nil"/>
              <w:bottom w:val="nil"/>
              <w:right w:val="nil"/>
            </w:tcBorders>
          </w:tcPr>
          <w:p>
            <w:pPr>
              <w:pStyle w:val="0"/>
            </w:pPr>
            <w:r>
              <w:rPr>
                <w:sz w:val="20"/>
              </w:rPr>
              <w:t xml:space="preserve">- эпизоотического лимфангоита</w:t>
            </w:r>
          </w:p>
        </w:tc>
      </w:tr>
      <w:tr>
        <w:tc>
          <w:tcPr>
            <w:tcW w:w="4535" w:type="dxa"/>
            <w:tcBorders>
              <w:top w:val="nil"/>
              <w:left w:val="nil"/>
              <w:bottom w:val="nil"/>
              <w:right w:val="nil"/>
            </w:tcBorders>
          </w:tcPr>
          <w:p>
            <w:pPr>
              <w:pStyle w:val="0"/>
            </w:pPr>
            <w:r>
              <w:rPr>
                <w:sz w:val="20"/>
              </w:rPr>
              <w:t xml:space="preserve">28. Hoptaea werneckii</w:t>
            </w:r>
          </w:p>
        </w:tc>
        <w:tc>
          <w:tcPr>
            <w:tcW w:w="4524" w:type="dxa"/>
            <w:tcBorders>
              <w:top w:val="nil"/>
              <w:left w:val="nil"/>
              <w:bottom w:val="nil"/>
              <w:right w:val="nil"/>
            </w:tcBorders>
          </w:tcPr>
          <w:p>
            <w:pPr>
              <w:pStyle w:val="0"/>
            </w:pPr>
            <w:r>
              <w:rPr>
                <w:sz w:val="20"/>
              </w:rPr>
              <w:t xml:space="preserve">- черной пьедры</w:t>
            </w:r>
          </w:p>
        </w:tc>
      </w:tr>
      <w:tr>
        <w:tc>
          <w:tcPr>
            <w:tcW w:w="4535" w:type="dxa"/>
            <w:tcBorders>
              <w:top w:val="nil"/>
              <w:left w:val="nil"/>
              <w:bottom w:val="nil"/>
              <w:right w:val="nil"/>
            </w:tcBorders>
          </w:tcPr>
          <w:p>
            <w:pPr>
              <w:pStyle w:val="0"/>
            </w:pPr>
            <w:r>
              <w:rPr>
                <w:sz w:val="20"/>
              </w:rPr>
              <w:t xml:space="preserve">29. Lacazia loboi</w:t>
            </w:r>
          </w:p>
        </w:tc>
        <w:tc>
          <w:tcPr>
            <w:tcW w:w="4524" w:type="dxa"/>
            <w:tcBorders>
              <w:top w:val="nil"/>
              <w:left w:val="nil"/>
              <w:bottom w:val="nil"/>
              <w:right w:val="nil"/>
            </w:tcBorders>
          </w:tcPr>
          <w:p>
            <w:pPr>
              <w:pStyle w:val="0"/>
            </w:pPr>
            <w:r>
              <w:rPr>
                <w:sz w:val="20"/>
              </w:rPr>
              <w:t xml:space="preserve">- болезни Лобо</w:t>
            </w:r>
          </w:p>
        </w:tc>
      </w:tr>
      <w:tr>
        <w:tc>
          <w:tcPr>
            <w:tcW w:w="4535" w:type="dxa"/>
            <w:tcBorders>
              <w:top w:val="nil"/>
              <w:left w:val="nil"/>
              <w:bottom w:val="nil"/>
              <w:right w:val="nil"/>
            </w:tcBorders>
          </w:tcPr>
          <w:p>
            <w:pPr>
              <w:pStyle w:val="0"/>
            </w:pPr>
            <w:r>
              <w:rPr>
                <w:sz w:val="20"/>
              </w:rPr>
              <w:t xml:space="preserve">30. Leptosphaeria spp.</w:t>
            </w:r>
          </w:p>
        </w:tc>
        <w:tc>
          <w:tcPr>
            <w:tcW w:w="4524" w:type="dxa"/>
            <w:tcBorders>
              <w:top w:val="nil"/>
              <w:left w:val="nil"/>
              <w:bottom w:val="nil"/>
              <w:right w:val="nil"/>
            </w:tcBorders>
          </w:tcPr>
          <w:p>
            <w:pPr>
              <w:pStyle w:val="0"/>
            </w:pPr>
            <w:r>
              <w:rPr>
                <w:sz w:val="20"/>
              </w:rPr>
              <w:t xml:space="preserve">- эумицетомы</w:t>
            </w:r>
          </w:p>
        </w:tc>
      </w:tr>
      <w:tr>
        <w:tc>
          <w:tcPr>
            <w:tcW w:w="4535" w:type="dxa"/>
            <w:tcBorders>
              <w:top w:val="nil"/>
              <w:left w:val="nil"/>
              <w:bottom w:val="nil"/>
              <w:right w:val="nil"/>
            </w:tcBorders>
          </w:tcPr>
          <w:p>
            <w:pPr>
              <w:pStyle w:val="0"/>
            </w:pPr>
            <w:r>
              <w:rPr>
                <w:sz w:val="20"/>
              </w:rPr>
              <w:t xml:space="preserve">31. Madurella spp.</w:t>
            </w:r>
          </w:p>
        </w:tc>
        <w:tc>
          <w:tcPr>
            <w:tcW w:w="4524" w:type="dxa"/>
            <w:tcBorders>
              <w:top w:val="nil"/>
              <w:left w:val="nil"/>
              <w:bottom w:val="nil"/>
              <w:right w:val="nil"/>
            </w:tcBorders>
          </w:tcPr>
          <w:p>
            <w:pPr>
              <w:pStyle w:val="0"/>
            </w:pPr>
            <w:r>
              <w:rPr>
                <w:sz w:val="20"/>
              </w:rPr>
              <w:t xml:space="preserve">- эумицетомы</w:t>
            </w:r>
          </w:p>
        </w:tc>
      </w:tr>
      <w:tr>
        <w:tc>
          <w:tcPr>
            <w:tcW w:w="4535" w:type="dxa"/>
            <w:tcBorders>
              <w:top w:val="nil"/>
              <w:left w:val="nil"/>
              <w:bottom w:val="nil"/>
              <w:right w:val="nil"/>
            </w:tcBorders>
          </w:tcPr>
          <w:p>
            <w:pPr>
              <w:pStyle w:val="0"/>
            </w:pPr>
            <w:r>
              <w:rPr>
                <w:sz w:val="20"/>
              </w:rPr>
              <w:t xml:space="preserve">32. Malassezia spp.</w:t>
            </w:r>
          </w:p>
        </w:tc>
        <w:tc>
          <w:tcPr>
            <w:tcW w:w="4524" w:type="dxa"/>
            <w:tcBorders>
              <w:top w:val="nil"/>
              <w:left w:val="nil"/>
              <w:bottom w:val="nil"/>
              <w:right w:val="nil"/>
            </w:tcBorders>
          </w:tcPr>
          <w:p>
            <w:pPr>
              <w:pStyle w:val="0"/>
            </w:pPr>
            <w:r>
              <w:rPr>
                <w:sz w:val="20"/>
              </w:rPr>
              <w:t xml:space="preserve">- малассезиоза</w:t>
            </w:r>
          </w:p>
        </w:tc>
      </w:tr>
      <w:tr>
        <w:tc>
          <w:tcPr>
            <w:tcW w:w="4535" w:type="dxa"/>
            <w:tcBorders>
              <w:top w:val="nil"/>
              <w:left w:val="nil"/>
              <w:bottom w:val="nil"/>
              <w:right w:val="nil"/>
            </w:tcBorders>
          </w:tcPr>
          <w:p>
            <w:pPr>
              <w:pStyle w:val="0"/>
            </w:pPr>
            <w:r>
              <w:rPr>
                <w:sz w:val="20"/>
              </w:rPr>
              <w:t xml:space="preserve">33. Microascus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34. Microsporum spp.</w:t>
            </w:r>
          </w:p>
        </w:tc>
        <w:tc>
          <w:tcPr>
            <w:tcW w:w="4524" w:type="dxa"/>
            <w:tcBorders>
              <w:top w:val="nil"/>
              <w:left w:val="nil"/>
              <w:bottom w:val="nil"/>
              <w:right w:val="nil"/>
            </w:tcBorders>
          </w:tcPr>
          <w:p>
            <w:pPr>
              <w:pStyle w:val="0"/>
            </w:pPr>
            <w:r>
              <w:rPr>
                <w:sz w:val="20"/>
              </w:rPr>
              <w:t xml:space="preserve">- дерматофитии</w:t>
            </w:r>
          </w:p>
        </w:tc>
      </w:tr>
      <w:tr>
        <w:tc>
          <w:tcPr>
            <w:tcW w:w="4535" w:type="dxa"/>
            <w:tcBorders>
              <w:top w:val="nil"/>
              <w:left w:val="nil"/>
              <w:bottom w:val="nil"/>
              <w:right w:val="nil"/>
            </w:tcBorders>
          </w:tcPr>
          <w:p>
            <w:pPr>
              <w:pStyle w:val="0"/>
            </w:pPr>
            <w:r>
              <w:rPr>
                <w:sz w:val="20"/>
              </w:rPr>
              <w:t xml:space="preserve">35. Mortierella wolfii</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36. Mucor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37. Nattrassia mangiferae (Scytalidium spp.)</w:t>
            </w:r>
          </w:p>
        </w:tc>
        <w:tc>
          <w:tcPr>
            <w:tcW w:w="4524" w:type="dxa"/>
            <w:tcBorders>
              <w:top w:val="nil"/>
              <w:left w:val="nil"/>
              <w:bottom w:val="nil"/>
              <w:right w:val="nil"/>
            </w:tcBorders>
          </w:tcPr>
          <w:p>
            <w:pPr>
              <w:pStyle w:val="0"/>
            </w:pPr>
            <w:r>
              <w:rPr>
                <w:sz w:val="20"/>
              </w:rPr>
              <w:t xml:space="preserve">- онихомикоза</w:t>
            </w:r>
          </w:p>
        </w:tc>
      </w:tr>
      <w:tr>
        <w:tc>
          <w:tcPr>
            <w:tcW w:w="4535" w:type="dxa"/>
            <w:tcBorders>
              <w:top w:val="nil"/>
              <w:left w:val="nil"/>
              <w:bottom w:val="nil"/>
              <w:right w:val="nil"/>
            </w:tcBorders>
          </w:tcPr>
          <w:p>
            <w:pPr>
              <w:pStyle w:val="0"/>
            </w:pPr>
            <w:r>
              <w:rPr>
                <w:sz w:val="20"/>
              </w:rPr>
              <w:t xml:space="preserve">38. Neotestudina rosatii</w:t>
            </w:r>
          </w:p>
        </w:tc>
        <w:tc>
          <w:tcPr>
            <w:tcW w:w="4524" w:type="dxa"/>
            <w:tcBorders>
              <w:top w:val="nil"/>
              <w:left w:val="nil"/>
              <w:bottom w:val="nil"/>
              <w:right w:val="nil"/>
            </w:tcBorders>
          </w:tcPr>
          <w:p>
            <w:pPr>
              <w:pStyle w:val="0"/>
            </w:pPr>
            <w:r>
              <w:rPr>
                <w:sz w:val="20"/>
              </w:rPr>
              <w:t xml:space="preserve">- эумицетомы</w:t>
            </w:r>
          </w:p>
        </w:tc>
      </w:tr>
      <w:tr>
        <w:tc>
          <w:tcPr>
            <w:tcW w:w="4535" w:type="dxa"/>
            <w:tcBorders>
              <w:top w:val="nil"/>
              <w:left w:val="nil"/>
              <w:bottom w:val="nil"/>
              <w:right w:val="nil"/>
            </w:tcBorders>
          </w:tcPr>
          <w:p>
            <w:pPr>
              <w:pStyle w:val="0"/>
            </w:pPr>
            <w:r>
              <w:rPr>
                <w:sz w:val="20"/>
              </w:rPr>
              <w:t xml:space="preserve">39. Ochroconis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40. Onychocola spp.</w:t>
            </w:r>
          </w:p>
        </w:tc>
        <w:tc>
          <w:tcPr>
            <w:tcW w:w="4524" w:type="dxa"/>
            <w:tcBorders>
              <w:top w:val="nil"/>
              <w:left w:val="nil"/>
              <w:bottom w:val="nil"/>
              <w:right w:val="nil"/>
            </w:tcBorders>
          </w:tcPr>
          <w:p>
            <w:pPr>
              <w:pStyle w:val="0"/>
            </w:pPr>
            <w:r>
              <w:rPr>
                <w:sz w:val="20"/>
              </w:rPr>
              <w:t xml:space="preserve">- онихомикоза</w:t>
            </w:r>
          </w:p>
        </w:tc>
      </w:tr>
      <w:tr>
        <w:tc>
          <w:tcPr>
            <w:tcW w:w="4535" w:type="dxa"/>
            <w:tcBorders>
              <w:top w:val="nil"/>
              <w:left w:val="nil"/>
              <w:bottom w:val="nil"/>
              <w:right w:val="nil"/>
            </w:tcBorders>
          </w:tcPr>
          <w:p>
            <w:pPr>
              <w:pStyle w:val="0"/>
            </w:pPr>
            <w:r>
              <w:rPr>
                <w:sz w:val="20"/>
              </w:rPr>
              <w:t xml:space="preserve">41. Paecilomyces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42. Penicillium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43. Phaeoacremonium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44. Phialemonium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45. Phialophora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46. Phoma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47. Piedraia hortae</w:t>
            </w:r>
          </w:p>
        </w:tc>
        <w:tc>
          <w:tcPr>
            <w:tcW w:w="4524" w:type="dxa"/>
            <w:tcBorders>
              <w:top w:val="nil"/>
              <w:left w:val="nil"/>
              <w:bottom w:val="nil"/>
              <w:right w:val="nil"/>
            </w:tcBorders>
          </w:tcPr>
          <w:p>
            <w:pPr>
              <w:pStyle w:val="0"/>
            </w:pPr>
            <w:r>
              <w:rPr>
                <w:sz w:val="20"/>
              </w:rPr>
              <w:t xml:space="preserve">- черной пьедры</w:t>
            </w:r>
          </w:p>
        </w:tc>
      </w:tr>
      <w:tr>
        <w:tc>
          <w:tcPr>
            <w:tcW w:w="4535" w:type="dxa"/>
            <w:tcBorders>
              <w:top w:val="nil"/>
              <w:left w:val="nil"/>
              <w:bottom w:val="nil"/>
              <w:right w:val="nil"/>
            </w:tcBorders>
          </w:tcPr>
          <w:p>
            <w:pPr>
              <w:pStyle w:val="0"/>
            </w:pPr>
            <w:r>
              <w:rPr>
                <w:sz w:val="20"/>
              </w:rPr>
              <w:t xml:space="preserve">48. Pneumocystis carinii</w:t>
            </w:r>
          </w:p>
        </w:tc>
        <w:tc>
          <w:tcPr>
            <w:tcW w:w="4524" w:type="dxa"/>
            <w:tcBorders>
              <w:top w:val="nil"/>
              <w:left w:val="nil"/>
              <w:bottom w:val="nil"/>
              <w:right w:val="nil"/>
            </w:tcBorders>
          </w:tcPr>
          <w:p>
            <w:pPr>
              <w:pStyle w:val="0"/>
            </w:pPr>
            <w:r>
              <w:rPr>
                <w:sz w:val="20"/>
              </w:rPr>
              <w:t xml:space="preserve">- пневмоцистоза</w:t>
            </w:r>
          </w:p>
        </w:tc>
      </w:tr>
      <w:tr>
        <w:tc>
          <w:tcPr>
            <w:tcW w:w="4535" w:type="dxa"/>
            <w:tcBorders>
              <w:top w:val="nil"/>
              <w:left w:val="nil"/>
              <w:bottom w:val="nil"/>
              <w:right w:val="nil"/>
            </w:tcBorders>
          </w:tcPr>
          <w:p>
            <w:pPr>
              <w:pStyle w:val="0"/>
            </w:pPr>
            <w:r>
              <w:rPr>
                <w:sz w:val="20"/>
              </w:rPr>
              <w:t xml:space="preserve">49. Pseudoallecheria boydii (Scedosporium apiospermum)</w:t>
            </w:r>
          </w:p>
        </w:tc>
        <w:tc>
          <w:tcPr>
            <w:tcW w:w="4524" w:type="dxa"/>
            <w:tcBorders>
              <w:top w:val="nil"/>
              <w:left w:val="nil"/>
              <w:bottom w:val="nil"/>
              <w:right w:val="nil"/>
            </w:tcBorders>
          </w:tcPr>
          <w:p>
            <w:pPr>
              <w:pStyle w:val="0"/>
            </w:pPr>
            <w:r>
              <w:rPr>
                <w:sz w:val="20"/>
              </w:rPr>
              <w:t xml:space="preserve">- хромомикоза, эумицетомы</w:t>
            </w:r>
          </w:p>
        </w:tc>
      </w:tr>
      <w:tr>
        <w:tc>
          <w:tcPr>
            <w:tcW w:w="4535" w:type="dxa"/>
            <w:tcBorders>
              <w:top w:val="nil"/>
              <w:left w:val="nil"/>
              <w:bottom w:val="nil"/>
              <w:right w:val="nil"/>
            </w:tcBorders>
          </w:tcPr>
          <w:p>
            <w:pPr>
              <w:pStyle w:val="0"/>
            </w:pPr>
            <w:r>
              <w:rPr>
                <w:sz w:val="20"/>
              </w:rPr>
              <w:t xml:space="preserve">50. Pseudochaetosphaeronema larense</w:t>
            </w:r>
          </w:p>
        </w:tc>
        <w:tc>
          <w:tcPr>
            <w:tcW w:w="4524" w:type="dxa"/>
            <w:tcBorders>
              <w:top w:val="nil"/>
              <w:left w:val="nil"/>
              <w:bottom w:val="nil"/>
              <w:right w:val="nil"/>
            </w:tcBorders>
          </w:tcPr>
          <w:p>
            <w:pPr>
              <w:pStyle w:val="0"/>
            </w:pPr>
            <w:r>
              <w:rPr>
                <w:sz w:val="20"/>
              </w:rPr>
              <w:t xml:space="preserve">- эумицетомы</w:t>
            </w:r>
          </w:p>
        </w:tc>
      </w:tr>
      <w:tr>
        <w:tc>
          <w:tcPr>
            <w:tcW w:w="4535" w:type="dxa"/>
            <w:tcBorders>
              <w:top w:val="nil"/>
              <w:left w:val="nil"/>
              <w:bottom w:val="nil"/>
              <w:right w:val="nil"/>
            </w:tcBorders>
          </w:tcPr>
          <w:p>
            <w:pPr>
              <w:pStyle w:val="0"/>
            </w:pPr>
            <w:r>
              <w:rPr>
                <w:sz w:val="20"/>
              </w:rPr>
              <w:t xml:space="preserve">51. Pyrenochaeta spp.</w:t>
            </w:r>
          </w:p>
        </w:tc>
        <w:tc>
          <w:tcPr>
            <w:tcW w:w="4524" w:type="dxa"/>
            <w:tcBorders>
              <w:top w:val="nil"/>
              <w:left w:val="nil"/>
              <w:bottom w:val="nil"/>
              <w:right w:val="nil"/>
            </w:tcBorders>
          </w:tcPr>
          <w:p>
            <w:pPr>
              <w:pStyle w:val="0"/>
            </w:pPr>
            <w:r>
              <w:rPr>
                <w:sz w:val="20"/>
              </w:rPr>
              <w:t xml:space="preserve">- онихомикоза</w:t>
            </w:r>
          </w:p>
        </w:tc>
      </w:tr>
      <w:tr>
        <w:tc>
          <w:tcPr>
            <w:tcW w:w="4535" w:type="dxa"/>
            <w:tcBorders>
              <w:top w:val="nil"/>
              <w:left w:val="nil"/>
              <w:bottom w:val="nil"/>
              <w:right w:val="nil"/>
            </w:tcBorders>
          </w:tcPr>
          <w:p>
            <w:pPr>
              <w:pStyle w:val="0"/>
            </w:pPr>
            <w:r>
              <w:rPr>
                <w:sz w:val="20"/>
              </w:rPr>
              <w:t xml:space="preserve">52. Pythium insidiosum</w:t>
            </w:r>
          </w:p>
        </w:tc>
        <w:tc>
          <w:tcPr>
            <w:tcW w:w="4524" w:type="dxa"/>
            <w:tcBorders>
              <w:top w:val="nil"/>
              <w:left w:val="nil"/>
              <w:bottom w:val="nil"/>
              <w:right w:val="nil"/>
            </w:tcBorders>
          </w:tcPr>
          <w:p>
            <w:pPr>
              <w:pStyle w:val="0"/>
            </w:pPr>
            <w:r>
              <w:rPr>
                <w:sz w:val="20"/>
              </w:rPr>
              <w:t xml:space="preserve">- питиоза</w:t>
            </w:r>
          </w:p>
        </w:tc>
      </w:tr>
      <w:tr>
        <w:tc>
          <w:tcPr>
            <w:tcW w:w="4535" w:type="dxa"/>
            <w:tcBorders>
              <w:top w:val="nil"/>
              <w:left w:val="nil"/>
              <w:bottom w:val="nil"/>
              <w:right w:val="nil"/>
            </w:tcBorders>
          </w:tcPr>
          <w:p>
            <w:pPr>
              <w:pStyle w:val="0"/>
            </w:pPr>
            <w:r>
              <w:rPr>
                <w:sz w:val="20"/>
              </w:rPr>
              <w:t xml:space="preserve">53. Ramichloridium spp. </w:t>
            </w:r>
            <w:hyperlink w:history="0" w:anchor="P10557" w:tooltip="&lt;*&gt; Кроме видов, вошедших в III группу.">
              <w:r>
                <w:rPr>
                  <w:sz w:val="20"/>
                  <w:color w:val="0000ff"/>
                </w:rPr>
                <w:t xml:space="preserve">&lt;*&gt;</w:t>
              </w:r>
            </w:hyperlink>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54. Rhinocladiella aquaspersa</w:t>
            </w:r>
          </w:p>
        </w:tc>
        <w:tc>
          <w:tcPr>
            <w:tcW w:w="4524" w:type="dxa"/>
            <w:tcBorders>
              <w:top w:val="nil"/>
              <w:left w:val="nil"/>
              <w:bottom w:val="nil"/>
              <w:right w:val="nil"/>
            </w:tcBorders>
          </w:tcPr>
          <w:p>
            <w:pPr>
              <w:pStyle w:val="0"/>
            </w:pPr>
            <w:r>
              <w:rPr>
                <w:sz w:val="20"/>
              </w:rPr>
              <w:t xml:space="preserve">- хромомикоза</w:t>
            </w:r>
          </w:p>
        </w:tc>
      </w:tr>
      <w:tr>
        <w:tc>
          <w:tcPr>
            <w:tcW w:w="4535" w:type="dxa"/>
            <w:tcBorders>
              <w:top w:val="nil"/>
              <w:left w:val="nil"/>
              <w:bottom w:val="nil"/>
              <w:right w:val="nil"/>
            </w:tcBorders>
          </w:tcPr>
          <w:p>
            <w:pPr>
              <w:pStyle w:val="0"/>
            </w:pPr>
            <w:r>
              <w:rPr>
                <w:sz w:val="20"/>
              </w:rPr>
              <w:t xml:space="preserve">55. Rhinosporidium seeberi</w:t>
            </w:r>
          </w:p>
        </w:tc>
        <w:tc>
          <w:tcPr>
            <w:tcW w:w="4524" w:type="dxa"/>
            <w:tcBorders>
              <w:top w:val="nil"/>
              <w:left w:val="nil"/>
              <w:bottom w:val="nil"/>
              <w:right w:val="nil"/>
            </w:tcBorders>
          </w:tcPr>
          <w:p>
            <w:pPr>
              <w:pStyle w:val="0"/>
            </w:pPr>
            <w:r>
              <w:rPr>
                <w:sz w:val="20"/>
              </w:rPr>
              <w:t xml:space="preserve">- риноспоридиоза</w:t>
            </w:r>
          </w:p>
        </w:tc>
      </w:tr>
      <w:tr>
        <w:tc>
          <w:tcPr>
            <w:tcW w:w="4535" w:type="dxa"/>
            <w:tcBorders>
              <w:top w:val="nil"/>
              <w:left w:val="nil"/>
              <w:bottom w:val="nil"/>
              <w:right w:val="nil"/>
            </w:tcBorders>
          </w:tcPr>
          <w:p>
            <w:pPr>
              <w:pStyle w:val="0"/>
            </w:pPr>
            <w:r>
              <w:rPr>
                <w:sz w:val="20"/>
              </w:rPr>
              <w:t xml:space="preserve">56. Rhizomucor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57. Rhizopus spp.</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58. Saksenaea vasiformis</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59. Scedosporium profilicans</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60. Scopulariopsis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61. Sporothrix schenkii</w:t>
            </w:r>
          </w:p>
        </w:tc>
        <w:tc>
          <w:tcPr>
            <w:tcW w:w="4524" w:type="dxa"/>
            <w:tcBorders>
              <w:top w:val="nil"/>
              <w:left w:val="nil"/>
              <w:bottom w:val="nil"/>
              <w:right w:val="nil"/>
            </w:tcBorders>
          </w:tcPr>
          <w:p>
            <w:pPr>
              <w:pStyle w:val="0"/>
            </w:pPr>
            <w:r>
              <w:rPr>
                <w:sz w:val="20"/>
              </w:rPr>
              <w:t xml:space="preserve">- споротрихоза</w:t>
            </w:r>
          </w:p>
        </w:tc>
      </w:tr>
      <w:tr>
        <w:tc>
          <w:tcPr>
            <w:tcW w:w="4535" w:type="dxa"/>
            <w:tcBorders>
              <w:top w:val="nil"/>
              <w:left w:val="nil"/>
              <w:bottom w:val="nil"/>
              <w:right w:val="nil"/>
            </w:tcBorders>
          </w:tcPr>
          <w:p>
            <w:pPr>
              <w:pStyle w:val="0"/>
            </w:pPr>
            <w:r>
              <w:rPr>
                <w:sz w:val="20"/>
              </w:rPr>
              <w:t xml:space="preserve">62. Syncephalastpum racemosum</w:t>
            </w:r>
          </w:p>
        </w:tc>
        <w:tc>
          <w:tcPr>
            <w:tcW w:w="4524" w:type="dxa"/>
            <w:tcBorders>
              <w:top w:val="nil"/>
              <w:left w:val="nil"/>
              <w:bottom w:val="nil"/>
              <w:right w:val="nil"/>
            </w:tcBorders>
          </w:tcPr>
          <w:p>
            <w:pPr>
              <w:pStyle w:val="0"/>
            </w:pPr>
            <w:r>
              <w:rPr>
                <w:sz w:val="20"/>
              </w:rPr>
              <w:t xml:space="preserve">- зигомикоза</w:t>
            </w:r>
          </w:p>
        </w:tc>
      </w:tr>
      <w:tr>
        <w:tc>
          <w:tcPr>
            <w:tcW w:w="4535" w:type="dxa"/>
            <w:tcBorders>
              <w:top w:val="nil"/>
              <w:left w:val="nil"/>
              <w:bottom w:val="nil"/>
              <w:right w:val="nil"/>
            </w:tcBorders>
          </w:tcPr>
          <w:p>
            <w:pPr>
              <w:pStyle w:val="0"/>
            </w:pPr>
            <w:r>
              <w:rPr>
                <w:sz w:val="20"/>
              </w:rPr>
              <w:t xml:space="preserve">63. Trichoderma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64. Trichophyton spp.</w:t>
            </w:r>
          </w:p>
        </w:tc>
        <w:tc>
          <w:tcPr>
            <w:tcW w:w="4524" w:type="dxa"/>
            <w:tcBorders>
              <w:top w:val="nil"/>
              <w:left w:val="nil"/>
              <w:bottom w:val="nil"/>
              <w:right w:val="nil"/>
            </w:tcBorders>
          </w:tcPr>
          <w:p>
            <w:pPr>
              <w:pStyle w:val="0"/>
            </w:pPr>
            <w:r>
              <w:rPr>
                <w:sz w:val="20"/>
              </w:rPr>
              <w:t xml:space="preserve">- гиалогифомикоза</w:t>
            </w:r>
          </w:p>
        </w:tc>
      </w:tr>
      <w:tr>
        <w:tc>
          <w:tcPr>
            <w:tcW w:w="4535" w:type="dxa"/>
            <w:tcBorders>
              <w:top w:val="nil"/>
              <w:left w:val="nil"/>
              <w:bottom w:val="nil"/>
              <w:right w:val="nil"/>
            </w:tcBorders>
          </w:tcPr>
          <w:p>
            <w:pPr>
              <w:pStyle w:val="0"/>
            </w:pPr>
            <w:r>
              <w:rPr>
                <w:sz w:val="20"/>
              </w:rPr>
              <w:t xml:space="preserve">65. Trichosporon</w:t>
            </w:r>
          </w:p>
        </w:tc>
        <w:tc>
          <w:tcPr>
            <w:tcW w:w="4524" w:type="dxa"/>
            <w:tcBorders>
              <w:top w:val="nil"/>
              <w:left w:val="nil"/>
              <w:bottom w:val="nil"/>
              <w:right w:val="nil"/>
            </w:tcBorders>
          </w:tcPr>
          <w:p>
            <w:pPr>
              <w:pStyle w:val="0"/>
            </w:pPr>
            <w:r>
              <w:rPr>
                <w:sz w:val="20"/>
              </w:rPr>
              <w:t xml:space="preserve">- дерматомикоза</w:t>
            </w:r>
          </w:p>
        </w:tc>
      </w:tr>
      <w:tr>
        <w:tc>
          <w:tcPr>
            <w:tcW w:w="4535" w:type="dxa"/>
            <w:tcBorders>
              <w:top w:val="nil"/>
              <w:left w:val="nil"/>
              <w:bottom w:val="nil"/>
              <w:right w:val="nil"/>
            </w:tcBorders>
          </w:tcPr>
          <w:p>
            <w:pPr>
              <w:pStyle w:val="0"/>
            </w:pPr>
            <w:r>
              <w:rPr>
                <w:sz w:val="20"/>
              </w:rPr>
              <w:t xml:space="preserve">66. Trichosporon</w:t>
            </w:r>
          </w:p>
        </w:tc>
        <w:tc>
          <w:tcPr>
            <w:tcW w:w="4524" w:type="dxa"/>
            <w:tcBorders>
              <w:top w:val="nil"/>
              <w:left w:val="nil"/>
              <w:bottom w:val="nil"/>
              <w:right w:val="nil"/>
            </w:tcBorders>
          </w:tcPr>
          <w:p>
            <w:pPr>
              <w:pStyle w:val="0"/>
            </w:pPr>
            <w:r>
              <w:rPr>
                <w:sz w:val="20"/>
              </w:rPr>
              <w:t xml:space="preserve">- трихоспороноза</w:t>
            </w:r>
          </w:p>
        </w:tc>
      </w:tr>
      <w:tr>
        <w:tc>
          <w:tcPr>
            <w:tcW w:w="4535" w:type="dxa"/>
            <w:tcBorders>
              <w:top w:val="nil"/>
              <w:left w:val="nil"/>
              <w:bottom w:val="nil"/>
              <w:right w:val="nil"/>
            </w:tcBorders>
          </w:tcPr>
          <w:p>
            <w:pPr>
              <w:pStyle w:val="0"/>
            </w:pPr>
            <w:r>
              <w:rPr>
                <w:sz w:val="20"/>
              </w:rPr>
              <w:t xml:space="preserve">67. Ulocladium spp.</w:t>
            </w:r>
          </w:p>
        </w:tc>
        <w:tc>
          <w:tcPr>
            <w:tcW w:w="4524" w:type="dxa"/>
            <w:tcBorders>
              <w:top w:val="nil"/>
              <w:left w:val="nil"/>
              <w:bottom w:val="nil"/>
              <w:right w:val="nil"/>
            </w:tcBorders>
          </w:tcPr>
          <w:p>
            <w:pPr>
              <w:pStyle w:val="0"/>
            </w:pPr>
            <w:r>
              <w:rPr>
                <w:sz w:val="20"/>
              </w:rPr>
              <w:t xml:space="preserve">- феогифомикоза</w:t>
            </w:r>
          </w:p>
        </w:tc>
      </w:tr>
      <w:tr>
        <w:tc>
          <w:tcPr>
            <w:tcW w:w="4535" w:type="dxa"/>
            <w:tcBorders>
              <w:top w:val="nil"/>
              <w:left w:val="nil"/>
              <w:bottom w:val="nil"/>
              <w:right w:val="nil"/>
            </w:tcBorders>
          </w:tcPr>
          <w:p>
            <w:pPr>
              <w:pStyle w:val="0"/>
            </w:pPr>
            <w:r>
              <w:rPr>
                <w:sz w:val="20"/>
              </w:rPr>
              <w:t xml:space="preserve">68. Wangiella dermatitidis</w:t>
            </w:r>
          </w:p>
        </w:tc>
        <w:tc>
          <w:tcPr>
            <w:tcW w:w="4524" w:type="dxa"/>
            <w:tcBorders>
              <w:top w:val="nil"/>
              <w:left w:val="nil"/>
              <w:bottom w:val="nil"/>
              <w:right w:val="nil"/>
            </w:tcBorders>
          </w:tcPr>
          <w:p>
            <w:pPr>
              <w:pStyle w:val="0"/>
            </w:pPr>
            <w:r>
              <w:rPr>
                <w:sz w:val="20"/>
              </w:rPr>
              <w:t xml:space="preserve">- феогифомикоза</w:t>
            </w:r>
          </w:p>
        </w:tc>
      </w:tr>
      <w:tr>
        <w:tc>
          <w:tcPr>
            <w:gridSpan w:val="2"/>
            <w:tcW w:w="9059" w:type="dxa"/>
            <w:tcBorders>
              <w:top w:val="nil"/>
              <w:left w:val="nil"/>
              <w:bottom w:val="nil"/>
              <w:right w:val="nil"/>
            </w:tcBorders>
          </w:tcPr>
          <w:bookmarkStart w:id="10557" w:name="P10557"/>
          <w:bookmarkEnd w:id="10557"/>
          <w:p>
            <w:pPr>
              <w:pStyle w:val="0"/>
            </w:pPr>
            <w:r>
              <w:rPr>
                <w:sz w:val="20"/>
              </w:rPr>
              <w:t xml:space="preserve">&lt;*&gt; Кроме видов, вошедших в III группу.</w:t>
            </w:r>
          </w:p>
        </w:tc>
      </w:tr>
      <w:tr>
        <w:tc>
          <w:tcPr>
            <w:gridSpan w:val="2"/>
            <w:tcW w:w="9059" w:type="dxa"/>
            <w:tcBorders>
              <w:top w:val="nil"/>
              <w:left w:val="nil"/>
              <w:bottom w:val="nil"/>
              <w:right w:val="nil"/>
            </w:tcBorders>
          </w:tcPr>
          <w:p>
            <w:pPr>
              <w:pStyle w:val="0"/>
              <w:outlineLvl w:val="2"/>
              <w:jc w:val="center"/>
            </w:pPr>
            <w:r>
              <w:rPr>
                <w:sz w:val="20"/>
              </w:rPr>
              <w:t xml:space="preserve">Простейшие</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Leishmania donovani</w:t>
            </w:r>
          </w:p>
        </w:tc>
        <w:tc>
          <w:tcPr>
            <w:tcW w:w="4524" w:type="dxa"/>
            <w:tcBorders>
              <w:top w:val="nil"/>
              <w:left w:val="nil"/>
              <w:bottom w:val="nil"/>
              <w:right w:val="nil"/>
            </w:tcBorders>
          </w:tcPr>
          <w:p>
            <w:pPr>
              <w:pStyle w:val="0"/>
            </w:pPr>
            <w:r>
              <w:rPr>
                <w:sz w:val="20"/>
              </w:rPr>
              <w:t xml:space="preserve">- висцерального лейшманиоза</w:t>
            </w:r>
          </w:p>
        </w:tc>
      </w:tr>
      <w:tr>
        <w:tc>
          <w:tcPr>
            <w:tcW w:w="4535" w:type="dxa"/>
            <w:tcBorders>
              <w:top w:val="nil"/>
              <w:left w:val="nil"/>
              <w:bottom w:val="nil"/>
              <w:right w:val="nil"/>
            </w:tcBorders>
          </w:tcPr>
          <w:p>
            <w:pPr>
              <w:pStyle w:val="0"/>
            </w:pPr>
            <w:r>
              <w:rPr>
                <w:sz w:val="20"/>
              </w:rPr>
              <w:t xml:space="preserve">2. Pentatrichomonas (Trichomonas) hominis</w:t>
            </w:r>
          </w:p>
        </w:tc>
        <w:tc>
          <w:tcPr>
            <w:tcW w:w="4524" w:type="dxa"/>
            <w:tcBorders>
              <w:top w:val="nil"/>
              <w:left w:val="nil"/>
              <w:bottom w:val="nil"/>
              <w:right w:val="nil"/>
            </w:tcBorders>
          </w:tcPr>
          <w:p>
            <w:pPr>
              <w:pStyle w:val="0"/>
            </w:pPr>
            <w:r>
              <w:rPr>
                <w:sz w:val="20"/>
              </w:rPr>
              <w:t xml:space="preserve">- кишечного трихомониаза</w:t>
            </w:r>
          </w:p>
        </w:tc>
      </w:tr>
      <w:tr>
        <w:tc>
          <w:tcPr>
            <w:tcW w:w="4535" w:type="dxa"/>
            <w:tcBorders>
              <w:top w:val="nil"/>
              <w:left w:val="nil"/>
              <w:bottom w:val="nil"/>
              <w:right w:val="nil"/>
            </w:tcBorders>
          </w:tcPr>
          <w:p>
            <w:pPr>
              <w:pStyle w:val="0"/>
            </w:pPr>
            <w:r>
              <w:rPr>
                <w:sz w:val="20"/>
              </w:rPr>
              <w:t xml:space="preserve">3. Plasmodium vivax</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Plasmodium malariae</w:t>
            </w:r>
          </w:p>
        </w:tc>
        <w:tc>
          <w:tcPr>
            <w:tcW w:w="4524" w:type="dxa"/>
            <w:tcBorders>
              <w:top w:val="nil"/>
              <w:left w:val="nil"/>
              <w:bottom w:val="nil"/>
              <w:right w:val="nil"/>
            </w:tcBorders>
          </w:tcPr>
          <w:p>
            <w:pPr>
              <w:pStyle w:val="0"/>
            </w:pPr>
            <w:r>
              <w:rPr>
                <w:sz w:val="20"/>
              </w:rPr>
              <w:t xml:space="preserve">- малярии</w:t>
            </w:r>
          </w:p>
        </w:tc>
      </w:tr>
      <w:tr>
        <w:tc>
          <w:tcPr>
            <w:tcW w:w="4535" w:type="dxa"/>
            <w:tcBorders>
              <w:top w:val="nil"/>
              <w:left w:val="nil"/>
              <w:bottom w:val="nil"/>
              <w:right w:val="nil"/>
            </w:tcBorders>
          </w:tcPr>
          <w:p>
            <w:pPr>
              <w:pStyle w:val="0"/>
            </w:pPr>
            <w:r>
              <w:rPr>
                <w:sz w:val="20"/>
              </w:rPr>
              <w:t xml:space="preserve">Plasmodium falciparum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Plasmodium ovale</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4. Trichomonas vaginalis</w:t>
            </w:r>
          </w:p>
        </w:tc>
        <w:tc>
          <w:tcPr>
            <w:tcW w:w="4524" w:type="dxa"/>
            <w:tcBorders>
              <w:top w:val="nil"/>
              <w:left w:val="nil"/>
              <w:bottom w:val="nil"/>
              <w:right w:val="nil"/>
            </w:tcBorders>
          </w:tcPr>
          <w:p>
            <w:pPr>
              <w:pStyle w:val="0"/>
            </w:pPr>
            <w:r>
              <w:rPr>
                <w:sz w:val="20"/>
              </w:rPr>
              <w:t xml:space="preserve">- мочеполового трихомониаза</w:t>
            </w:r>
          </w:p>
        </w:tc>
      </w:tr>
      <w:tr>
        <w:tc>
          <w:tcPr>
            <w:tcW w:w="4535" w:type="dxa"/>
            <w:tcBorders>
              <w:top w:val="nil"/>
              <w:left w:val="nil"/>
              <w:bottom w:val="nil"/>
              <w:right w:val="nil"/>
            </w:tcBorders>
          </w:tcPr>
          <w:p>
            <w:pPr>
              <w:pStyle w:val="0"/>
            </w:pPr>
            <w:r>
              <w:rPr>
                <w:sz w:val="20"/>
              </w:rPr>
              <w:t xml:space="preserve">5. Trypanosoma cruzi</w:t>
            </w:r>
          </w:p>
        </w:tc>
        <w:tc>
          <w:tcPr>
            <w:tcW w:w="4524" w:type="dxa"/>
            <w:tcBorders>
              <w:top w:val="nil"/>
              <w:left w:val="nil"/>
              <w:bottom w:val="nil"/>
              <w:right w:val="nil"/>
            </w:tcBorders>
          </w:tcPr>
          <w:p>
            <w:pPr>
              <w:pStyle w:val="0"/>
            </w:pPr>
            <w:r>
              <w:rPr>
                <w:sz w:val="20"/>
              </w:rPr>
              <w:t xml:space="preserve">- американского трипаносомоза (болезни Шагаса)</w:t>
            </w:r>
          </w:p>
        </w:tc>
      </w:tr>
      <w:tr>
        <w:tc>
          <w:tcPr>
            <w:tcW w:w="4535" w:type="dxa"/>
            <w:tcBorders>
              <w:top w:val="nil"/>
              <w:left w:val="nil"/>
              <w:bottom w:val="nil"/>
              <w:right w:val="nil"/>
            </w:tcBorders>
          </w:tcPr>
          <w:p>
            <w:pPr>
              <w:pStyle w:val="0"/>
            </w:pPr>
            <w:r>
              <w:rPr>
                <w:sz w:val="20"/>
              </w:rPr>
              <w:t xml:space="preserve">6. Trypanosoma gambiense</w:t>
            </w:r>
          </w:p>
        </w:tc>
        <w:tc>
          <w:tcPr>
            <w:tcW w:w="4524" w:type="dxa"/>
            <w:tcBorders>
              <w:top w:val="nil"/>
              <w:left w:val="nil"/>
              <w:bottom w:val="nil"/>
              <w:right w:val="nil"/>
            </w:tcBorders>
            <w:vMerge w:val="restart"/>
          </w:tcPr>
          <w:p>
            <w:pPr>
              <w:pStyle w:val="0"/>
            </w:pPr>
            <w:r>
              <w:rPr>
                <w:sz w:val="20"/>
              </w:rPr>
              <w:t xml:space="preserve">- африканского трипаносомоза (сонной болезни)</w:t>
            </w:r>
          </w:p>
        </w:tc>
      </w:tr>
      <w:tr>
        <w:tc>
          <w:tcPr>
            <w:tcW w:w="4535" w:type="dxa"/>
            <w:tcBorders>
              <w:top w:val="nil"/>
              <w:left w:val="nil"/>
              <w:bottom w:val="nil"/>
              <w:right w:val="nil"/>
            </w:tcBorders>
          </w:tcPr>
          <w:p>
            <w:pPr>
              <w:pStyle w:val="0"/>
            </w:pPr>
            <w:r>
              <w:rPr>
                <w:sz w:val="20"/>
              </w:rPr>
              <w:t xml:space="preserve">Trypanosoma rhodesiense</w:t>
            </w:r>
          </w:p>
        </w:tc>
        <w:tc>
          <w:tcPr>
            <w:tcBorders>
              <w:top w:val="nil"/>
              <w:left w:val="nil"/>
              <w:bottom w:val="nil"/>
              <w:right w:val="nil"/>
            </w:tcBorders>
            <w:vMerge w:val="continue"/>
          </w:tcP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Acanthamoeba spp.</w:t>
            </w:r>
          </w:p>
        </w:tc>
        <w:tc>
          <w:tcPr>
            <w:tcW w:w="4524" w:type="dxa"/>
            <w:tcBorders>
              <w:top w:val="nil"/>
              <w:left w:val="nil"/>
              <w:bottom w:val="nil"/>
              <w:right w:val="nil"/>
            </w:tcBorders>
          </w:tcPr>
          <w:p>
            <w:pPr>
              <w:pStyle w:val="0"/>
            </w:pPr>
            <w:r>
              <w:rPr>
                <w:sz w:val="20"/>
              </w:rPr>
              <w:t xml:space="preserve">- менингоэнцефалита</w:t>
            </w:r>
          </w:p>
        </w:tc>
      </w:tr>
      <w:tr>
        <w:tc>
          <w:tcPr>
            <w:tcW w:w="4535" w:type="dxa"/>
            <w:tcBorders>
              <w:top w:val="nil"/>
              <w:left w:val="nil"/>
              <w:bottom w:val="nil"/>
              <w:right w:val="nil"/>
            </w:tcBorders>
          </w:tcPr>
          <w:p>
            <w:pPr>
              <w:pStyle w:val="0"/>
            </w:pPr>
            <w:r>
              <w:rPr>
                <w:sz w:val="20"/>
              </w:rPr>
              <w:t xml:space="preserve">2. Babesia caucasica</w:t>
            </w:r>
          </w:p>
        </w:tc>
        <w:tc>
          <w:tcPr>
            <w:tcW w:w="4524" w:type="dxa"/>
            <w:tcBorders>
              <w:top w:val="nil"/>
              <w:left w:val="nil"/>
              <w:bottom w:val="nil"/>
              <w:right w:val="nil"/>
            </w:tcBorders>
          </w:tcPr>
          <w:p>
            <w:pPr>
              <w:pStyle w:val="0"/>
            </w:pPr>
            <w:r>
              <w:rPr>
                <w:sz w:val="20"/>
              </w:rPr>
              <w:t xml:space="preserve">- бабезиоза (пироплазмоза)</w:t>
            </w:r>
          </w:p>
        </w:tc>
      </w:tr>
      <w:tr>
        <w:tc>
          <w:tcPr>
            <w:tcW w:w="4535" w:type="dxa"/>
            <w:tcBorders>
              <w:top w:val="nil"/>
              <w:left w:val="nil"/>
              <w:bottom w:val="nil"/>
              <w:right w:val="nil"/>
            </w:tcBorders>
          </w:tcPr>
          <w:p>
            <w:pPr>
              <w:pStyle w:val="0"/>
            </w:pPr>
            <w:r>
              <w:rPr>
                <w:sz w:val="20"/>
              </w:rPr>
              <w:t xml:space="preserve">3. Balantidium coli</w:t>
            </w:r>
          </w:p>
        </w:tc>
        <w:tc>
          <w:tcPr>
            <w:tcW w:w="4524" w:type="dxa"/>
            <w:tcBorders>
              <w:top w:val="nil"/>
              <w:left w:val="nil"/>
              <w:bottom w:val="nil"/>
              <w:right w:val="nil"/>
            </w:tcBorders>
          </w:tcPr>
          <w:p>
            <w:pPr>
              <w:pStyle w:val="0"/>
            </w:pPr>
            <w:r>
              <w:rPr>
                <w:sz w:val="20"/>
              </w:rPr>
              <w:t xml:space="preserve">- балантидиоза</w:t>
            </w:r>
          </w:p>
        </w:tc>
      </w:tr>
      <w:tr>
        <w:tc>
          <w:tcPr>
            <w:tcW w:w="4535" w:type="dxa"/>
            <w:tcBorders>
              <w:top w:val="nil"/>
              <w:left w:val="nil"/>
              <w:bottom w:val="nil"/>
              <w:right w:val="nil"/>
            </w:tcBorders>
          </w:tcPr>
          <w:p>
            <w:pPr>
              <w:pStyle w:val="0"/>
            </w:pPr>
            <w:r>
              <w:rPr>
                <w:sz w:val="20"/>
              </w:rPr>
              <w:t xml:space="preserve">4. Blastocysts hominis</w:t>
            </w:r>
          </w:p>
        </w:tc>
        <w:tc>
          <w:tcPr>
            <w:tcW w:w="4524" w:type="dxa"/>
            <w:tcBorders>
              <w:top w:val="nil"/>
              <w:left w:val="nil"/>
              <w:bottom w:val="nil"/>
              <w:right w:val="nil"/>
            </w:tcBorders>
          </w:tcPr>
          <w:p>
            <w:pPr>
              <w:pStyle w:val="0"/>
            </w:pPr>
            <w:r>
              <w:rPr>
                <w:sz w:val="20"/>
              </w:rPr>
              <w:t xml:space="preserve">- колита</w:t>
            </w:r>
          </w:p>
        </w:tc>
      </w:tr>
      <w:tr>
        <w:tc>
          <w:tcPr>
            <w:tcW w:w="4535" w:type="dxa"/>
            <w:tcBorders>
              <w:top w:val="nil"/>
              <w:left w:val="nil"/>
              <w:bottom w:val="nil"/>
              <w:right w:val="nil"/>
            </w:tcBorders>
          </w:tcPr>
          <w:p>
            <w:pPr>
              <w:pStyle w:val="0"/>
            </w:pPr>
            <w:r>
              <w:rPr>
                <w:sz w:val="20"/>
              </w:rPr>
              <w:t xml:space="preserve">5. Cryptosporidium parvum</w:t>
            </w:r>
          </w:p>
        </w:tc>
        <w:tc>
          <w:tcPr>
            <w:tcW w:w="4524" w:type="dxa"/>
            <w:tcBorders>
              <w:top w:val="nil"/>
              <w:left w:val="nil"/>
              <w:bottom w:val="nil"/>
              <w:right w:val="nil"/>
            </w:tcBorders>
          </w:tcPr>
          <w:p>
            <w:pPr>
              <w:pStyle w:val="0"/>
            </w:pPr>
            <w:r>
              <w:rPr>
                <w:sz w:val="20"/>
              </w:rPr>
              <w:t xml:space="preserve">- криптоспоридиоза</w:t>
            </w:r>
          </w:p>
        </w:tc>
      </w:tr>
      <w:tr>
        <w:tc>
          <w:tcPr>
            <w:tcW w:w="4535" w:type="dxa"/>
            <w:tcBorders>
              <w:top w:val="nil"/>
              <w:left w:val="nil"/>
              <w:bottom w:val="nil"/>
              <w:right w:val="nil"/>
            </w:tcBorders>
          </w:tcPr>
          <w:p>
            <w:pPr>
              <w:pStyle w:val="0"/>
            </w:pPr>
            <w:r>
              <w:rPr>
                <w:sz w:val="20"/>
              </w:rPr>
              <w:t xml:space="preserve">6. Cyclospora cayetanensis</w:t>
            </w:r>
          </w:p>
        </w:tc>
        <w:tc>
          <w:tcPr>
            <w:tcW w:w="4524" w:type="dxa"/>
            <w:tcBorders>
              <w:top w:val="nil"/>
              <w:left w:val="nil"/>
              <w:bottom w:val="nil"/>
              <w:right w:val="nil"/>
            </w:tcBorders>
          </w:tcPr>
          <w:p>
            <w:pPr>
              <w:pStyle w:val="0"/>
            </w:pPr>
            <w:r>
              <w:rPr>
                <w:sz w:val="20"/>
              </w:rPr>
              <w:t xml:space="preserve">- циклоспороза</w:t>
            </w:r>
          </w:p>
        </w:tc>
      </w:tr>
      <w:tr>
        <w:tc>
          <w:tcPr>
            <w:tcW w:w="4535" w:type="dxa"/>
            <w:tcBorders>
              <w:top w:val="nil"/>
              <w:left w:val="nil"/>
              <w:bottom w:val="nil"/>
              <w:right w:val="nil"/>
            </w:tcBorders>
          </w:tcPr>
          <w:p>
            <w:pPr>
              <w:pStyle w:val="0"/>
            </w:pPr>
            <w:r>
              <w:rPr>
                <w:sz w:val="20"/>
              </w:rPr>
              <w:t xml:space="preserve">7. Entamoeba hystolytica</w:t>
            </w:r>
          </w:p>
        </w:tc>
        <w:tc>
          <w:tcPr>
            <w:tcW w:w="4524" w:type="dxa"/>
            <w:tcBorders>
              <w:top w:val="nil"/>
              <w:left w:val="nil"/>
              <w:bottom w:val="nil"/>
              <w:right w:val="nil"/>
            </w:tcBorders>
          </w:tcPr>
          <w:p>
            <w:pPr>
              <w:pStyle w:val="0"/>
            </w:pPr>
            <w:r>
              <w:rPr>
                <w:sz w:val="20"/>
              </w:rPr>
              <w:t xml:space="preserve">- амебиаза</w:t>
            </w:r>
          </w:p>
        </w:tc>
      </w:tr>
      <w:tr>
        <w:tc>
          <w:tcPr>
            <w:tcW w:w="4535" w:type="dxa"/>
            <w:tcBorders>
              <w:top w:val="nil"/>
              <w:left w:val="nil"/>
              <w:bottom w:val="nil"/>
              <w:right w:val="nil"/>
            </w:tcBorders>
          </w:tcPr>
          <w:p>
            <w:pPr>
              <w:pStyle w:val="0"/>
            </w:pPr>
            <w:r>
              <w:rPr>
                <w:sz w:val="20"/>
              </w:rPr>
              <w:t xml:space="preserve">8. Isospora belli</w:t>
            </w:r>
          </w:p>
        </w:tc>
        <w:tc>
          <w:tcPr>
            <w:tcW w:w="4524" w:type="dxa"/>
            <w:tcBorders>
              <w:top w:val="nil"/>
              <w:left w:val="nil"/>
              <w:bottom w:val="nil"/>
              <w:right w:val="nil"/>
            </w:tcBorders>
          </w:tcPr>
          <w:p>
            <w:pPr>
              <w:pStyle w:val="0"/>
            </w:pPr>
            <w:r>
              <w:rPr>
                <w:sz w:val="20"/>
              </w:rPr>
              <w:t xml:space="preserve">- изоспороза</w:t>
            </w:r>
          </w:p>
        </w:tc>
      </w:tr>
      <w:tr>
        <w:tc>
          <w:tcPr>
            <w:tcW w:w="4535" w:type="dxa"/>
            <w:tcBorders>
              <w:top w:val="nil"/>
              <w:left w:val="nil"/>
              <w:bottom w:val="nil"/>
              <w:right w:val="nil"/>
            </w:tcBorders>
          </w:tcPr>
          <w:p>
            <w:pPr>
              <w:pStyle w:val="0"/>
            </w:pPr>
            <w:r>
              <w:rPr>
                <w:sz w:val="20"/>
              </w:rPr>
              <w:t xml:space="preserve">9. Lamblia intestinalis (Giardia lamblia)</w:t>
            </w:r>
          </w:p>
        </w:tc>
        <w:tc>
          <w:tcPr>
            <w:tcW w:w="4524" w:type="dxa"/>
            <w:tcBorders>
              <w:top w:val="nil"/>
              <w:left w:val="nil"/>
              <w:bottom w:val="nil"/>
              <w:right w:val="nil"/>
            </w:tcBorders>
          </w:tcPr>
          <w:p>
            <w:pPr>
              <w:pStyle w:val="0"/>
            </w:pPr>
            <w:r>
              <w:rPr>
                <w:sz w:val="20"/>
              </w:rPr>
              <w:t xml:space="preserve">- лямблиоза</w:t>
            </w:r>
          </w:p>
        </w:tc>
      </w:tr>
      <w:tr>
        <w:tc>
          <w:tcPr>
            <w:tcW w:w="4535" w:type="dxa"/>
            <w:tcBorders>
              <w:top w:val="nil"/>
              <w:left w:val="nil"/>
              <w:bottom w:val="nil"/>
              <w:right w:val="nil"/>
            </w:tcBorders>
          </w:tcPr>
          <w:p>
            <w:pPr>
              <w:pStyle w:val="0"/>
            </w:pPr>
            <w:r>
              <w:rPr>
                <w:sz w:val="20"/>
              </w:rPr>
              <w:t xml:space="preserve">10. Leishmania major</w:t>
            </w:r>
          </w:p>
        </w:tc>
        <w:tc>
          <w:tcPr>
            <w:tcW w:w="4524" w:type="dxa"/>
            <w:tcBorders>
              <w:top w:val="nil"/>
              <w:left w:val="nil"/>
              <w:bottom w:val="nil"/>
              <w:right w:val="nil"/>
            </w:tcBorders>
            <w:vMerge w:val="restart"/>
          </w:tcPr>
          <w:p>
            <w:pPr>
              <w:pStyle w:val="0"/>
            </w:pPr>
            <w:r>
              <w:rPr>
                <w:sz w:val="20"/>
              </w:rPr>
              <w:t xml:space="preserve">- кожного лейшманиоза</w:t>
            </w:r>
          </w:p>
        </w:tc>
      </w:tr>
      <w:tr>
        <w:tc>
          <w:tcPr>
            <w:tcW w:w="4535" w:type="dxa"/>
            <w:tcBorders>
              <w:top w:val="nil"/>
              <w:left w:val="nil"/>
              <w:bottom w:val="nil"/>
              <w:right w:val="nil"/>
            </w:tcBorders>
          </w:tcPr>
          <w:p>
            <w:pPr>
              <w:pStyle w:val="0"/>
            </w:pPr>
            <w:r>
              <w:rPr>
                <w:sz w:val="20"/>
              </w:rPr>
              <w:t xml:space="preserve">Leishmania tropica</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11. Naegleria spp.</w:t>
            </w:r>
          </w:p>
        </w:tc>
        <w:tc>
          <w:tcPr>
            <w:tcW w:w="4524" w:type="dxa"/>
            <w:tcBorders>
              <w:top w:val="nil"/>
              <w:left w:val="nil"/>
              <w:bottom w:val="nil"/>
              <w:right w:val="nil"/>
            </w:tcBorders>
          </w:tcPr>
          <w:p>
            <w:pPr>
              <w:pStyle w:val="0"/>
            </w:pPr>
            <w:r>
              <w:rPr>
                <w:sz w:val="20"/>
              </w:rPr>
              <w:t xml:space="preserve">- менингоэнцефалита</w:t>
            </w:r>
          </w:p>
        </w:tc>
      </w:tr>
      <w:tr>
        <w:tc>
          <w:tcPr>
            <w:tcW w:w="4535" w:type="dxa"/>
            <w:tcBorders>
              <w:top w:val="nil"/>
              <w:left w:val="nil"/>
              <w:bottom w:val="nil"/>
              <w:right w:val="nil"/>
            </w:tcBorders>
          </w:tcPr>
          <w:p>
            <w:pPr>
              <w:pStyle w:val="0"/>
            </w:pPr>
            <w:r>
              <w:rPr>
                <w:sz w:val="20"/>
              </w:rPr>
              <w:t xml:space="preserve">12. Sarcocystis suihominis</w:t>
            </w:r>
          </w:p>
        </w:tc>
        <w:tc>
          <w:tcPr>
            <w:tcW w:w="4524" w:type="dxa"/>
            <w:tcBorders>
              <w:top w:val="nil"/>
              <w:left w:val="nil"/>
              <w:bottom w:val="nil"/>
              <w:right w:val="nil"/>
            </w:tcBorders>
            <w:vMerge w:val="restart"/>
          </w:tcPr>
          <w:p>
            <w:pPr>
              <w:pStyle w:val="0"/>
            </w:pPr>
            <w:r>
              <w:rPr>
                <w:sz w:val="20"/>
              </w:rPr>
              <w:t xml:space="preserve">- саркоцистоза</w:t>
            </w:r>
          </w:p>
        </w:tc>
      </w:tr>
      <w:tr>
        <w:tc>
          <w:tcPr>
            <w:tcW w:w="4535" w:type="dxa"/>
            <w:tcBorders>
              <w:top w:val="nil"/>
              <w:left w:val="nil"/>
              <w:bottom w:val="nil"/>
              <w:right w:val="nil"/>
            </w:tcBorders>
          </w:tcPr>
          <w:p>
            <w:pPr>
              <w:pStyle w:val="0"/>
            </w:pPr>
            <w:r>
              <w:rPr>
                <w:sz w:val="20"/>
              </w:rPr>
              <w:t xml:space="preserve">Sarcocystis hominis (bovihominis)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13. Toxoplasma gondii</w:t>
            </w:r>
          </w:p>
        </w:tc>
        <w:tc>
          <w:tcPr>
            <w:tcW w:w="4524" w:type="dxa"/>
            <w:tcBorders>
              <w:top w:val="nil"/>
              <w:left w:val="nil"/>
              <w:bottom w:val="nil"/>
              <w:right w:val="nil"/>
            </w:tcBorders>
          </w:tcPr>
          <w:p>
            <w:pPr>
              <w:pStyle w:val="0"/>
            </w:pPr>
            <w:r>
              <w:rPr>
                <w:sz w:val="20"/>
              </w:rPr>
              <w:t xml:space="preserve">- токсоплазмоза</w:t>
            </w:r>
          </w:p>
        </w:tc>
      </w:tr>
      <w:tr>
        <w:tc>
          <w:tcPr>
            <w:gridSpan w:val="2"/>
            <w:tcW w:w="9059" w:type="dxa"/>
            <w:tcBorders>
              <w:top w:val="nil"/>
              <w:left w:val="nil"/>
              <w:bottom w:val="nil"/>
              <w:right w:val="nil"/>
            </w:tcBorders>
          </w:tcPr>
          <w:p>
            <w:pPr>
              <w:pStyle w:val="0"/>
              <w:outlineLvl w:val="2"/>
              <w:jc w:val="center"/>
            </w:pPr>
            <w:r>
              <w:rPr>
                <w:sz w:val="20"/>
              </w:rPr>
              <w:t xml:space="preserve">Гельминты</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Echinococcus multilocularis</w:t>
            </w:r>
          </w:p>
        </w:tc>
        <w:tc>
          <w:tcPr>
            <w:tcW w:w="4524" w:type="dxa"/>
            <w:tcBorders>
              <w:top w:val="nil"/>
              <w:left w:val="nil"/>
              <w:bottom w:val="nil"/>
              <w:right w:val="nil"/>
            </w:tcBorders>
          </w:tcPr>
          <w:p>
            <w:pPr>
              <w:pStyle w:val="0"/>
            </w:pPr>
            <w:r>
              <w:rPr>
                <w:sz w:val="20"/>
              </w:rPr>
              <w:t xml:space="preserve">- альвеолярного эхинококкоза</w:t>
            </w:r>
          </w:p>
        </w:tc>
      </w:tr>
      <w:tr>
        <w:tc>
          <w:tcPr>
            <w:tcW w:w="4535" w:type="dxa"/>
            <w:tcBorders>
              <w:top w:val="nil"/>
              <w:left w:val="nil"/>
              <w:bottom w:val="nil"/>
              <w:right w:val="nil"/>
            </w:tcBorders>
          </w:tcPr>
          <w:p>
            <w:pPr>
              <w:pStyle w:val="0"/>
            </w:pPr>
            <w:r>
              <w:rPr>
                <w:sz w:val="20"/>
              </w:rPr>
              <w:t xml:space="preserve">2. Echinococcus granulosus</w:t>
            </w:r>
          </w:p>
        </w:tc>
        <w:tc>
          <w:tcPr>
            <w:tcW w:w="4524" w:type="dxa"/>
            <w:tcBorders>
              <w:top w:val="nil"/>
              <w:left w:val="nil"/>
              <w:bottom w:val="nil"/>
              <w:right w:val="nil"/>
            </w:tcBorders>
          </w:tcPr>
          <w:p>
            <w:pPr>
              <w:pStyle w:val="0"/>
            </w:pPr>
            <w:r>
              <w:rPr>
                <w:sz w:val="20"/>
              </w:rPr>
              <w:t xml:space="preserve">- гидатидозного эхинококкоза</w:t>
            </w:r>
          </w:p>
        </w:tc>
      </w:tr>
      <w:tr>
        <w:tc>
          <w:tcPr>
            <w:tcW w:w="4535" w:type="dxa"/>
            <w:tcBorders>
              <w:top w:val="nil"/>
              <w:left w:val="nil"/>
              <w:bottom w:val="nil"/>
              <w:right w:val="nil"/>
            </w:tcBorders>
          </w:tcPr>
          <w:p>
            <w:pPr>
              <w:pStyle w:val="0"/>
            </w:pPr>
            <w:r>
              <w:rPr>
                <w:sz w:val="20"/>
              </w:rPr>
              <w:t xml:space="preserve">3. Trichinella spp.</w:t>
            </w:r>
          </w:p>
        </w:tc>
        <w:tc>
          <w:tcPr>
            <w:tcW w:w="4524" w:type="dxa"/>
            <w:tcBorders>
              <w:top w:val="nil"/>
              <w:left w:val="nil"/>
              <w:bottom w:val="nil"/>
              <w:right w:val="nil"/>
            </w:tcBorders>
          </w:tcPr>
          <w:p>
            <w:pPr>
              <w:pStyle w:val="0"/>
            </w:pPr>
            <w:r>
              <w:rPr>
                <w:sz w:val="20"/>
              </w:rPr>
              <w:t xml:space="preserve">- трихинеллеза</w:t>
            </w: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Ancylostoma duodenale</w:t>
            </w:r>
          </w:p>
        </w:tc>
        <w:tc>
          <w:tcPr>
            <w:tcW w:w="4524" w:type="dxa"/>
            <w:tcBorders>
              <w:top w:val="nil"/>
              <w:left w:val="nil"/>
              <w:bottom w:val="nil"/>
              <w:right w:val="nil"/>
            </w:tcBorders>
          </w:tcPr>
          <w:p>
            <w:pPr>
              <w:pStyle w:val="0"/>
            </w:pPr>
            <w:r>
              <w:rPr>
                <w:sz w:val="20"/>
              </w:rPr>
              <w:t xml:space="preserve">- анкилостомоза</w:t>
            </w:r>
          </w:p>
        </w:tc>
      </w:tr>
      <w:tr>
        <w:tc>
          <w:tcPr>
            <w:tcW w:w="4535" w:type="dxa"/>
            <w:tcBorders>
              <w:top w:val="nil"/>
              <w:left w:val="nil"/>
              <w:bottom w:val="nil"/>
              <w:right w:val="nil"/>
            </w:tcBorders>
          </w:tcPr>
          <w:p>
            <w:pPr>
              <w:pStyle w:val="0"/>
            </w:pPr>
            <w:r>
              <w:rPr>
                <w:sz w:val="20"/>
              </w:rPr>
              <w:t xml:space="preserve">2. Anisakis spp.</w:t>
            </w:r>
          </w:p>
        </w:tc>
        <w:tc>
          <w:tcPr>
            <w:tcW w:w="4524" w:type="dxa"/>
            <w:tcBorders>
              <w:top w:val="nil"/>
              <w:left w:val="nil"/>
              <w:bottom w:val="nil"/>
              <w:right w:val="nil"/>
            </w:tcBorders>
          </w:tcPr>
          <w:p>
            <w:pPr>
              <w:pStyle w:val="0"/>
            </w:pPr>
            <w:r>
              <w:rPr>
                <w:sz w:val="20"/>
              </w:rPr>
              <w:t xml:space="preserve">- анизакиаза</w:t>
            </w:r>
          </w:p>
        </w:tc>
      </w:tr>
      <w:tr>
        <w:tc>
          <w:tcPr>
            <w:tcW w:w="4535" w:type="dxa"/>
            <w:tcBorders>
              <w:top w:val="nil"/>
              <w:left w:val="nil"/>
              <w:bottom w:val="nil"/>
              <w:right w:val="nil"/>
            </w:tcBorders>
          </w:tcPr>
          <w:p>
            <w:pPr>
              <w:pStyle w:val="0"/>
            </w:pPr>
            <w:r>
              <w:rPr>
                <w:sz w:val="20"/>
              </w:rPr>
              <w:t xml:space="preserve">3. Askaris lumbricoides</w:t>
            </w:r>
          </w:p>
        </w:tc>
        <w:tc>
          <w:tcPr>
            <w:tcW w:w="4524" w:type="dxa"/>
            <w:tcBorders>
              <w:top w:val="nil"/>
              <w:left w:val="nil"/>
              <w:bottom w:val="nil"/>
              <w:right w:val="nil"/>
            </w:tcBorders>
            <w:vMerge w:val="restart"/>
          </w:tcPr>
          <w:p>
            <w:pPr>
              <w:pStyle w:val="0"/>
            </w:pPr>
            <w:r>
              <w:rPr>
                <w:sz w:val="20"/>
              </w:rPr>
              <w:t xml:space="preserve">- аскаридоза человека</w:t>
            </w:r>
          </w:p>
        </w:tc>
      </w:tr>
      <w:tr>
        <w:tc>
          <w:tcPr>
            <w:tcW w:w="4535" w:type="dxa"/>
            <w:tcBorders>
              <w:top w:val="nil"/>
              <w:left w:val="nil"/>
              <w:bottom w:val="nil"/>
              <w:right w:val="nil"/>
            </w:tcBorders>
          </w:tcPr>
          <w:p>
            <w:pPr>
              <w:pStyle w:val="0"/>
            </w:pPr>
            <w:r>
              <w:rPr>
                <w:sz w:val="20"/>
              </w:rPr>
              <w:t xml:space="preserve">Askaris suum</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0"/>
              </w:rPr>
              <w:t xml:space="preserve">4. Clonorchis sinensis</w:t>
            </w:r>
          </w:p>
        </w:tc>
        <w:tc>
          <w:tcPr>
            <w:tcW w:w="4524" w:type="dxa"/>
            <w:tcBorders>
              <w:top w:val="nil"/>
              <w:left w:val="nil"/>
              <w:bottom w:val="nil"/>
              <w:right w:val="nil"/>
            </w:tcBorders>
          </w:tcPr>
          <w:p>
            <w:pPr>
              <w:pStyle w:val="0"/>
            </w:pPr>
            <w:r>
              <w:rPr>
                <w:sz w:val="20"/>
              </w:rPr>
              <w:t xml:space="preserve">- клонорхоза</w:t>
            </w:r>
          </w:p>
        </w:tc>
      </w:tr>
      <w:tr>
        <w:tc>
          <w:tcPr>
            <w:tcW w:w="4535" w:type="dxa"/>
            <w:tcBorders>
              <w:top w:val="nil"/>
              <w:left w:val="nil"/>
              <w:bottom w:val="nil"/>
              <w:right w:val="nil"/>
            </w:tcBorders>
          </w:tcPr>
          <w:p>
            <w:pPr>
              <w:pStyle w:val="0"/>
            </w:pPr>
            <w:r>
              <w:rPr>
                <w:sz w:val="20"/>
              </w:rPr>
              <w:t xml:space="preserve">5. Dicrocoelium lanceatum</w:t>
            </w:r>
          </w:p>
        </w:tc>
        <w:tc>
          <w:tcPr>
            <w:tcW w:w="4524" w:type="dxa"/>
            <w:tcBorders>
              <w:top w:val="nil"/>
              <w:left w:val="nil"/>
              <w:bottom w:val="nil"/>
              <w:right w:val="nil"/>
            </w:tcBorders>
          </w:tcPr>
          <w:p>
            <w:pPr>
              <w:pStyle w:val="0"/>
            </w:pPr>
            <w:r>
              <w:rPr>
                <w:sz w:val="20"/>
              </w:rPr>
              <w:t xml:space="preserve">- дикроцелиоза</w:t>
            </w:r>
          </w:p>
        </w:tc>
      </w:tr>
      <w:tr>
        <w:tc>
          <w:tcPr>
            <w:tcW w:w="4535" w:type="dxa"/>
            <w:tcBorders>
              <w:top w:val="nil"/>
              <w:left w:val="nil"/>
              <w:bottom w:val="nil"/>
              <w:right w:val="nil"/>
            </w:tcBorders>
          </w:tcPr>
          <w:p>
            <w:pPr>
              <w:pStyle w:val="0"/>
            </w:pPr>
            <w:r>
              <w:rPr>
                <w:sz w:val="20"/>
              </w:rPr>
              <w:t xml:space="preserve">6. Dioctophyme renale</w:t>
            </w:r>
          </w:p>
        </w:tc>
        <w:tc>
          <w:tcPr>
            <w:tcW w:w="4524" w:type="dxa"/>
            <w:tcBorders>
              <w:top w:val="nil"/>
              <w:left w:val="nil"/>
              <w:bottom w:val="nil"/>
              <w:right w:val="nil"/>
            </w:tcBorders>
          </w:tcPr>
          <w:p>
            <w:pPr>
              <w:pStyle w:val="0"/>
            </w:pPr>
            <w:r>
              <w:rPr>
                <w:sz w:val="20"/>
              </w:rPr>
              <w:t xml:space="preserve">- диоктофимоза</w:t>
            </w:r>
          </w:p>
        </w:tc>
      </w:tr>
      <w:tr>
        <w:tc>
          <w:tcPr>
            <w:tcW w:w="4535" w:type="dxa"/>
            <w:tcBorders>
              <w:top w:val="nil"/>
              <w:left w:val="nil"/>
              <w:bottom w:val="nil"/>
              <w:right w:val="nil"/>
            </w:tcBorders>
          </w:tcPr>
          <w:p>
            <w:pPr>
              <w:pStyle w:val="0"/>
            </w:pPr>
            <w:r>
              <w:rPr>
                <w:sz w:val="20"/>
              </w:rPr>
              <w:t xml:space="preserve">7. Diphyllobotrium latum</w:t>
            </w:r>
          </w:p>
        </w:tc>
        <w:tc>
          <w:tcPr>
            <w:tcW w:w="4524" w:type="dxa"/>
            <w:tcBorders>
              <w:top w:val="nil"/>
              <w:left w:val="nil"/>
              <w:bottom w:val="nil"/>
              <w:right w:val="nil"/>
            </w:tcBorders>
          </w:tcPr>
          <w:p>
            <w:pPr>
              <w:pStyle w:val="0"/>
            </w:pPr>
            <w:r>
              <w:rPr>
                <w:sz w:val="20"/>
              </w:rPr>
              <w:t xml:space="preserve">- дифиллоботриоза</w:t>
            </w:r>
          </w:p>
        </w:tc>
      </w:tr>
      <w:tr>
        <w:tc>
          <w:tcPr>
            <w:tcW w:w="4535" w:type="dxa"/>
            <w:tcBorders>
              <w:top w:val="nil"/>
              <w:left w:val="nil"/>
              <w:bottom w:val="nil"/>
              <w:right w:val="nil"/>
            </w:tcBorders>
          </w:tcPr>
          <w:p>
            <w:pPr>
              <w:pStyle w:val="0"/>
            </w:pPr>
            <w:r>
              <w:rPr>
                <w:sz w:val="20"/>
              </w:rPr>
              <w:t xml:space="preserve">Diphyllobotrium luxi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Diphyllobotrium dendriticum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8. Dipylidium caninum</w:t>
            </w:r>
          </w:p>
        </w:tc>
        <w:tc>
          <w:tcPr>
            <w:tcW w:w="4524" w:type="dxa"/>
            <w:tcBorders>
              <w:top w:val="nil"/>
              <w:left w:val="nil"/>
              <w:bottom w:val="nil"/>
              <w:right w:val="nil"/>
            </w:tcBorders>
          </w:tcPr>
          <w:p>
            <w:pPr>
              <w:pStyle w:val="0"/>
            </w:pPr>
            <w:r>
              <w:rPr>
                <w:sz w:val="20"/>
              </w:rPr>
              <w:t xml:space="preserve">- дипилидиоза</w:t>
            </w:r>
          </w:p>
        </w:tc>
      </w:tr>
      <w:tr>
        <w:tc>
          <w:tcPr>
            <w:tcW w:w="4535" w:type="dxa"/>
            <w:tcBorders>
              <w:top w:val="nil"/>
              <w:left w:val="nil"/>
              <w:bottom w:val="nil"/>
              <w:right w:val="nil"/>
            </w:tcBorders>
          </w:tcPr>
          <w:p>
            <w:pPr>
              <w:pStyle w:val="0"/>
            </w:pPr>
            <w:r>
              <w:rPr>
                <w:sz w:val="20"/>
              </w:rPr>
              <w:t xml:space="preserve">9. Dirofilaria repens</w:t>
            </w:r>
          </w:p>
        </w:tc>
        <w:tc>
          <w:tcPr>
            <w:tcW w:w="4524" w:type="dxa"/>
            <w:tcBorders>
              <w:top w:val="nil"/>
              <w:left w:val="nil"/>
              <w:bottom w:val="nil"/>
              <w:right w:val="nil"/>
            </w:tcBorders>
          </w:tcPr>
          <w:p>
            <w:pPr>
              <w:pStyle w:val="0"/>
            </w:pPr>
            <w:r>
              <w:rPr>
                <w:sz w:val="20"/>
              </w:rPr>
              <w:t xml:space="preserve">- дирофиляриоза</w:t>
            </w:r>
          </w:p>
        </w:tc>
      </w:tr>
      <w:tr>
        <w:tc>
          <w:tcPr>
            <w:tcW w:w="4535" w:type="dxa"/>
            <w:tcBorders>
              <w:top w:val="nil"/>
              <w:left w:val="nil"/>
              <w:bottom w:val="nil"/>
              <w:right w:val="nil"/>
            </w:tcBorders>
          </w:tcPr>
          <w:p>
            <w:pPr>
              <w:pStyle w:val="0"/>
            </w:pPr>
            <w:r>
              <w:rPr>
                <w:sz w:val="20"/>
              </w:rPr>
              <w:t xml:space="preserve">Dirofilaria immitis</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10. Dracunculus medinensis</w:t>
            </w:r>
          </w:p>
        </w:tc>
        <w:tc>
          <w:tcPr>
            <w:tcW w:w="4524" w:type="dxa"/>
            <w:tcBorders>
              <w:top w:val="nil"/>
              <w:left w:val="nil"/>
              <w:bottom w:val="nil"/>
              <w:right w:val="nil"/>
            </w:tcBorders>
          </w:tcPr>
          <w:p>
            <w:pPr>
              <w:pStyle w:val="0"/>
            </w:pPr>
            <w:r>
              <w:rPr>
                <w:sz w:val="20"/>
              </w:rPr>
              <w:t xml:space="preserve">- дракункулеза (ришты)</w:t>
            </w:r>
          </w:p>
        </w:tc>
      </w:tr>
      <w:tr>
        <w:tc>
          <w:tcPr>
            <w:tcW w:w="4535" w:type="dxa"/>
            <w:tcBorders>
              <w:top w:val="nil"/>
              <w:left w:val="nil"/>
              <w:bottom w:val="nil"/>
              <w:right w:val="nil"/>
            </w:tcBorders>
          </w:tcPr>
          <w:p>
            <w:pPr>
              <w:pStyle w:val="0"/>
            </w:pPr>
            <w:r>
              <w:rPr>
                <w:sz w:val="20"/>
              </w:rPr>
              <w:t xml:space="preserve">11. Enterobius vermicularis</w:t>
            </w:r>
          </w:p>
        </w:tc>
        <w:tc>
          <w:tcPr>
            <w:tcW w:w="4524" w:type="dxa"/>
            <w:tcBorders>
              <w:top w:val="nil"/>
              <w:left w:val="nil"/>
              <w:bottom w:val="nil"/>
              <w:right w:val="nil"/>
            </w:tcBorders>
          </w:tcPr>
          <w:p>
            <w:pPr>
              <w:pStyle w:val="0"/>
            </w:pPr>
            <w:r>
              <w:rPr>
                <w:sz w:val="20"/>
              </w:rPr>
              <w:t xml:space="preserve">- энтеробиоза</w:t>
            </w:r>
          </w:p>
        </w:tc>
      </w:tr>
      <w:tr>
        <w:tc>
          <w:tcPr>
            <w:tcW w:w="4535" w:type="dxa"/>
            <w:tcBorders>
              <w:top w:val="nil"/>
              <w:left w:val="nil"/>
              <w:bottom w:val="nil"/>
              <w:right w:val="nil"/>
            </w:tcBorders>
          </w:tcPr>
          <w:p>
            <w:pPr>
              <w:pStyle w:val="0"/>
            </w:pPr>
            <w:r>
              <w:rPr>
                <w:sz w:val="20"/>
              </w:rPr>
              <w:t xml:space="preserve">12. Fasciola hepatica</w:t>
            </w:r>
          </w:p>
        </w:tc>
        <w:tc>
          <w:tcPr>
            <w:tcW w:w="4524" w:type="dxa"/>
            <w:tcBorders>
              <w:top w:val="nil"/>
              <w:left w:val="nil"/>
              <w:bottom w:val="nil"/>
              <w:right w:val="nil"/>
            </w:tcBorders>
          </w:tcPr>
          <w:p>
            <w:pPr>
              <w:pStyle w:val="0"/>
            </w:pPr>
            <w:r>
              <w:rPr>
                <w:sz w:val="20"/>
              </w:rPr>
              <w:t xml:space="preserve">- фасциолеза</w:t>
            </w:r>
          </w:p>
        </w:tc>
      </w:tr>
      <w:tr>
        <w:tc>
          <w:tcPr>
            <w:tcW w:w="4535" w:type="dxa"/>
            <w:tcBorders>
              <w:top w:val="nil"/>
              <w:left w:val="nil"/>
              <w:bottom w:val="nil"/>
              <w:right w:val="nil"/>
            </w:tcBorders>
          </w:tcPr>
          <w:p>
            <w:pPr>
              <w:pStyle w:val="0"/>
            </w:pPr>
            <w:r>
              <w:rPr>
                <w:sz w:val="20"/>
              </w:rPr>
              <w:t xml:space="preserve">Fasciola gigantica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13. Fasciolopsis buski</w:t>
            </w:r>
          </w:p>
        </w:tc>
        <w:tc>
          <w:tcPr>
            <w:tcW w:w="4524" w:type="dxa"/>
            <w:tcBorders>
              <w:top w:val="nil"/>
              <w:left w:val="nil"/>
              <w:bottom w:val="nil"/>
              <w:right w:val="nil"/>
            </w:tcBorders>
          </w:tcPr>
          <w:p>
            <w:pPr>
              <w:pStyle w:val="0"/>
            </w:pPr>
            <w:r>
              <w:rPr>
                <w:sz w:val="20"/>
              </w:rPr>
              <w:t xml:space="preserve">- фасциолопсидоза</w:t>
            </w:r>
          </w:p>
        </w:tc>
      </w:tr>
      <w:tr>
        <w:tc>
          <w:tcPr>
            <w:tcW w:w="4535" w:type="dxa"/>
            <w:tcBorders>
              <w:top w:val="nil"/>
              <w:left w:val="nil"/>
              <w:bottom w:val="nil"/>
              <w:right w:val="nil"/>
            </w:tcBorders>
          </w:tcPr>
          <w:p>
            <w:pPr>
              <w:pStyle w:val="0"/>
            </w:pPr>
            <w:r>
              <w:rPr>
                <w:sz w:val="20"/>
              </w:rPr>
              <w:t xml:space="preserve">14. Hymenolepis nana</w:t>
            </w:r>
          </w:p>
        </w:tc>
        <w:tc>
          <w:tcPr>
            <w:tcW w:w="4524" w:type="dxa"/>
            <w:tcBorders>
              <w:top w:val="nil"/>
              <w:left w:val="nil"/>
              <w:bottom w:val="nil"/>
              <w:right w:val="nil"/>
            </w:tcBorders>
          </w:tcPr>
          <w:p>
            <w:pPr>
              <w:pStyle w:val="0"/>
            </w:pPr>
            <w:r>
              <w:rPr>
                <w:sz w:val="20"/>
              </w:rPr>
              <w:t xml:space="preserve">- гименолепидоза</w:t>
            </w:r>
          </w:p>
        </w:tc>
      </w:tr>
      <w:tr>
        <w:tc>
          <w:tcPr>
            <w:tcW w:w="4535" w:type="dxa"/>
            <w:tcBorders>
              <w:top w:val="nil"/>
              <w:left w:val="nil"/>
              <w:bottom w:val="nil"/>
              <w:right w:val="nil"/>
            </w:tcBorders>
          </w:tcPr>
          <w:p>
            <w:pPr>
              <w:pStyle w:val="0"/>
            </w:pPr>
            <w:r>
              <w:rPr>
                <w:sz w:val="20"/>
              </w:rPr>
              <w:t xml:space="preserve">Hymenolepis diminuta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15. Loa loa</w:t>
            </w:r>
          </w:p>
        </w:tc>
        <w:tc>
          <w:tcPr>
            <w:tcW w:w="4524" w:type="dxa"/>
            <w:tcBorders>
              <w:top w:val="nil"/>
              <w:left w:val="nil"/>
              <w:bottom w:val="nil"/>
              <w:right w:val="nil"/>
            </w:tcBorders>
          </w:tcPr>
          <w:p>
            <w:pPr>
              <w:pStyle w:val="0"/>
            </w:pPr>
            <w:r>
              <w:rPr>
                <w:sz w:val="20"/>
              </w:rPr>
              <w:t xml:space="preserve">- лоаоза</w:t>
            </w:r>
          </w:p>
        </w:tc>
      </w:tr>
      <w:tr>
        <w:tc>
          <w:tcPr>
            <w:tcW w:w="4535" w:type="dxa"/>
            <w:tcBorders>
              <w:top w:val="nil"/>
              <w:left w:val="nil"/>
              <w:bottom w:val="nil"/>
              <w:right w:val="nil"/>
            </w:tcBorders>
          </w:tcPr>
          <w:p>
            <w:pPr>
              <w:pStyle w:val="0"/>
            </w:pPr>
            <w:r>
              <w:rPr>
                <w:sz w:val="20"/>
              </w:rPr>
              <w:t xml:space="preserve">16. Methagonimus jokogowai</w:t>
            </w:r>
          </w:p>
        </w:tc>
        <w:tc>
          <w:tcPr>
            <w:tcW w:w="4524" w:type="dxa"/>
            <w:tcBorders>
              <w:top w:val="nil"/>
              <w:left w:val="nil"/>
              <w:bottom w:val="nil"/>
              <w:right w:val="nil"/>
            </w:tcBorders>
          </w:tcPr>
          <w:p>
            <w:pPr>
              <w:pStyle w:val="0"/>
            </w:pPr>
            <w:r>
              <w:rPr>
                <w:sz w:val="20"/>
              </w:rPr>
              <w:t xml:space="preserve">- метагонимоза</w:t>
            </w:r>
          </w:p>
        </w:tc>
      </w:tr>
      <w:tr>
        <w:tc>
          <w:tcPr>
            <w:tcW w:w="4535" w:type="dxa"/>
            <w:tcBorders>
              <w:top w:val="nil"/>
              <w:left w:val="nil"/>
              <w:bottom w:val="nil"/>
              <w:right w:val="nil"/>
            </w:tcBorders>
          </w:tcPr>
          <w:p>
            <w:pPr>
              <w:pStyle w:val="0"/>
            </w:pPr>
            <w:r>
              <w:rPr>
                <w:sz w:val="20"/>
              </w:rPr>
              <w:t xml:space="preserve">17. Multiceps multiceps</w:t>
            </w:r>
          </w:p>
        </w:tc>
        <w:tc>
          <w:tcPr>
            <w:tcW w:w="4524" w:type="dxa"/>
            <w:tcBorders>
              <w:top w:val="nil"/>
              <w:left w:val="nil"/>
              <w:bottom w:val="nil"/>
              <w:right w:val="nil"/>
            </w:tcBorders>
          </w:tcPr>
          <w:p>
            <w:pPr>
              <w:pStyle w:val="0"/>
            </w:pPr>
            <w:r>
              <w:rPr>
                <w:sz w:val="20"/>
              </w:rPr>
              <w:t xml:space="preserve">- ценуроза</w:t>
            </w:r>
          </w:p>
        </w:tc>
      </w:tr>
      <w:tr>
        <w:tc>
          <w:tcPr>
            <w:tcW w:w="4535" w:type="dxa"/>
            <w:tcBorders>
              <w:top w:val="nil"/>
              <w:left w:val="nil"/>
              <w:bottom w:val="nil"/>
              <w:right w:val="nil"/>
            </w:tcBorders>
          </w:tcPr>
          <w:p>
            <w:pPr>
              <w:pStyle w:val="0"/>
            </w:pPr>
            <w:r>
              <w:rPr>
                <w:sz w:val="20"/>
              </w:rPr>
              <w:t xml:space="preserve">18. Nanophyetes schikhobalowi</w:t>
            </w:r>
          </w:p>
        </w:tc>
        <w:tc>
          <w:tcPr>
            <w:tcW w:w="4524" w:type="dxa"/>
            <w:tcBorders>
              <w:top w:val="nil"/>
              <w:left w:val="nil"/>
              <w:bottom w:val="nil"/>
              <w:right w:val="nil"/>
            </w:tcBorders>
          </w:tcPr>
          <w:p>
            <w:pPr>
              <w:pStyle w:val="0"/>
            </w:pPr>
            <w:r>
              <w:rPr>
                <w:sz w:val="20"/>
              </w:rPr>
              <w:t xml:space="preserve">- нанофиетоза</w:t>
            </w:r>
          </w:p>
        </w:tc>
      </w:tr>
      <w:tr>
        <w:tc>
          <w:tcPr>
            <w:tcW w:w="4535" w:type="dxa"/>
            <w:tcBorders>
              <w:top w:val="nil"/>
              <w:left w:val="nil"/>
              <w:bottom w:val="nil"/>
              <w:right w:val="nil"/>
            </w:tcBorders>
          </w:tcPr>
          <w:p>
            <w:pPr>
              <w:pStyle w:val="0"/>
            </w:pPr>
            <w:r>
              <w:rPr>
                <w:sz w:val="20"/>
              </w:rPr>
              <w:t xml:space="preserve">19. Necator americanus</w:t>
            </w:r>
          </w:p>
        </w:tc>
        <w:tc>
          <w:tcPr>
            <w:tcW w:w="4524" w:type="dxa"/>
            <w:tcBorders>
              <w:top w:val="nil"/>
              <w:left w:val="nil"/>
              <w:bottom w:val="nil"/>
              <w:right w:val="nil"/>
            </w:tcBorders>
          </w:tcPr>
          <w:p>
            <w:pPr>
              <w:pStyle w:val="0"/>
            </w:pPr>
            <w:r>
              <w:rPr>
                <w:sz w:val="20"/>
              </w:rPr>
              <w:t xml:space="preserve">- некатороза</w:t>
            </w:r>
          </w:p>
        </w:tc>
      </w:tr>
      <w:tr>
        <w:tc>
          <w:tcPr>
            <w:tcW w:w="4535" w:type="dxa"/>
            <w:tcBorders>
              <w:top w:val="nil"/>
              <w:left w:val="nil"/>
              <w:bottom w:val="nil"/>
              <w:right w:val="nil"/>
            </w:tcBorders>
          </w:tcPr>
          <w:p>
            <w:pPr>
              <w:pStyle w:val="0"/>
            </w:pPr>
            <w:r>
              <w:rPr>
                <w:sz w:val="20"/>
              </w:rPr>
              <w:t xml:space="preserve">20. Opistorchis felineus</w:t>
            </w:r>
          </w:p>
        </w:tc>
        <w:tc>
          <w:tcPr>
            <w:tcW w:w="4524" w:type="dxa"/>
            <w:tcBorders>
              <w:top w:val="nil"/>
              <w:left w:val="nil"/>
              <w:bottom w:val="nil"/>
              <w:right w:val="nil"/>
            </w:tcBorders>
          </w:tcPr>
          <w:p>
            <w:pPr>
              <w:pStyle w:val="0"/>
            </w:pPr>
            <w:r>
              <w:rPr>
                <w:sz w:val="20"/>
              </w:rPr>
              <w:t xml:space="preserve">- описторхоза</w:t>
            </w:r>
          </w:p>
        </w:tc>
      </w:tr>
      <w:tr>
        <w:tc>
          <w:tcPr>
            <w:tcW w:w="4535" w:type="dxa"/>
            <w:tcBorders>
              <w:top w:val="nil"/>
              <w:left w:val="nil"/>
              <w:bottom w:val="nil"/>
              <w:right w:val="nil"/>
            </w:tcBorders>
          </w:tcPr>
          <w:p>
            <w:pPr>
              <w:pStyle w:val="0"/>
            </w:pPr>
            <w:r>
              <w:rPr>
                <w:sz w:val="20"/>
              </w:rPr>
              <w:t xml:space="preserve">Opisthorchis viverini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21. Paragonimus westermani</w:t>
            </w:r>
          </w:p>
        </w:tc>
        <w:tc>
          <w:tcPr>
            <w:tcW w:w="4524" w:type="dxa"/>
            <w:tcBorders>
              <w:top w:val="nil"/>
              <w:left w:val="nil"/>
              <w:bottom w:val="nil"/>
              <w:right w:val="nil"/>
            </w:tcBorders>
          </w:tcPr>
          <w:p>
            <w:pPr>
              <w:pStyle w:val="0"/>
            </w:pPr>
            <w:r>
              <w:rPr>
                <w:sz w:val="20"/>
              </w:rPr>
              <w:t xml:space="preserve">- парагонимоза</w:t>
            </w:r>
          </w:p>
        </w:tc>
      </w:tr>
      <w:tr>
        <w:tc>
          <w:tcPr>
            <w:tcW w:w="4535" w:type="dxa"/>
            <w:tcBorders>
              <w:top w:val="nil"/>
              <w:left w:val="nil"/>
              <w:bottom w:val="nil"/>
              <w:right w:val="nil"/>
            </w:tcBorders>
          </w:tcPr>
          <w:p>
            <w:pPr>
              <w:pStyle w:val="0"/>
            </w:pPr>
            <w:r>
              <w:rPr>
                <w:sz w:val="20"/>
              </w:rPr>
              <w:t xml:space="preserve">22. Pseudamphistomum truncatum</w:t>
            </w:r>
          </w:p>
        </w:tc>
        <w:tc>
          <w:tcPr>
            <w:tcW w:w="4524" w:type="dxa"/>
            <w:tcBorders>
              <w:top w:val="nil"/>
              <w:left w:val="nil"/>
              <w:bottom w:val="nil"/>
              <w:right w:val="nil"/>
            </w:tcBorders>
          </w:tcPr>
          <w:p>
            <w:pPr>
              <w:pStyle w:val="0"/>
            </w:pPr>
            <w:r>
              <w:rPr>
                <w:sz w:val="20"/>
              </w:rPr>
              <w:t xml:space="preserve">- псевдофистомоза</w:t>
            </w:r>
          </w:p>
        </w:tc>
      </w:tr>
      <w:tr>
        <w:tc>
          <w:tcPr>
            <w:tcW w:w="4535" w:type="dxa"/>
            <w:tcBorders>
              <w:top w:val="nil"/>
              <w:left w:val="nil"/>
              <w:bottom w:val="nil"/>
              <w:right w:val="nil"/>
            </w:tcBorders>
          </w:tcPr>
          <w:p>
            <w:pPr>
              <w:pStyle w:val="0"/>
            </w:pPr>
            <w:r>
              <w:rPr>
                <w:sz w:val="20"/>
              </w:rPr>
              <w:t xml:space="preserve">23. Sparganum</w:t>
            </w:r>
          </w:p>
        </w:tc>
        <w:tc>
          <w:tcPr>
            <w:tcW w:w="4524" w:type="dxa"/>
            <w:tcBorders>
              <w:top w:val="nil"/>
              <w:left w:val="nil"/>
              <w:bottom w:val="nil"/>
              <w:right w:val="nil"/>
            </w:tcBorders>
          </w:tcPr>
          <w:p>
            <w:pPr>
              <w:pStyle w:val="0"/>
            </w:pPr>
            <w:r>
              <w:rPr>
                <w:sz w:val="20"/>
              </w:rPr>
              <w:t xml:space="preserve">- спарганоза</w:t>
            </w:r>
          </w:p>
        </w:tc>
      </w:tr>
      <w:tr>
        <w:tc>
          <w:tcPr>
            <w:tcW w:w="4535" w:type="dxa"/>
            <w:tcBorders>
              <w:top w:val="nil"/>
              <w:left w:val="nil"/>
              <w:bottom w:val="nil"/>
              <w:right w:val="nil"/>
            </w:tcBorders>
          </w:tcPr>
          <w:p>
            <w:pPr>
              <w:pStyle w:val="0"/>
            </w:pPr>
            <w:r>
              <w:rPr>
                <w:sz w:val="20"/>
              </w:rPr>
              <w:t xml:space="preserve">24. Schistosoma haematobium</w:t>
            </w:r>
          </w:p>
        </w:tc>
        <w:tc>
          <w:tcPr>
            <w:tcW w:w="4524" w:type="dxa"/>
            <w:tcBorders>
              <w:top w:val="nil"/>
              <w:left w:val="nil"/>
              <w:bottom w:val="nil"/>
              <w:right w:val="nil"/>
            </w:tcBorders>
          </w:tcPr>
          <w:p>
            <w:pPr>
              <w:pStyle w:val="0"/>
            </w:pPr>
            <w:r>
              <w:rPr>
                <w:sz w:val="20"/>
              </w:rPr>
              <w:t xml:space="preserve">- шистосомоза мочеполового</w:t>
            </w:r>
          </w:p>
        </w:tc>
      </w:tr>
      <w:tr>
        <w:tc>
          <w:tcPr>
            <w:tcW w:w="4535" w:type="dxa"/>
            <w:tcBorders>
              <w:top w:val="nil"/>
              <w:left w:val="nil"/>
              <w:bottom w:val="nil"/>
              <w:right w:val="nil"/>
            </w:tcBorders>
          </w:tcPr>
          <w:p>
            <w:pPr>
              <w:pStyle w:val="0"/>
            </w:pPr>
            <w:r>
              <w:rPr>
                <w:sz w:val="20"/>
              </w:rPr>
              <w:t xml:space="preserve">25. Schistosoma mansoni</w:t>
            </w:r>
          </w:p>
        </w:tc>
        <w:tc>
          <w:tcPr>
            <w:tcW w:w="4524" w:type="dxa"/>
            <w:tcBorders>
              <w:top w:val="nil"/>
              <w:left w:val="nil"/>
              <w:bottom w:val="nil"/>
              <w:right w:val="nil"/>
            </w:tcBorders>
          </w:tcPr>
          <w:p>
            <w:pPr>
              <w:pStyle w:val="0"/>
            </w:pPr>
            <w:r>
              <w:rPr>
                <w:sz w:val="20"/>
              </w:rPr>
              <w:t xml:space="preserve">- шистосомоза кишечного</w:t>
            </w:r>
          </w:p>
        </w:tc>
      </w:tr>
      <w:tr>
        <w:tc>
          <w:tcPr>
            <w:tcW w:w="4535" w:type="dxa"/>
            <w:tcBorders>
              <w:top w:val="nil"/>
              <w:left w:val="nil"/>
              <w:bottom w:val="nil"/>
              <w:right w:val="nil"/>
            </w:tcBorders>
          </w:tcPr>
          <w:p>
            <w:pPr>
              <w:pStyle w:val="0"/>
            </w:pPr>
            <w:r>
              <w:rPr>
                <w:sz w:val="20"/>
              </w:rPr>
              <w:t xml:space="preserve">Schistosoma japonicum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Schistosoma intercalatum</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26. Strongyloides stercoralis</w:t>
            </w:r>
          </w:p>
        </w:tc>
        <w:tc>
          <w:tcPr>
            <w:tcW w:w="4524" w:type="dxa"/>
            <w:tcBorders>
              <w:top w:val="nil"/>
              <w:left w:val="nil"/>
              <w:bottom w:val="nil"/>
              <w:right w:val="nil"/>
            </w:tcBorders>
          </w:tcPr>
          <w:p>
            <w:pPr>
              <w:pStyle w:val="0"/>
            </w:pPr>
            <w:r>
              <w:rPr>
                <w:sz w:val="20"/>
              </w:rPr>
              <w:t xml:space="preserve">- стронгилоидоза</w:t>
            </w:r>
          </w:p>
        </w:tc>
      </w:tr>
      <w:tr>
        <w:tc>
          <w:tcPr>
            <w:tcW w:w="4535" w:type="dxa"/>
            <w:tcBorders>
              <w:top w:val="nil"/>
              <w:left w:val="nil"/>
              <w:bottom w:val="nil"/>
              <w:right w:val="nil"/>
            </w:tcBorders>
          </w:tcPr>
          <w:p>
            <w:pPr>
              <w:pStyle w:val="0"/>
            </w:pPr>
            <w:r>
              <w:rPr>
                <w:sz w:val="20"/>
              </w:rPr>
              <w:t xml:space="preserve">27. Taenia solium</w:t>
            </w:r>
          </w:p>
        </w:tc>
        <w:tc>
          <w:tcPr>
            <w:tcW w:w="4524" w:type="dxa"/>
            <w:tcBorders>
              <w:top w:val="nil"/>
              <w:left w:val="nil"/>
              <w:bottom w:val="nil"/>
              <w:right w:val="nil"/>
            </w:tcBorders>
          </w:tcPr>
          <w:p>
            <w:pPr>
              <w:pStyle w:val="0"/>
            </w:pPr>
            <w:r>
              <w:rPr>
                <w:sz w:val="20"/>
              </w:rPr>
              <w:t xml:space="preserve">- тениоза</w:t>
            </w:r>
          </w:p>
        </w:tc>
      </w:tr>
      <w:tr>
        <w:tc>
          <w:tcPr>
            <w:tcW w:w="4535" w:type="dxa"/>
            <w:tcBorders>
              <w:top w:val="nil"/>
              <w:left w:val="nil"/>
              <w:bottom w:val="nil"/>
              <w:right w:val="nil"/>
            </w:tcBorders>
          </w:tcPr>
          <w:p>
            <w:pPr>
              <w:pStyle w:val="0"/>
            </w:pPr>
            <w:r>
              <w:rPr>
                <w:sz w:val="20"/>
              </w:rPr>
              <w:t xml:space="preserve">28. Taeniarinchus saginatus</w:t>
            </w:r>
          </w:p>
        </w:tc>
        <w:tc>
          <w:tcPr>
            <w:tcW w:w="4524" w:type="dxa"/>
            <w:tcBorders>
              <w:top w:val="nil"/>
              <w:left w:val="nil"/>
              <w:bottom w:val="nil"/>
              <w:right w:val="nil"/>
            </w:tcBorders>
          </w:tcPr>
          <w:p>
            <w:pPr>
              <w:pStyle w:val="0"/>
            </w:pPr>
            <w:r>
              <w:rPr>
                <w:sz w:val="20"/>
              </w:rPr>
              <w:t xml:space="preserve">- тениаринхоза</w:t>
            </w:r>
          </w:p>
        </w:tc>
      </w:tr>
      <w:tr>
        <w:tc>
          <w:tcPr>
            <w:tcW w:w="4535" w:type="dxa"/>
            <w:tcBorders>
              <w:top w:val="nil"/>
              <w:left w:val="nil"/>
              <w:bottom w:val="nil"/>
              <w:right w:val="nil"/>
            </w:tcBorders>
          </w:tcPr>
          <w:p>
            <w:pPr>
              <w:pStyle w:val="0"/>
            </w:pPr>
            <w:r>
              <w:rPr>
                <w:sz w:val="20"/>
              </w:rPr>
              <w:t xml:space="preserve">29. Toxocara canis</w:t>
            </w:r>
          </w:p>
        </w:tc>
        <w:tc>
          <w:tcPr>
            <w:tcW w:w="4524" w:type="dxa"/>
            <w:tcBorders>
              <w:top w:val="nil"/>
              <w:left w:val="nil"/>
              <w:bottom w:val="nil"/>
              <w:right w:val="nil"/>
            </w:tcBorders>
          </w:tcPr>
          <w:p>
            <w:pPr>
              <w:pStyle w:val="0"/>
            </w:pPr>
            <w:r>
              <w:rPr>
                <w:sz w:val="20"/>
              </w:rPr>
              <w:t xml:space="preserve">- токсокароза</w:t>
            </w:r>
          </w:p>
        </w:tc>
      </w:tr>
      <w:tr>
        <w:tc>
          <w:tcPr>
            <w:tcW w:w="4535" w:type="dxa"/>
            <w:tcBorders>
              <w:top w:val="nil"/>
              <w:left w:val="nil"/>
              <w:bottom w:val="nil"/>
              <w:right w:val="nil"/>
            </w:tcBorders>
          </w:tcPr>
          <w:p>
            <w:pPr>
              <w:pStyle w:val="0"/>
            </w:pPr>
            <w:r>
              <w:rPr>
                <w:sz w:val="20"/>
              </w:rPr>
              <w:t xml:space="preserve">Toxocara mystax</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Toxocara leonina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30. Trichocephalus trichiurus</w:t>
            </w:r>
          </w:p>
        </w:tc>
        <w:tc>
          <w:tcPr>
            <w:tcW w:w="4524" w:type="dxa"/>
            <w:tcBorders>
              <w:top w:val="nil"/>
              <w:left w:val="nil"/>
              <w:bottom w:val="nil"/>
              <w:right w:val="nil"/>
            </w:tcBorders>
          </w:tcPr>
          <w:p>
            <w:pPr>
              <w:pStyle w:val="0"/>
            </w:pPr>
            <w:r>
              <w:rPr>
                <w:sz w:val="20"/>
              </w:rPr>
              <w:t xml:space="preserve">- трихоцефалеза</w:t>
            </w:r>
          </w:p>
        </w:tc>
      </w:tr>
      <w:tr>
        <w:tc>
          <w:tcPr>
            <w:gridSpan w:val="2"/>
            <w:tcW w:w="9059" w:type="dxa"/>
            <w:tcBorders>
              <w:top w:val="nil"/>
              <w:left w:val="nil"/>
              <w:bottom w:val="nil"/>
              <w:right w:val="nil"/>
            </w:tcBorders>
          </w:tcPr>
          <w:p>
            <w:pPr>
              <w:pStyle w:val="0"/>
              <w:outlineLvl w:val="2"/>
              <w:jc w:val="center"/>
            </w:pPr>
            <w:r>
              <w:rPr>
                <w:sz w:val="20"/>
              </w:rPr>
              <w:t xml:space="preserve">Членистоногие</w:t>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Sarcoptes scabiei</w:t>
            </w:r>
          </w:p>
        </w:tc>
        <w:tc>
          <w:tcPr>
            <w:tcW w:w="4524" w:type="dxa"/>
            <w:tcBorders>
              <w:top w:val="nil"/>
              <w:left w:val="nil"/>
              <w:bottom w:val="nil"/>
              <w:right w:val="nil"/>
            </w:tcBorders>
          </w:tcPr>
          <w:p>
            <w:pPr>
              <w:pStyle w:val="0"/>
            </w:pPr>
            <w:r>
              <w:rPr>
                <w:sz w:val="20"/>
              </w:rPr>
              <w:t xml:space="preserve">- чесотки</w:t>
            </w:r>
          </w:p>
        </w:tc>
      </w:tr>
      <w:tr>
        <w:tc>
          <w:tcPr>
            <w:gridSpan w:val="2"/>
            <w:tcW w:w="9059" w:type="dxa"/>
            <w:tcBorders>
              <w:top w:val="nil"/>
              <w:left w:val="nil"/>
              <w:bottom w:val="nil"/>
              <w:right w:val="nil"/>
            </w:tcBorders>
          </w:tcPr>
          <w:p>
            <w:pPr>
              <w:pStyle w:val="0"/>
              <w:outlineLvl w:val="3"/>
              <w:jc w:val="center"/>
            </w:pPr>
            <w:r>
              <w:rPr>
                <w:sz w:val="20"/>
              </w:rPr>
              <w:t xml:space="preserve">IV группа</w:t>
            </w:r>
          </w:p>
        </w:tc>
      </w:tr>
      <w:tr>
        <w:tc>
          <w:tcPr>
            <w:tcW w:w="4535" w:type="dxa"/>
            <w:tcBorders>
              <w:top w:val="nil"/>
              <w:left w:val="nil"/>
              <w:bottom w:val="nil"/>
              <w:right w:val="nil"/>
            </w:tcBorders>
          </w:tcPr>
          <w:p>
            <w:pPr>
              <w:pStyle w:val="0"/>
            </w:pPr>
            <w:r>
              <w:rPr>
                <w:sz w:val="20"/>
              </w:rPr>
              <w:t xml:space="preserve">1. Demodex folliculorum</w:t>
            </w:r>
          </w:p>
        </w:tc>
        <w:tc>
          <w:tcPr>
            <w:tcW w:w="4524" w:type="dxa"/>
            <w:tcBorders>
              <w:top w:val="nil"/>
              <w:left w:val="nil"/>
              <w:bottom w:val="nil"/>
              <w:right w:val="nil"/>
            </w:tcBorders>
          </w:tcPr>
          <w:p>
            <w:pPr>
              <w:pStyle w:val="0"/>
            </w:pPr>
            <w:r>
              <w:rPr>
                <w:sz w:val="20"/>
              </w:rPr>
              <w:t xml:space="preserve">- демодекоза</w:t>
            </w:r>
          </w:p>
        </w:tc>
      </w:tr>
      <w:tr>
        <w:tc>
          <w:tcPr>
            <w:tcW w:w="4535" w:type="dxa"/>
            <w:tcBorders>
              <w:top w:val="nil"/>
              <w:left w:val="nil"/>
              <w:bottom w:val="nil"/>
              <w:right w:val="nil"/>
            </w:tcBorders>
          </w:tcPr>
          <w:p>
            <w:pPr>
              <w:pStyle w:val="0"/>
            </w:pPr>
            <w:r>
              <w:rPr>
                <w:sz w:val="20"/>
              </w:rPr>
              <w:t xml:space="preserve">2. Pediculus capitis</w:t>
            </w:r>
          </w:p>
        </w:tc>
        <w:tc>
          <w:tcPr>
            <w:tcW w:w="4524" w:type="dxa"/>
            <w:tcBorders>
              <w:top w:val="nil"/>
              <w:left w:val="nil"/>
              <w:bottom w:val="nil"/>
              <w:right w:val="nil"/>
            </w:tcBorders>
          </w:tcPr>
          <w:p>
            <w:pPr>
              <w:pStyle w:val="0"/>
            </w:pPr>
            <w:r>
              <w:rPr>
                <w:sz w:val="20"/>
              </w:rPr>
              <w:t xml:space="preserve">- педикулеза</w:t>
            </w:r>
          </w:p>
        </w:tc>
      </w:tr>
      <w:tr>
        <w:tc>
          <w:tcPr>
            <w:tcW w:w="4535" w:type="dxa"/>
            <w:tcBorders>
              <w:top w:val="nil"/>
              <w:left w:val="nil"/>
              <w:bottom w:val="nil"/>
              <w:right w:val="nil"/>
            </w:tcBorders>
          </w:tcPr>
          <w:p>
            <w:pPr>
              <w:pStyle w:val="0"/>
            </w:pPr>
            <w:r>
              <w:rPr>
                <w:sz w:val="20"/>
              </w:rPr>
              <w:t xml:space="preserve">Pediculus vestimenti</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 Phthirus pubis</w:t>
            </w:r>
          </w:p>
        </w:tc>
        <w:tc>
          <w:tcPr>
            <w:tcW w:w="4524" w:type="dxa"/>
            <w:tcBorders>
              <w:top w:val="nil"/>
              <w:left w:val="nil"/>
              <w:bottom w:val="nil"/>
              <w:right w:val="nil"/>
            </w:tcBorders>
          </w:tcPr>
          <w:p>
            <w:pPr>
              <w:pStyle w:val="0"/>
            </w:pPr>
            <w:r>
              <w:rPr>
                <w:sz w:val="20"/>
              </w:rPr>
              <w:t xml:space="preserve">- фтириаза</w:t>
            </w:r>
          </w:p>
        </w:tc>
      </w:tr>
      <w:tr>
        <w:tc>
          <w:tcPr>
            <w:tcW w:w="4535" w:type="dxa"/>
            <w:tcBorders>
              <w:top w:val="nil"/>
              <w:left w:val="nil"/>
              <w:bottom w:val="nil"/>
              <w:right w:val="nil"/>
            </w:tcBorders>
          </w:tcPr>
          <w:p>
            <w:pPr>
              <w:pStyle w:val="0"/>
            </w:pPr>
            <w:r>
              <w:rPr>
                <w:sz w:val="20"/>
              </w:rPr>
              <w:t xml:space="preserve">4. Клещи домашней пыли</w:t>
            </w:r>
          </w:p>
        </w:tc>
        <w:tc>
          <w:tcPr>
            <w:tcW w:w="4524" w:type="dxa"/>
            <w:tcBorders>
              <w:top w:val="nil"/>
              <w:left w:val="nil"/>
              <w:bottom w:val="nil"/>
              <w:right w:val="nil"/>
            </w:tcBorders>
          </w:tcPr>
          <w:p>
            <w:pPr>
              <w:pStyle w:val="0"/>
            </w:pPr>
            <w:r>
              <w:rPr>
                <w:sz w:val="20"/>
              </w:rPr>
              <w:t xml:space="preserve">- аллергии (астматический бронхит, бронхиальная астма)</w:t>
            </w:r>
          </w:p>
        </w:tc>
      </w:tr>
      <w:tr>
        <w:tc>
          <w:tcPr>
            <w:tcW w:w="4535" w:type="dxa"/>
            <w:tcBorders>
              <w:top w:val="nil"/>
              <w:left w:val="nil"/>
              <w:bottom w:val="nil"/>
              <w:right w:val="nil"/>
            </w:tcBorders>
          </w:tcPr>
          <w:p>
            <w:pPr>
              <w:pStyle w:val="0"/>
            </w:pPr>
            <w:r>
              <w:rPr>
                <w:sz w:val="20"/>
              </w:rPr>
              <w:t xml:space="preserve">5. Ornithonyssus bacoty</w:t>
            </w:r>
          </w:p>
        </w:tc>
        <w:tc>
          <w:tcPr>
            <w:tcW w:w="4524" w:type="dxa"/>
            <w:tcBorders>
              <w:top w:val="nil"/>
              <w:left w:val="nil"/>
              <w:bottom w:val="nil"/>
              <w:right w:val="nil"/>
            </w:tcBorders>
          </w:tcPr>
          <w:p>
            <w:pPr>
              <w:pStyle w:val="0"/>
            </w:pPr>
            <w:r>
              <w:rPr>
                <w:sz w:val="20"/>
              </w:rPr>
              <w:t xml:space="preserve">- крысиного клещевого дерматита</w:t>
            </w:r>
          </w:p>
        </w:tc>
      </w:tr>
      <w:tr>
        <w:tc>
          <w:tcPr>
            <w:gridSpan w:val="2"/>
            <w:tcW w:w="9059" w:type="dxa"/>
            <w:tcBorders>
              <w:top w:val="nil"/>
              <w:left w:val="nil"/>
              <w:bottom w:val="nil"/>
              <w:right w:val="nil"/>
            </w:tcBorders>
          </w:tcPr>
          <w:p>
            <w:pPr>
              <w:pStyle w:val="0"/>
              <w:outlineLvl w:val="2"/>
              <w:jc w:val="center"/>
            </w:pPr>
            <w:r>
              <w:rPr>
                <w:sz w:val="20"/>
              </w:rPr>
              <w:t xml:space="preserve">Яды биологического происхождения</w:t>
            </w:r>
          </w:p>
        </w:tc>
      </w:tr>
      <w:tr>
        <w:tc>
          <w:tcPr>
            <w:gridSpan w:val="2"/>
            <w:tcW w:w="9059" w:type="dxa"/>
            <w:tcBorders>
              <w:top w:val="nil"/>
              <w:left w:val="nil"/>
              <w:bottom w:val="nil"/>
              <w:right w:val="nil"/>
            </w:tcBorders>
          </w:tcPr>
          <w:p>
            <w:pPr>
              <w:pStyle w:val="0"/>
              <w:outlineLvl w:val="3"/>
              <w:jc w:val="center"/>
            </w:pPr>
            <w:r>
              <w:rPr>
                <w:sz w:val="20"/>
              </w:rPr>
              <w:t xml:space="preserve">II группа</w:t>
            </w:r>
          </w:p>
        </w:tc>
      </w:tr>
      <w:tr>
        <w:tc>
          <w:tcPr>
            <w:tcW w:w="4535" w:type="dxa"/>
            <w:tcBorders>
              <w:top w:val="nil"/>
              <w:left w:val="nil"/>
              <w:bottom w:val="nil"/>
              <w:right w:val="nil"/>
            </w:tcBorders>
          </w:tcPr>
          <w:p>
            <w:pPr>
              <w:pStyle w:val="0"/>
            </w:pPr>
            <w:r>
              <w:rPr>
                <w:sz w:val="20"/>
              </w:rPr>
              <w:t xml:space="preserve">1. Ботулинические токсины всех типов</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2. Холерный токсин</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 Столбнячный токсин</w:t>
            </w:r>
          </w:p>
        </w:tc>
        <w:tc>
          <w:tcPr>
            <w:tcW w:w="4524" w:type="dxa"/>
            <w:tcBorders>
              <w:top w:val="nil"/>
              <w:left w:val="nil"/>
              <w:bottom w:val="nil"/>
              <w:right w:val="nil"/>
            </w:tcBorders>
          </w:tcPr>
          <w:p>
            <w:pPr>
              <w:pStyle w:val="0"/>
            </w:pPr>
            <w:r>
              <w:rPr>
                <w:sz w:val="20"/>
              </w:rPr>
            </w:r>
          </w:p>
        </w:tc>
      </w:tr>
      <w:tr>
        <w:tc>
          <w:tcPr>
            <w:gridSpan w:val="2"/>
            <w:tcW w:w="9059" w:type="dxa"/>
            <w:tcBorders>
              <w:top w:val="nil"/>
              <w:left w:val="nil"/>
              <w:bottom w:val="nil"/>
              <w:right w:val="nil"/>
            </w:tcBorders>
          </w:tcPr>
          <w:p>
            <w:pPr>
              <w:pStyle w:val="0"/>
              <w:outlineLvl w:val="3"/>
              <w:jc w:val="center"/>
            </w:pPr>
            <w:r>
              <w:rPr>
                <w:sz w:val="20"/>
              </w:rPr>
              <w:t xml:space="preserve">III группа</w:t>
            </w:r>
          </w:p>
        </w:tc>
      </w:tr>
      <w:tr>
        <w:tc>
          <w:tcPr>
            <w:tcW w:w="4535" w:type="dxa"/>
            <w:tcBorders>
              <w:top w:val="nil"/>
              <w:left w:val="nil"/>
              <w:bottom w:val="nil"/>
              <w:right w:val="nil"/>
            </w:tcBorders>
          </w:tcPr>
          <w:p>
            <w:pPr>
              <w:pStyle w:val="0"/>
            </w:pPr>
            <w:r>
              <w:rPr>
                <w:sz w:val="20"/>
              </w:rPr>
              <w:t xml:space="preserve">1. Микотоксины</w:t>
            </w:r>
          </w:p>
        </w:tc>
        <w:tc>
          <w:tcPr>
            <w:tcW w:w="4524" w:type="dxa"/>
            <w:tcBorders>
              <w:top w:val="nil"/>
              <w:left w:val="nil"/>
              <w:bottom w:val="nil"/>
              <w:right w:val="nil"/>
            </w:tcBorders>
          </w:tcPr>
          <w:p>
            <w:pPr>
              <w:pStyle w:val="0"/>
            </w:pPr>
            <w:r>
              <w:rPr>
                <w:sz w:val="20"/>
              </w:rPr>
              <w:t xml:space="preserve">- микотоксикозов</w:t>
            </w:r>
          </w:p>
        </w:tc>
      </w:tr>
      <w:tr>
        <w:tc>
          <w:tcPr>
            <w:tcW w:w="4535" w:type="dxa"/>
            <w:tcBorders>
              <w:top w:val="nil"/>
              <w:left w:val="nil"/>
              <w:bottom w:val="nil"/>
              <w:right w:val="nil"/>
            </w:tcBorders>
          </w:tcPr>
          <w:p>
            <w:pPr>
              <w:pStyle w:val="0"/>
            </w:pPr>
            <w:r>
              <w:rPr>
                <w:sz w:val="20"/>
              </w:rPr>
              <w:t xml:space="preserve">2. Дифтерийный токсин</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3. Стрептококковый токсин группы A</w:t>
            </w:r>
          </w:p>
        </w:tc>
        <w:tc>
          <w:tcPr>
            <w:tcW w:w="4524" w:type="dxa"/>
            <w:tcBorders>
              <w:top w:val="nil"/>
              <w:left w:val="nil"/>
              <w:bottom w:val="nil"/>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4. Стафилококковые токсины</w:t>
            </w:r>
          </w:p>
        </w:tc>
        <w:tc>
          <w:tcPr>
            <w:tcW w:w="4524" w:type="dxa"/>
            <w:tcBorders>
              <w:top w:val="nil"/>
              <w:left w:val="nil"/>
              <w:bottom w:val="nil"/>
              <w:right w:val="nil"/>
            </w:tcBorders>
          </w:tcPr>
          <w:p>
            <w:pPr>
              <w:pStyle w:val="0"/>
            </w:pPr>
            <w:r>
              <w:rPr>
                <w:sz w:val="20"/>
              </w:rPr>
            </w:r>
          </w:p>
        </w:tc>
      </w:tr>
      <w:tr>
        <w:tc>
          <w:tcPr>
            <w:gridSpan w:val="2"/>
            <w:tcW w:w="9059" w:type="dxa"/>
            <w:tcBorders>
              <w:top w:val="nil"/>
              <w:left w:val="nil"/>
              <w:bottom w:val="nil"/>
              <w:right w:val="nil"/>
            </w:tcBorders>
          </w:tcPr>
          <w:p>
            <w:pPr>
              <w:pStyle w:val="0"/>
              <w:jc w:val="both"/>
            </w:pPr>
            <w:r>
              <w:rPr>
                <w:sz w:val="20"/>
              </w:rPr>
              <w:t xml:space="preserve">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right"/>
      </w:pPr>
      <w:r>
        <w:rPr>
          <w:sz w:val="20"/>
        </w:rPr>
        <w:t xml:space="preserve">к СП 3.3686-21</w:t>
      </w:r>
    </w:p>
    <w:p>
      <w:pPr>
        <w:pStyle w:val="0"/>
        <w:jc w:val="both"/>
      </w:pPr>
      <w:r>
        <w:rPr>
          <w:sz w:val="20"/>
        </w:rPr>
      </w:r>
    </w:p>
    <w:bookmarkStart w:id="10741" w:name="P10741"/>
    <w:bookmarkEnd w:id="10741"/>
    <w:p>
      <w:pPr>
        <w:pStyle w:val="2"/>
        <w:jc w:val="center"/>
      </w:pPr>
      <w:r>
        <w:rPr>
          <w:sz w:val="20"/>
        </w:rPr>
        <w:t xml:space="preserve">ОБЕСПЕЧЕНИЕ</w:t>
      </w:r>
    </w:p>
    <w:p>
      <w:pPr>
        <w:pStyle w:val="2"/>
        <w:jc w:val="center"/>
      </w:pPr>
      <w:r>
        <w:rPr>
          <w:sz w:val="20"/>
        </w:rPr>
        <w:t xml:space="preserve">ПРОВЕДЕНИЯ ОБЕЗЗАРАЖИВАНИЯ ПРИ ОСУЩЕСТВЛЕНИИ РАБОТ С ПБА</w:t>
      </w:r>
    </w:p>
    <w:p>
      <w:pPr>
        <w:pStyle w:val="0"/>
        <w:jc w:val="both"/>
      </w:pPr>
      <w:r>
        <w:rPr>
          <w:sz w:val="20"/>
        </w:rPr>
      </w:r>
    </w:p>
    <w:p>
      <w:pPr>
        <w:pStyle w:val="0"/>
        <w:outlineLvl w:val="2"/>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0"/>
              </w:rPr>
              <w:t xml:space="preserve">1. Бактерии, не образующие споры</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1.1. Химический метод обеззараживания с использованием растворов дезинфицирующих средств</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1.1.1. Хлорактивные:</w:t>
            </w:r>
          </w:p>
        </w:tc>
      </w:tr>
      <w:tr>
        <w:tc>
          <w:tcPr>
            <w:tcW w:w="9070" w:type="dxa"/>
            <w:tcBorders>
              <w:left w:val="single" w:sz="4"/>
              <w:right w:val="single" w:sz="4"/>
            </w:tcBorders>
          </w:tcPr>
          <w:p>
            <w:pPr>
              <w:pStyle w:val="0"/>
              <w:ind w:firstLine="283"/>
              <w:jc w:val="both"/>
            </w:pPr>
            <w:r>
              <w:rPr>
                <w:sz w:val="20"/>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0"/>
              </w:rPr>
              <w:t xml:space="preserve">0,5 - 3,0%-е растворы (по препарату).</w:t>
            </w:r>
          </w:p>
        </w:tc>
      </w:tr>
      <w:tr>
        <w:tc>
          <w:tcPr>
            <w:tcW w:w="9070" w:type="dxa"/>
            <w:tcBorders>
              <w:left w:val="single" w:sz="4"/>
              <w:right w:val="single" w:sz="4"/>
            </w:tcBorders>
          </w:tcPr>
          <w:p>
            <w:pPr>
              <w:pStyle w:val="0"/>
              <w:ind w:firstLine="283"/>
              <w:jc w:val="both"/>
            </w:pPr>
            <w:r>
              <w:rPr>
                <w:sz w:val="20"/>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0"/>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гипохлорит натрия (содержание активного хлора не менее 14%):</w:t>
            </w:r>
          </w:p>
        </w:tc>
      </w:tr>
      <w:tr>
        <w:tc>
          <w:tcPr>
            <w:tcW w:w="9070" w:type="dxa"/>
            <w:tcBorders>
              <w:left w:val="single" w:sz="4"/>
              <w:right w:val="single" w:sz="4"/>
            </w:tcBorders>
          </w:tcPr>
          <w:p>
            <w:pPr>
              <w:pStyle w:val="0"/>
              <w:ind w:firstLine="283"/>
              <w:jc w:val="both"/>
            </w:pPr>
            <w:r>
              <w:rPr>
                <w:sz w:val="20"/>
              </w:rPr>
              <w:t xml:space="preserve">1%-й (по АХ) раствор.</w:t>
            </w:r>
          </w:p>
        </w:tc>
      </w:tr>
      <w:tr>
        <w:tc>
          <w:tcPr>
            <w:tcW w:w="9070" w:type="dxa"/>
            <w:tcBorders>
              <w:left w:val="single" w:sz="4"/>
              <w:right w:val="single" w:sz="4"/>
            </w:tcBorders>
          </w:tcPr>
          <w:p>
            <w:pPr>
              <w:pStyle w:val="0"/>
              <w:ind w:left="1134"/>
              <w:jc w:val="both"/>
            </w:pPr>
            <w:r>
              <w:rPr>
                <w:sz w:val="20"/>
              </w:rPr>
              <w:t xml:space="preserve">другие средства на основе хлорактивных соединений</w:t>
            </w:r>
          </w:p>
        </w:tc>
      </w:tr>
      <w:tr>
        <w:tc>
          <w:tcPr>
            <w:tcW w:w="9070" w:type="dxa"/>
            <w:tcBorders>
              <w:left w:val="single" w:sz="4"/>
              <w:right w:val="single" w:sz="4"/>
            </w:tcBorders>
          </w:tcPr>
          <w:p>
            <w:pPr>
              <w:pStyle w:val="0"/>
              <w:ind w:firstLine="283"/>
              <w:jc w:val="both"/>
            </w:pPr>
            <w:r>
              <w:rPr>
                <w:sz w:val="20"/>
              </w:rPr>
              <w:t xml:space="preserve">1.1.2. Кислородактивные:</w:t>
            </w:r>
          </w:p>
        </w:tc>
      </w:tr>
      <w:tr>
        <w:tc>
          <w:tcPr>
            <w:tcW w:w="9070" w:type="dxa"/>
            <w:tcBorders>
              <w:left w:val="single" w:sz="4"/>
              <w:right w:val="single" w:sz="4"/>
            </w:tcBorders>
          </w:tcPr>
          <w:p>
            <w:pPr>
              <w:pStyle w:val="0"/>
              <w:ind w:firstLine="283"/>
              <w:jc w:val="both"/>
            </w:pPr>
            <w:r>
              <w:rPr>
                <w:sz w:val="20"/>
              </w:rPr>
              <w:t xml:space="preserve">- водорода перекись медицинская (содержание перекиси водорода - ПВ не менее 30%):</w:t>
            </w:r>
          </w:p>
        </w:tc>
      </w:tr>
      <w:tr>
        <w:tc>
          <w:tcPr>
            <w:tcW w:w="9070" w:type="dxa"/>
            <w:tcBorders>
              <w:left w:val="single" w:sz="4"/>
              <w:right w:val="single" w:sz="4"/>
            </w:tcBorders>
          </w:tcPr>
          <w:p>
            <w:pPr>
              <w:pStyle w:val="0"/>
              <w:ind w:firstLine="283"/>
              <w:jc w:val="both"/>
            </w:pPr>
            <w:r>
              <w:rPr>
                <w:sz w:val="20"/>
              </w:rPr>
              <w:t xml:space="preserve">3,0 - 10%-е (по ПВ) растворы.</w:t>
            </w:r>
          </w:p>
        </w:tc>
      </w:tr>
      <w:tr>
        <w:tc>
          <w:tcPr>
            <w:tcW w:w="9070" w:type="dxa"/>
            <w:tcBorders>
              <w:left w:val="single" w:sz="4"/>
              <w:right w:val="single" w:sz="4"/>
            </w:tcBorders>
          </w:tcPr>
          <w:p>
            <w:pPr>
              <w:pStyle w:val="0"/>
              <w:ind w:firstLine="283"/>
              <w:jc w:val="both"/>
            </w:pPr>
            <w:r>
              <w:rPr>
                <w:sz w:val="20"/>
              </w:rPr>
              <w:t xml:space="preserve">1.1.3. Средства на основе катионных поверхностно-активных веществ.</w:t>
            </w:r>
          </w:p>
        </w:tc>
      </w:tr>
      <w:tr>
        <w:tc>
          <w:tcPr>
            <w:tcW w:w="9070" w:type="dxa"/>
            <w:tcBorders>
              <w:left w:val="single" w:sz="4"/>
              <w:right w:val="single" w:sz="4"/>
            </w:tcBorders>
          </w:tcPr>
          <w:p>
            <w:pPr>
              <w:pStyle w:val="0"/>
              <w:ind w:firstLine="283"/>
              <w:jc w:val="both"/>
            </w:pPr>
            <w:r>
              <w:rPr>
                <w:sz w:val="20"/>
              </w:rPr>
              <w:t xml:space="preserve">1.1.4. Альдегиды:</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глутарового альдегида.</w:t>
            </w:r>
          </w:p>
        </w:tc>
      </w:tr>
      <w:tr>
        <w:tc>
          <w:tcPr>
            <w:tcW w:w="9070" w:type="dxa"/>
            <w:tcBorders>
              <w:left w:val="single" w:sz="4"/>
              <w:right w:val="single" w:sz="4"/>
            </w:tcBorders>
          </w:tcPr>
          <w:p>
            <w:pPr>
              <w:pStyle w:val="0"/>
              <w:ind w:firstLine="283"/>
              <w:jc w:val="both"/>
            </w:pPr>
            <w:r>
              <w:rPr>
                <w:sz w:val="20"/>
              </w:rPr>
              <w:t xml:space="preserve">1.1.5. Кожные антисептики на основе:</w:t>
            </w:r>
          </w:p>
        </w:tc>
      </w:tr>
      <w:tr>
        <w:tc>
          <w:tcPr>
            <w:tcW w:w="9070" w:type="dxa"/>
            <w:tcBorders>
              <w:left w:val="single" w:sz="4"/>
              <w:right w:val="single" w:sz="4"/>
            </w:tcBorders>
          </w:tcPr>
          <w:p>
            <w:pPr>
              <w:pStyle w:val="0"/>
              <w:ind w:firstLine="283"/>
              <w:jc w:val="both"/>
            </w:pPr>
            <w:r>
              <w:rPr>
                <w:sz w:val="20"/>
              </w:rPr>
              <w:t xml:space="preserve">спирта этилового (не менее 70% по массе);</w:t>
            </w:r>
          </w:p>
        </w:tc>
      </w:tr>
      <w:tr>
        <w:tc>
          <w:tcPr>
            <w:tcW w:w="9070" w:type="dxa"/>
            <w:tcBorders>
              <w:left w:val="single" w:sz="4"/>
              <w:right w:val="single" w:sz="4"/>
            </w:tcBorders>
          </w:tcPr>
          <w:p>
            <w:pPr>
              <w:pStyle w:val="0"/>
              <w:ind w:firstLine="283"/>
              <w:jc w:val="both"/>
            </w:pPr>
            <w:r>
              <w:rPr>
                <w:sz w:val="20"/>
              </w:rPr>
              <w:t xml:space="preserve">спирта изопропилового (не менее 60% по массе);</w:t>
            </w:r>
          </w:p>
        </w:tc>
      </w:tr>
      <w:tr>
        <w:tc>
          <w:tcPr>
            <w:tcW w:w="9070" w:type="dxa"/>
            <w:tcBorders>
              <w:left w:val="single" w:sz="4"/>
              <w:right w:val="single" w:sz="4"/>
            </w:tcBorders>
          </w:tcPr>
          <w:p>
            <w:pPr>
              <w:pStyle w:val="0"/>
              <w:ind w:firstLine="283"/>
              <w:jc w:val="both"/>
            </w:pPr>
            <w:r>
              <w:rPr>
                <w:sz w:val="20"/>
              </w:rPr>
              <w:t xml:space="preserve">смеси спиртов (не менее 60% по массе).</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1.2. Физические методы обеззараживания</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1.2.1. Кипячение:</w:t>
            </w:r>
          </w:p>
        </w:tc>
      </w:tr>
      <w:tr>
        <w:tc>
          <w:tcPr>
            <w:tcW w:w="9070" w:type="dxa"/>
            <w:tcBorders>
              <w:left w:val="single" w:sz="4"/>
              <w:right w:val="single" w:sz="4"/>
            </w:tcBorders>
          </w:tcPr>
          <w:p>
            <w:pPr>
              <w:pStyle w:val="0"/>
              <w:ind w:firstLine="283"/>
              <w:jc w:val="both"/>
            </w:pPr>
            <w:r>
              <w:rPr>
                <w:sz w:val="20"/>
              </w:rPr>
              <w:t xml:space="preserve">вода;</w:t>
            </w:r>
          </w:p>
        </w:tc>
      </w:tr>
      <w:tr>
        <w:tc>
          <w:tcPr>
            <w:tcW w:w="9070" w:type="dxa"/>
            <w:tcBorders>
              <w:left w:val="single" w:sz="4"/>
              <w:right w:val="single" w:sz="4"/>
            </w:tcBorders>
          </w:tcPr>
          <w:p>
            <w:pPr>
              <w:pStyle w:val="0"/>
              <w:ind w:firstLine="283"/>
              <w:jc w:val="both"/>
            </w:pPr>
            <w:r>
              <w:rPr>
                <w:sz w:val="20"/>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0"/>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0"/>
              </w:rPr>
              <w:t xml:space="preserve">1.2.2.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0"/>
              </w:rPr>
              <w:t xml:space="preserve">0,20 МПа (2,0 кгс/см</w:t>
            </w:r>
            <w:r>
              <w:rPr>
                <w:sz w:val="20"/>
                <w:vertAlign w:val="superscript"/>
              </w:rPr>
              <w:t xml:space="preserve">2</w:t>
            </w:r>
            <w:r>
              <w:rPr>
                <w:sz w:val="20"/>
              </w:rPr>
              <w:t xml:space="preserve">), (132 +/- 2) °C;</w:t>
            </w:r>
          </w:p>
        </w:tc>
      </w:tr>
      <w:tr>
        <w:tc>
          <w:tcPr>
            <w:tcW w:w="9070" w:type="dxa"/>
            <w:tcBorders>
              <w:left w:val="single" w:sz="4"/>
              <w:right w:val="single" w:sz="4"/>
            </w:tcBorders>
          </w:tcPr>
          <w:p>
            <w:pPr>
              <w:pStyle w:val="0"/>
              <w:ind w:firstLine="283"/>
              <w:jc w:val="both"/>
            </w:pPr>
            <w:r>
              <w:rPr>
                <w:sz w:val="20"/>
              </w:rPr>
              <w:t xml:space="preserve">0,15 МПа (1,5 кгс/см</w:t>
            </w:r>
            <w:r>
              <w:rPr>
                <w:sz w:val="20"/>
                <w:vertAlign w:val="superscript"/>
              </w:rPr>
              <w:t xml:space="preserve">2</w:t>
            </w:r>
            <w:r>
              <w:rPr>
                <w:sz w:val="20"/>
              </w:rPr>
              <w:t xml:space="preserve">), (126 +/- 2) °C;</w:t>
            </w:r>
          </w:p>
        </w:tc>
      </w:tr>
      <w:tr>
        <w:tc>
          <w:tcPr>
            <w:tcW w:w="9070" w:type="dxa"/>
            <w:tcBorders>
              <w:left w:val="single" w:sz="4"/>
              <w:right w:val="single" w:sz="4"/>
            </w:tcBorders>
          </w:tcPr>
          <w:p>
            <w:pPr>
              <w:pStyle w:val="0"/>
              <w:ind w:firstLine="283"/>
              <w:jc w:val="both"/>
            </w:pPr>
            <w:r>
              <w:rPr>
                <w:sz w:val="20"/>
              </w:rPr>
              <w:t xml:space="preserve">0,11 МПа (1,1 кгс/см</w:t>
            </w:r>
            <w:r>
              <w:rPr>
                <w:sz w:val="20"/>
                <w:vertAlign w:val="superscript"/>
              </w:rPr>
              <w:t xml:space="preserve">2</w:t>
            </w:r>
            <w:r>
              <w:rPr>
                <w:sz w:val="20"/>
              </w:rPr>
              <w:t xml:space="preserve">), (120 +/- 2) °C.</w:t>
            </w:r>
          </w:p>
        </w:tc>
      </w:tr>
      <w:tr>
        <w:tc>
          <w:tcPr>
            <w:tcW w:w="9070" w:type="dxa"/>
            <w:tcBorders>
              <w:left w:val="single" w:sz="4"/>
              <w:right w:val="single" w:sz="4"/>
            </w:tcBorders>
          </w:tcPr>
          <w:p>
            <w:pPr>
              <w:pStyle w:val="0"/>
              <w:ind w:firstLine="283"/>
              <w:jc w:val="both"/>
            </w:pPr>
            <w:r>
              <w:rPr>
                <w:sz w:val="20"/>
              </w:rPr>
              <w:t xml:space="preserve">1.2.3.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0"/>
              </w:rPr>
              <w:t xml:space="preserve">1.2.4. Обработка СВЧ-излучением.</w:t>
            </w:r>
          </w:p>
        </w:tc>
      </w:tr>
      <w:tr>
        <w:tc>
          <w:tcPr>
            <w:tcW w:w="9070" w:type="dxa"/>
            <w:tcBorders>
              <w:left w:val="single" w:sz="4"/>
              <w:right w:val="single" w:sz="4"/>
            </w:tcBorders>
          </w:tcPr>
          <w:p>
            <w:pPr>
              <w:pStyle w:val="0"/>
              <w:ind w:firstLine="283"/>
              <w:jc w:val="both"/>
            </w:pPr>
            <w:r>
              <w:rPr>
                <w:sz w:val="20"/>
              </w:rPr>
              <w:t xml:space="preserve">1.2.5. Сжигание.</w:t>
            </w:r>
          </w:p>
        </w:tc>
      </w:tr>
      <w:tr>
        <w:tc>
          <w:tcPr>
            <w:tcW w:w="9070" w:type="dxa"/>
            <w:tcBorders>
              <w:left w:val="single" w:sz="4"/>
              <w:right w:val="single" w:sz="4"/>
            </w:tcBorders>
          </w:tcPr>
          <w:p>
            <w:pPr>
              <w:pStyle w:val="0"/>
              <w:ind w:firstLine="283"/>
              <w:jc w:val="both"/>
            </w:pPr>
            <w:r>
              <w:rPr>
                <w:sz w:val="20"/>
              </w:rPr>
              <w:t xml:space="preserve">1.2.6. Обработка в дезинфекционных камерах (паровоздушный, паровой и пароформалиновый методы).</w:t>
            </w:r>
          </w:p>
        </w:tc>
      </w:tr>
      <w:tr>
        <w:tc>
          <w:tcPr>
            <w:tcW w:w="9070" w:type="dxa"/>
            <w:tcBorders>
              <w:left w:val="single" w:sz="4"/>
              <w:right w:val="single" w:sz="4"/>
            </w:tcBorders>
          </w:tcPr>
          <w:p>
            <w:pPr>
              <w:pStyle w:val="0"/>
              <w:ind w:firstLine="283"/>
              <w:jc w:val="both"/>
            </w:pPr>
            <w:r>
              <w:rPr>
                <w:sz w:val="20"/>
              </w:rPr>
              <w:t xml:space="preserve">1.2.7. Ультрафиолетовое излучение.</w:t>
            </w:r>
          </w:p>
        </w:tc>
      </w:tr>
    </w:tbl>
    <w:p>
      <w:pPr>
        <w:pStyle w:val="0"/>
        <w:jc w:val="both"/>
      </w:pPr>
      <w:r>
        <w:rPr>
          <w:sz w:val="20"/>
        </w:rPr>
      </w:r>
    </w:p>
    <w:p>
      <w:pPr>
        <w:pStyle w:val="0"/>
        <w:outlineLvl w:val="2"/>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0"/>
              </w:rPr>
              <w:t xml:space="preserve">2. Бактерии, образующие споры</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2.1.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0"/>
              </w:rPr>
              <w:t xml:space="preserve">дезинфицирующих средств</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2.1.1. Хлорактивные:</w:t>
            </w:r>
          </w:p>
        </w:tc>
      </w:tr>
      <w:tr>
        <w:tc>
          <w:tcPr>
            <w:tcW w:w="9070" w:type="dxa"/>
            <w:tcBorders>
              <w:left w:val="single" w:sz="4"/>
              <w:right w:val="single" w:sz="4"/>
            </w:tcBorders>
          </w:tcPr>
          <w:p>
            <w:pPr>
              <w:pStyle w:val="0"/>
              <w:ind w:firstLine="283"/>
              <w:jc w:val="both"/>
            </w:pPr>
            <w:r>
              <w:rPr>
                <w:sz w:val="20"/>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0"/>
              </w:rPr>
              <w:t xml:space="preserve">1 - 4%-е активированные растворы, содержащие АХ 0,25 - 1%.</w:t>
            </w:r>
          </w:p>
        </w:tc>
      </w:tr>
      <w:tr>
        <w:tc>
          <w:tcPr>
            <w:tcW w:w="9070" w:type="dxa"/>
            <w:tcBorders>
              <w:left w:val="single" w:sz="4"/>
              <w:right w:val="single" w:sz="4"/>
            </w:tcBorders>
          </w:tcPr>
          <w:p>
            <w:pPr>
              <w:pStyle w:val="0"/>
              <w:ind w:firstLine="283"/>
              <w:jc w:val="both"/>
            </w:pPr>
            <w:r>
              <w:rPr>
                <w:sz w:val="20"/>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0"/>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2.1.2. Кислородактивные:</w:t>
            </w:r>
          </w:p>
        </w:tc>
      </w:tr>
      <w:tr>
        <w:tc>
          <w:tcPr>
            <w:tcW w:w="9070" w:type="dxa"/>
            <w:tcBorders>
              <w:left w:val="single" w:sz="4"/>
              <w:right w:val="single" w:sz="4"/>
            </w:tcBorders>
          </w:tcPr>
          <w:p>
            <w:pPr>
              <w:pStyle w:val="0"/>
              <w:ind w:firstLine="283"/>
              <w:jc w:val="both"/>
            </w:pPr>
            <w:r>
              <w:rPr>
                <w:sz w:val="20"/>
              </w:rPr>
              <w:t xml:space="preserve">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tc>
          <w:tcPr>
            <w:tcW w:w="9070" w:type="dxa"/>
            <w:tcBorders>
              <w:left w:val="single" w:sz="4"/>
              <w:right w:val="single" w:sz="4"/>
            </w:tcBorders>
          </w:tcPr>
          <w:p>
            <w:pPr>
              <w:pStyle w:val="0"/>
              <w:ind w:firstLine="283"/>
              <w:jc w:val="both"/>
            </w:pPr>
            <w:r>
              <w:rPr>
                <w:sz w:val="20"/>
              </w:rPr>
              <w:t xml:space="preserve">3%-й по ПВ раствор с 0,5% моющего средства при 50 °C;</w:t>
            </w:r>
          </w:p>
        </w:tc>
      </w:tr>
      <w:tr>
        <w:tc>
          <w:tcPr>
            <w:tcW w:w="9070" w:type="dxa"/>
            <w:tcBorders>
              <w:left w:val="single" w:sz="4"/>
              <w:right w:val="single" w:sz="4"/>
            </w:tcBorders>
          </w:tcPr>
          <w:p>
            <w:pPr>
              <w:pStyle w:val="0"/>
              <w:ind w:firstLine="283"/>
              <w:jc w:val="both"/>
            </w:pPr>
            <w:r>
              <w:rPr>
                <w:sz w:val="20"/>
              </w:rPr>
              <w:t xml:space="preserve">6%-й по ПВ раствор с 0,5% моющего средства при 20 и 50 °C;</w:t>
            </w:r>
          </w:p>
        </w:tc>
      </w:tr>
      <w:tr>
        <w:tc>
          <w:tcPr>
            <w:tcW w:w="9070" w:type="dxa"/>
            <w:tcBorders>
              <w:left w:val="single" w:sz="4"/>
              <w:right w:val="single" w:sz="4"/>
            </w:tcBorders>
          </w:tcPr>
          <w:p>
            <w:pPr>
              <w:pStyle w:val="0"/>
              <w:ind w:firstLine="283"/>
              <w:jc w:val="both"/>
            </w:pPr>
            <w:r>
              <w:rPr>
                <w:sz w:val="20"/>
              </w:rPr>
              <w:t xml:space="preserve">10%-й по ПВ раствор;</w:t>
            </w:r>
          </w:p>
        </w:tc>
      </w:tr>
      <w:tr>
        <w:tc>
          <w:tcPr>
            <w:tcW w:w="9070" w:type="dxa"/>
            <w:tcBorders>
              <w:left w:val="single" w:sz="4"/>
              <w:right w:val="single" w:sz="4"/>
            </w:tcBorders>
          </w:tcPr>
          <w:p>
            <w:pPr>
              <w:pStyle w:val="0"/>
              <w:ind w:firstLine="283"/>
              <w:jc w:val="both"/>
            </w:pPr>
            <w:r>
              <w:rPr>
                <w:sz w:val="20"/>
              </w:rPr>
              <w:t xml:space="preserve">6%-й по ПВ раствор с 1% муравьиной кислоты и 0,1% ПАВ.</w:t>
            </w:r>
          </w:p>
        </w:tc>
      </w:tr>
      <w:tr>
        <w:tc>
          <w:tcPr>
            <w:tcW w:w="9070" w:type="dxa"/>
            <w:tcBorders>
              <w:left w:val="single" w:sz="4"/>
              <w:right w:val="single" w:sz="4"/>
            </w:tcBorders>
          </w:tcPr>
          <w:p>
            <w:pPr>
              <w:pStyle w:val="0"/>
              <w:ind w:firstLine="283"/>
              <w:jc w:val="both"/>
            </w:pPr>
            <w:r>
              <w:rPr>
                <w:sz w:val="20"/>
              </w:rPr>
              <w:t xml:space="preserve">средства на основе ПВ и других кислородактивных соединений</w:t>
            </w:r>
          </w:p>
        </w:tc>
      </w:tr>
      <w:tr>
        <w:tc>
          <w:tcPr>
            <w:tcW w:w="9070" w:type="dxa"/>
            <w:tcBorders>
              <w:left w:val="single" w:sz="4"/>
              <w:right w:val="single" w:sz="4"/>
            </w:tcBorders>
          </w:tcPr>
          <w:p>
            <w:pPr>
              <w:pStyle w:val="0"/>
              <w:ind w:firstLine="283"/>
              <w:jc w:val="both"/>
            </w:pPr>
            <w:r>
              <w:rPr>
                <w:sz w:val="20"/>
              </w:rPr>
              <w:t xml:space="preserve">2.1.3. Альдегиды:</w:t>
            </w:r>
          </w:p>
        </w:tc>
      </w:tr>
      <w:tr>
        <w:tc>
          <w:tcPr>
            <w:tcW w:w="9070" w:type="dxa"/>
            <w:tcBorders>
              <w:left w:val="single" w:sz="4"/>
              <w:right w:val="single" w:sz="4"/>
            </w:tcBorders>
          </w:tcPr>
          <w:p>
            <w:pPr>
              <w:pStyle w:val="0"/>
              <w:ind w:firstLine="283"/>
              <w:jc w:val="both"/>
            </w:pPr>
            <w:r>
              <w:rPr>
                <w:sz w:val="20"/>
              </w:rPr>
              <w:t xml:space="preserve">формалин (содержание формальдегида 40%):</w:t>
            </w:r>
          </w:p>
        </w:tc>
      </w:tr>
      <w:tr>
        <w:tc>
          <w:tcPr>
            <w:tcW w:w="9070" w:type="dxa"/>
            <w:tcBorders>
              <w:left w:val="single" w:sz="4"/>
              <w:right w:val="single" w:sz="4"/>
            </w:tcBorders>
          </w:tcPr>
          <w:p>
            <w:pPr>
              <w:pStyle w:val="0"/>
              <w:ind w:firstLine="283"/>
              <w:jc w:val="both"/>
            </w:pPr>
            <w:r>
              <w:rPr>
                <w:sz w:val="20"/>
              </w:rPr>
              <w:t xml:space="preserve">20%, 40%-е по формальдегиду водные растворы.</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глутарового альдегида.</w:t>
            </w:r>
          </w:p>
        </w:tc>
      </w:tr>
      <w:tr>
        <w:tc>
          <w:tcPr>
            <w:tcW w:w="9070" w:type="dxa"/>
            <w:tcBorders>
              <w:left w:val="single" w:sz="4"/>
              <w:right w:val="single" w:sz="4"/>
            </w:tcBorders>
          </w:tcPr>
          <w:p>
            <w:pPr>
              <w:pStyle w:val="0"/>
              <w:ind w:firstLine="283"/>
              <w:jc w:val="both"/>
            </w:pPr>
            <w:r>
              <w:rPr>
                <w:sz w:val="20"/>
              </w:rPr>
              <w:t xml:space="preserve">2.1.4. Щелочи:</w:t>
            </w:r>
          </w:p>
        </w:tc>
      </w:tr>
      <w:tr>
        <w:tc>
          <w:tcPr>
            <w:tcW w:w="9070" w:type="dxa"/>
            <w:tcBorders>
              <w:left w:val="single" w:sz="4"/>
              <w:right w:val="single" w:sz="4"/>
            </w:tcBorders>
          </w:tcPr>
          <w:p>
            <w:pPr>
              <w:pStyle w:val="0"/>
              <w:ind w:firstLine="283"/>
              <w:jc w:val="both"/>
            </w:pPr>
            <w:r>
              <w:rPr>
                <w:sz w:val="20"/>
              </w:rPr>
              <w:t xml:space="preserve">едкий натр:</w:t>
            </w:r>
          </w:p>
        </w:tc>
      </w:tr>
      <w:tr>
        <w:tc>
          <w:tcPr>
            <w:tcW w:w="9070" w:type="dxa"/>
            <w:tcBorders>
              <w:left w:val="single" w:sz="4"/>
              <w:right w:val="single" w:sz="4"/>
            </w:tcBorders>
          </w:tcPr>
          <w:p>
            <w:pPr>
              <w:pStyle w:val="0"/>
              <w:ind w:firstLine="283"/>
              <w:jc w:val="both"/>
            </w:pPr>
            <w:r>
              <w:rPr>
                <w:sz w:val="20"/>
              </w:rPr>
              <w:t xml:space="preserve">10%-е по препарату раствор при температуре 70 °C.</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2.2. Физические методы обеззараживания</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2.2.1. Кипячение:</w:t>
            </w:r>
          </w:p>
        </w:tc>
      </w:tr>
      <w:tr>
        <w:tc>
          <w:tcPr>
            <w:tcW w:w="9070" w:type="dxa"/>
            <w:tcBorders>
              <w:left w:val="single" w:sz="4"/>
              <w:right w:val="single" w:sz="4"/>
            </w:tcBorders>
          </w:tcPr>
          <w:p>
            <w:pPr>
              <w:pStyle w:val="0"/>
              <w:ind w:firstLine="283"/>
              <w:jc w:val="both"/>
            </w:pPr>
            <w:r>
              <w:rPr>
                <w:sz w:val="20"/>
              </w:rPr>
              <w:t xml:space="preserve">вода;</w:t>
            </w:r>
          </w:p>
        </w:tc>
      </w:tr>
      <w:tr>
        <w:tc>
          <w:tcPr>
            <w:tcW w:w="9070" w:type="dxa"/>
            <w:tcBorders>
              <w:left w:val="single" w:sz="4"/>
              <w:right w:val="single" w:sz="4"/>
            </w:tcBorders>
          </w:tcPr>
          <w:p>
            <w:pPr>
              <w:pStyle w:val="0"/>
              <w:ind w:firstLine="283"/>
              <w:jc w:val="both"/>
            </w:pPr>
            <w:r>
              <w:rPr>
                <w:sz w:val="20"/>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0"/>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0"/>
              </w:rPr>
              <w:t xml:space="preserve">2.2.2.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0"/>
              </w:rPr>
              <w:t xml:space="preserve">0,20 МПа (2,0 кгс/см</w:t>
            </w:r>
            <w:r>
              <w:rPr>
                <w:sz w:val="20"/>
                <w:vertAlign w:val="superscript"/>
              </w:rPr>
              <w:t xml:space="preserve">2</w:t>
            </w:r>
            <w:r>
              <w:rPr>
                <w:sz w:val="20"/>
              </w:rPr>
              <w:t xml:space="preserve">), (132 +/- 2) °C.</w:t>
            </w:r>
          </w:p>
        </w:tc>
      </w:tr>
      <w:tr>
        <w:tc>
          <w:tcPr>
            <w:tcW w:w="9070" w:type="dxa"/>
            <w:tcBorders>
              <w:left w:val="single" w:sz="4"/>
              <w:right w:val="single" w:sz="4"/>
            </w:tcBorders>
          </w:tcPr>
          <w:p>
            <w:pPr>
              <w:pStyle w:val="0"/>
              <w:ind w:firstLine="283"/>
              <w:jc w:val="both"/>
            </w:pPr>
            <w:r>
              <w:rPr>
                <w:sz w:val="20"/>
              </w:rPr>
              <w:t xml:space="preserve">2.2.3.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0"/>
              </w:rPr>
              <w:t xml:space="preserve">2.2.4. Обработка СВЧ-излучением.</w:t>
            </w:r>
          </w:p>
        </w:tc>
      </w:tr>
      <w:tr>
        <w:tc>
          <w:tcPr>
            <w:tcW w:w="9070" w:type="dxa"/>
            <w:tcBorders>
              <w:left w:val="single" w:sz="4"/>
              <w:right w:val="single" w:sz="4"/>
            </w:tcBorders>
          </w:tcPr>
          <w:p>
            <w:pPr>
              <w:pStyle w:val="0"/>
              <w:ind w:firstLine="283"/>
              <w:jc w:val="both"/>
            </w:pPr>
            <w:r>
              <w:rPr>
                <w:sz w:val="20"/>
              </w:rPr>
              <w:t xml:space="preserve">2.2.5. Обработка в дезинфекционных камерах: паровоздушный, пароформалиновый, паровой методы.</w:t>
            </w:r>
          </w:p>
        </w:tc>
      </w:tr>
    </w:tbl>
    <w:p>
      <w:pPr>
        <w:pStyle w:val="0"/>
        <w:jc w:val="both"/>
      </w:pPr>
      <w:r>
        <w:rPr>
          <w:sz w:val="20"/>
        </w:rPr>
      </w:r>
    </w:p>
    <w:p>
      <w:pPr>
        <w:pStyle w:val="0"/>
        <w:outlineLvl w:val="2"/>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0"/>
              </w:rPr>
              <w:t xml:space="preserve">3. Вирусы и хламидии</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3.1.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0"/>
              </w:rPr>
              <w:t xml:space="preserve">дезинфицирующих средств</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3.1.1. Хлорактивные:</w:t>
            </w:r>
          </w:p>
        </w:tc>
      </w:tr>
      <w:tr>
        <w:tc>
          <w:tcPr>
            <w:tcW w:w="9070" w:type="dxa"/>
            <w:tcBorders>
              <w:left w:val="single" w:sz="4"/>
              <w:right w:val="single" w:sz="4"/>
            </w:tcBorders>
          </w:tcPr>
          <w:p>
            <w:pPr>
              <w:pStyle w:val="0"/>
              <w:ind w:firstLine="283"/>
              <w:jc w:val="both"/>
            </w:pPr>
            <w:r>
              <w:rPr>
                <w:sz w:val="20"/>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0"/>
              </w:rPr>
              <w:t xml:space="preserve">1 - 4% (по препарату) растворы;</w:t>
            </w:r>
          </w:p>
        </w:tc>
      </w:tr>
      <w:tr>
        <w:tc>
          <w:tcPr>
            <w:tcW w:w="9070" w:type="dxa"/>
            <w:tcBorders>
              <w:left w:val="single" w:sz="4"/>
              <w:right w:val="single" w:sz="4"/>
            </w:tcBorders>
          </w:tcPr>
          <w:p>
            <w:pPr>
              <w:pStyle w:val="0"/>
              <w:ind w:firstLine="283"/>
              <w:jc w:val="both"/>
            </w:pPr>
            <w:r>
              <w:rPr>
                <w:sz w:val="20"/>
              </w:rPr>
              <w:t xml:space="preserve">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0"/>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0"/>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0"/>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3.1.2. Кислородактивные:</w:t>
            </w:r>
          </w:p>
        </w:tc>
      </w:tr>
      <w:tr>
        <w:tc>
          <w:tcPr>
            <w:tcW w:w="9070" w:type="dxa"/>
            <w:tcBorders>
              <w:left w:val="single" w:sz="4"/>
              <w:right w:val="single" w:sz="4"/>
            </w:tcBorders>
          </w:tcPr>
          <w:p>
            <w:pPr>
              <w:pStyle w:val="0"/>
              <w:ind w:firstLine="283"/>
              <w:jc w:val="both"/>
            </w:pPr>
            <w:r>
              <w:rPr>
                <w:sz w:val="20"/>
              </w:rPr>
              <w:t xml:space="preserve">водорода перекись (содержание ПВ не менее 30%):</w:t>
            </w:r>
          </w:p>
        </w:tc>
      </w:tr>
      <w:tr>
        <w:tc>
          <w:tcPr>
            <w:tcW w:w="9070" w:type="dxa"/>
            <w:tcBorders>
              <w:left w:val="single" w:sz="4"/>
              <w:right w:val="single" w:sz="4"/>
            </w:tcBorders>
          </w:tcPr>
          <w:p>
            <w:pPr>
              <w:pStyle w:val="0"/>
              <w:ind w:firstLine="283"/>
              <w:jc w:val="both"/>
            </w:pPr>
            <w:r>
              <w:rPr>
                <w:sz w:val="20"/>
              </w:rPr>
              <w:t xml:space="preserve">3, 6 и 10%-е растворы (по ПВ);</w:t>
            </w:r>
          </w:p>
        </w:tc>
      </w:tr>
      <w:tr>
        <w:tc>
          <w:tcPr>
            <w:tcW w:w="9070" w:type="dxa"/>
            <w:tcBorders>
              <w:left w:val="single" w:sz="4"/>
              <w:right w:val="single" w:sz="4"/>
            </w:tcBorders>
          </w:tcPr>
          <w:p>
            <w:pPr>
              <w:pStyle w:val="0"/>
              <w:ind w:firstLine="283"/>
              <w:jc w:val="both"/>
            </w:pPr>
            <w:r>
              <w:rPr>
                <w:sz w:val="20"/>
              </w:rPr>
              <w:t xml:space="preserve">водорода перекись медицинская с моющим средством:</w:t>
            </w:r>
          </w:p>
        </w:tc>
      </w:tr>
      <w:tr>
        <w:tc>
          <w:tcPr>
            <w:tcW w:w="9070" w:type="dxa"/>
            <w:tcBorders>
              <w:left w:val="single" w:sz="4"/>
              <w:right w:val="single" w:sz="4"/>
            </w:tcBorders>
          </w:tcPr>
          <w:p>
            <w:pPr>
              <w:pStyle w:val="0"/>
              <w:ind w:firstLine="283"/>
              <w:jc w:val="both"/>
            </w:pPr>
            <w:r>
              <w:rPr>
                <w:sz w:val="20"/>
              </w:rPr>
              <w:t xml:space="preserve">(3, 6 и 30%-й раствор ПВ с 0,5% моющего средства);</w:t>
            </w:r>
          </w:p>
        </w:tc>
      </w:tr>
      <w:tr>
        <w:tc>
          <w:tcPr>
            <w:tcW w:w="9070" w:type="dxa"/>
            <w:tcBorders>
              <w:left w:val="single" w:sz="4"/>
              <w:right w:val="single" w:sz="4"/>
            </w:tcBorders>
          </w:tcPr>
          <w:p>
            <w:pPr>
              <w:pStyle w:val="0"/>
              <w:ind w:firstLine="283"/>
              <w:jc w:val="both"/>
            </w:pPr>
            <w:r>
              <w:rPr>
                <w:sz w:val="20"/>
              </w:rPr>
              <w:t xml:space="preserve">3, 6 и 30%-й (по ПВ) раствор.</w:t>
            </w:r>
          </w:p>
        </w:tc>
      </w:tr>
      <w:tr>
        <w:tc>
          <w:tcPr>
            <w:tcW w:w="9070" w:type="dxa"/>
            <w:tcBorders>
              <w:left w:val="single" w:sz="4"/>
              <w:right w:val="single" w:sz="4"/>
            </w:tcBorders>
          </w:tcPr>
          <w:p>
            <w:pPr>
              <w:pStyle w:val="0"/>
              <w:ind w:firstLine="283"/>
              <w:jc w:val="both"/>
            </w:pPr>
            <w:r>
              <w:rPr>
                <w:sz w:val="20"/>
              </w:rPr>
              <w:t xml:space="preserve">3.1.3. Спирты:</w:t>
            </w:r>
          </w:p>
        </w:tc>
      </w:tr>
      <w:tr>
        <w:tc>
          <w:tcPr>
            <w:tcW w:w="9070" w:type="dxa"/>
            <w:tcBorders>
              <w:left w:val="single" w:sz="4"/>
              <w:right w:val="single" w:sz="4"/>
            </w:tcBorders>
          </w:tcPr>
          <w:p>
            <w:pPr>
              <w:pStyle w:val="0"/>
              <w:ind w:firstLine="283"/>
              <w:jc w:val="both"/>
            </w:pPr>
            <w:r>
              <w:rPr>
                <w:sz w:val="20"/>
              </w:rPr>
              <w:t xml:space="preserve">спирт этиловый (не менее 70% по массе).</w:t>
            </w:r>
          </w:p>
        </w:tc>
      </w:tr>
      <w:tr>
        <w:tc>
          <w:tcPr>
            <w:tcW w:w="9070" w:type="dxa"/>
            <w:tcBorders>
              <w:left w:val="single" w:sz="4"/>
              <w:right w:val="single" w:sz="4"/>
            </w:tcBorders>
          </w:tcPr>
          <w:p>
            <w:pPr>
              <w:pStyle w:val="0"/>
              <w:ind w:firstLine="283"/>
              <w:jc w:val="both"/>
            </w:pPr>
            <w:r>
              <w:rPr>
                <w:sz w:val="20"/>
              </w:rPr>
              <w:t xml:space="preserve">3.1.4. Щелочи:</w:t>
            </w:r>
          </w:p>
        </w:tc>
      </w:tr>
      <w:tr>
        <w:tc>
          <w:tcPr>
            <w:tcW w:w="9070" w:type="dxa"/>
            <w:tcBorders>
              <w:left w:val="single" w:sz="4"/>
              <w:right w:val="single" w:sz="4"/>
            </w:tcBorders>
          </w:tcPr>
          <w:p>
            <w:pPr>
              <w:pStyle w:val="0"/>
              <w:ind w:firstLine="283"/>
              <w:jc w:val="both"/>
            </w:pPr>
            <w:r>
              <w:rPr>
                <w:sz w:val="20"/>
              </w:rPr>
              <w:t xml:space="preserve">гидроксид натрия натр едкий (4%-ный водный раствор).</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3.2. Физические методы обеззараживания</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3.2.1.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0"/>
              </w:rPr>
              <w:t xml:space="preserve">3.2.2. Кипячение:</w:t>
            </w:r>
          </w:p>
        </w:tc>
      </w:tr>
      <w:tr>
        <w:tc>
          <w:tcPr>
            <w:tcW w:w="9070" w:type="dxa"/>
            <w:tcBorders>
              <w:left w:val="single" w:sz="4"/>
              <w:right w:val="single" w:sz="4"/>
            </w:tcBorders>
          </w:tcPr>
          <w:p>
            <w:pPr>
              <w:pStyle w:val="0"/>
              <w:ind w:firstLine="283"/>
              <w:jc w:val="both"/>
            </w:pPr>
            <w:r>
              <w:rPr>
                <w:sz w:val="20"/>
              </w:rPr>
              <w:t xml:space="preserve">вода;</w:t>
            </w:r>
          </w:p>
        </w:tc>
      </w:tr>
      <w:tr>
        <w:tc>
          <w:tcPr>
            <w:tcW w:w="9070" w:type="dxa"/>
            <w:tcBorders>
              <w:left w:val="single" w:sz="4"/>
              <w:right w:val="single" w:sz="4"/>
            </w:tcBorders>
          </w:tcPr>
          <w:p>
            <w:pPr>
              <w:pStyle w:val="0"/>
              <w:ind w:firstLine="283"/>
              <w:jc w:val="both"/>
            </w:pPr>
            <w:r>
              <w:rPr>
                <w:sz w:val="20"/>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0"/>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0"/>
              </w:rPr>
              <w:t xml:space="preserve">3.2.3. Обработка водяным насыщенным паром под избыточным давлением в паровом стерилизаторе:</w:t>
            </w:r>
          </w:p>
        </w:tc>
      </w:tr>
      <w:tr>
        <w:tc>
          <w:tcPr>
            <w:tcW w:w="9070" w:type="dxa"/>
            <w:tcBorders>
              <w:left w:val="single" w:sz="4"/>
              <w:right w:val="single" w:sz="4"/>
            </w:tcBorders>
          </w:tcPr>
          <w:p>
            <w:pPr>
              <w:pStyle w:val="0"/>
              <w:ind w:firstLine="283"/>
              <w:jc w:val="both"/>
            </w:pPr>
            <w:r>
              <w:rPr>
                <w:sz w:val="20"/>
              </w:rPr>
              <w:t xml:space="preserve">0,20 МПа (2,0 кгс/см</w:t>
            </w:r>
            <w:r>
              <w:rPr>
                <w:sz w:val="20"/>
                <w:vertAlign w:val="superscript"/>
              </w:rPr>
              <w:t xml:space="preserve">2</w:t>
            </w:r>
            <w:r>
              <w:rPr>
                <w:sz w:val="20"/>
              </w:rPr>
              <w:t xml:space="preserve">), (132 +/- 2) °C;</w:t>
            </w:r>
          </w:p>
        </w:tc>
      </w:tr>
      <w:tr>
        <w:tc>
          <w:tcPr>
            <w:tcW w:w="9070" w:type="dxa"/>
            <w:tcBorders>
              <w:left w:val="single" w:sz="4"/>
              <w:right w:val="single" w:sz="4"/>
            </w:tcBorders>
          </w:tcPr>
          <w:p>
            <w:pPr>
              <w:pStyle w:val="0"/>
              <w:ind w:firstLine="283"/>
              <w:jc w:val="both"/>
            </w:pPr>
            <w:r>
              <w:rPr>
                <w:sz w:val="20"/>
              </w:rPr>
              <w:t xml:space="preserve">0,15 МПа (1,5 кгс/см</w:t>
            </w:r>
            <w:r>
              <w:rPr>
                <w:sz w:val="20"/>
                <w:vertAlign w:val="superscript"/>
              </w:rPr>
              <w:t xml:space="preserve">2</w:t>
            </w:r>
            <w:r>
              <w:rPr>
                <w:sz w:val="20"/>
              </w:rPr>
              <w:t xml:space="preserve">), (126 +/- 2) °C;</w:t>
            </w:r>
          </w:p>
        </w:tc>
      </w:tr>
      <w:tr>
        <w:tc>
          <w:tcPr>
            <w:tcW w:w="9070" w:type="dxa"/>
            <w:tcBorders>
              <w:left w:val="single" w:sz="4"/>
              <w:right w:val="single" w:sz="4"/>
            </w:tcBorders>
          </w:tcPr>
          <w:p>
            <w:pPr>
              <w:pStyle w:val="0"/>
              <w:ind w:firstLine="283"/>
              <w:jc w:val="both"/>
            </w:pPr>
            <w:r>
              <w:rPr>
                <w:sz w:val="20"/>
              </w:rPr>
              <w:t xml:space="preserve">0,11 МПа (1,1 кгс/см</w:t>
            </w:r>
            <w:r>
              <w:rPr>
                <w:sz w:val="20"/>
                <w:vertAlign w:val="superscript"/>
              </w:rPr>
              <w:t xml:space="preserve">2</w:t>
            </w:r>
            <w:r>
              <w:rPr>
                <w:sz w:val="20"/>
              </w:rPr>
              <w:t xml:space="preserve">), (120 +/- 2) °C.</w:t>
            </w:r>
          </w:p>
        </w:tc>
      </w:tr>
      <w:tr>
        <w:tc>
          <w:tcPr>
            <w:tcW w:w="9070" w:type="dxa"/>
            <w:tcBorders>
              <w:left w:val="single" w:sz="4"/>
              <w:right w:val="single" w:sz="4"/>
            </w:tcBorders>
          </w:tcPr>
          <w:p>
            <w:pPr>
              <w:pStyle w:val="0"/>
              <w:ind w:firstLine="283"/>
              <w:jc w:val="both"/>
            </w:pPr>
            <w:r>
              <w:rPr>
                <w:sz w:val="20"/>
              </w:rPr>
              <w:t xml:space="preserve">3.2.4. Обработка СВЧ-излучением.</w:t>
            </w:r>
          </w:p>
        </w:tc>
      </w:tr>
      <w:tr>
        <w:tc>
          <w:tcPr>
            <w:tcW w:w="9070" w:type="dxa"/>
            <w:tcBorders>
              <w:left w:val="single" w:sz="4"/>
              <w:right w:val="single" w:sz="4"/>
            </w:tcBorders>
          </w:tcPr>
          <w:p>
            <w:pPr>
              <w:pStyle w:val="0"/>
              <w:ind w:firstLine="283"/>
              <w:jc w:val="both"/>
            </w:pPr>
            <w:r>
              <w:rPr>
                <w:sz w:val="20"/>
              </w:rPr>
              <w:t xml:space="preserve">3.2.5. Сжигание.</w:t>
            </w:r>
          </w:p>
        </w:tc>
      </w:tr>
      <w:tr>
        <w:tc>
          <w:tcPr>
            <w:tcW w:w="9070" w:type="dxa"/>
            <w:tcBorders>
              <w:left w:val="single" w:sz="4"/>
              <w:right w:val="single" w:sz="4"/>
            </w:tcBorders>
          </w:tcPr>
          <w:p>
            <w:pPr>
              <w:pStyle w:val="0"/>
              <w:ind w:firstLine="283"/>
              <w:jc w:val="both"/>
            </w:pPr>
            <w:r>
              <w:rPr>
                <w:sz w:val="20"/>
              </w:rPr>
              <w:t xml:space="preserve">3.2.6. Обработка в дезинфекционных камерах: паровоздушный, паровой и пароформалиновый методы.</w:t>
            </w:r>
          </w:p>
        </w:tc>
      </w:tr>
      <w:tr>
        <w:tc>
          <w:tcPr>
            <w:tcW w:w="9070" w:type="dxa"/>
            <w:tcBorders>
              <w:left w:val="single" w:sz="4"/>
              <w:right w:val="single" w:sz="4"/>
            </w:tcBorders>
          </w:tcPr>
          <w:p>
            <w:pPr>
              <w:pStyle w:val="0"/>
              <w:ind w:firstLine="283"/>
              <w:jc w:val="both"/>
            </w:pPr>
            <w:r>
              <w:rPr>
                <w:sz w:val="20"/>
              </w:rPr>
              <w:t xml:space="preserve">3.2.7. Ультрафиолетовое излучение.</w:t>
            </w:r>
          </w:p>
        </w:tc>
      </w:tr>
    </w:tbl>
    <w:p>
      <w:pPr>
        <w:pStyle w:val="0"/>
        <w:jc w:val="both"/>
      </w:pPr>
      <w:r>
        <w:rPr>
          <w:sz w:val="20"/>
        </w:rPr>
      </w:r>
    </w:p>
    <w:p>
      <w:pPr>
        <w:pStyle w:val="0"/>
        <w:outlineLvl w:val="2"/>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0"/>
              </w:rPr>
              <w:t xml:space="preserve">4. Риккетсии</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4.1.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0"/>
              </w:rPr>
              <w:t xml:space="preserve">дезинфицирующих средств</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4.1.1. Хлорактивные:</w:t>
            </w:r>
          </w:p>
        </w:tc>
      </w:tr>
      <w:tr>
        <w:tc>
          <w:tcPr>
            <w:tcW w:w="9070" w:type="dxa"/>
            <w:tcBorders>
              <w:left w:val="single" w:sz="4"/>
              <w:right w:val="single" w:sz="4"/>
            </w:tcBorders>
          </w:tcPr>
          <w:p>
            <w:pPr>
              <w:pStyle w:val="0"/>
              <w:ind w:firstLine="283"/>
              <w:jc w:val="both"/>
            </w:pPr>
            <w:r>
              <w:rPr>
                <w:sz w:val="20"/>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0"/>
              </w:rPr>
              <w:t xml:space="preserve">1, 3%-е (по препарату) растворы;</w:t>
            </w:r>
          </w:p>
        </w:tc>
      </w:tr>
      <w:tr>
        <w:tc>
          <w:tcPr>
            <w:tcW w:w="9070" w:type="dxa"/>
            <w:tcBorders>
              <w:left w:val="single" w:sz="4"/>
              <w:right w:val="single" w:sz="4"/>
            </w:tcBorders>
          </w:tcPr>
          <w:p>
            <w:pPr>
              <w:pStyle w:val="0"/>
              <w:ind w:firstLine="283"/>
              <w:jc w:val="both"/>
            </w:pPr>
            <w:r>
              <w:rPr>
                <w:sz w:val="20"/>
              </w:rP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0"/>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0"/>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0"/>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4.1.2. Кислородактивные:</w:t>
            </w:r>
          </w:p>
        </w:tc>
      </w:tr>
      <w:tr>
        <w:tc>
          <w:tcPr>
            <w:tcW w:w="9070" w:type="dxa"/>
            <w:tcBorders>
              <w:left w:val="single" w:sz="4"/>
              <w:right w:val="single" w:sz="4"/>
            </w:tcBorders>
          </w:tcPr>
          <w:p>
            <w:pPr>
              <w:pStyle w:val="0"/>
              <w:ind w:firstLine="283"/>
              <w:jc w:val="both"/>
            </w:pPr>
            <w:r>
              <w:rPr>
                <w:sz w:val="20"/>
              </w:rPr>
              <w:t xml:space="preserve">водорода перекись медицинская (содержание ПВ не менее 30%):</w:t>
            </w:r>
          </w:p>
        </w:tc>
      </w:tr>
      <w:tr>
        <w:tc>
          <w:tcPr>
            <w:tcW w:w="9070" w:type="dxa"/>
            <w:tcBorders>
              <w:left w:val="single" w:sz="4"/>
              <w:right w:val="single" w:sz="4"/>
            </w:tcBorders>
          </w:tcPr>
          <w:p>
            <w:pPr>
              <w:pStyle w:val="0"/>
              <w:ind w:firstLine="283"/>
              <w:jc w:val="both"/>
            </w:pPr>
            <w:r>
              <w:rPr>
                <w:sz w:val="20"/>
              </w:rPr>
              <w:t xml:space="preserve">3%-й, 6%-й и 10%-е растворы (по ПВ).</w:t>
            </w:r>
          </w:p>
        </w:tc>
      </w:tr>
      <w:tr>
        <w:tc>
          <w:tcPr>
            <w:tcW w:w="9070" w:type="dxa"/>
            <w:tcBorders>
              <w:left w:val="single" w:sz="4"/>
              <w:right w:val="single" w:sz="4"/>
            </w:tcBorders>
          </w:tcPr>
          <w:p>
            <w:pPr>
              <w:pStyle w:val="0"/>
              <w:ind w:firstLine="283"/>
              <w:jc w:val="both"/>
            </w:pPr>
            <w:r>
              <w:rPr>
                <w:sz w:val="20"/>
              </w:rPr>
              <w:t xml:space="preserve">водорода перекись медицинская с моющим средством:</w:t>
            </w:r>
          </w:p>
        </w:tc>
      </w:tr>
      <w:tr>
        <w:tc>
          <w:tcPr>
            <w:tcW w:w="9070" w:type="dxa"/>
            <w:tcBorders>
              <w:left w:val="single" w:sz="4"/>
              <w:right w:val="single" w:sz="4"/>
            </w:tcBorders>
          </w:tcPr>
          <w:p>
            <w:pPr>
              <w:pStyle w:val="0"/>
              <w:ind w:firstLine="283"/>
              <w:jc w:val="both"/>
            </w:pPr>
            <w:r>
              <w:rPr>
                <w:sz w:val="20"/>
              </w:rPr>
              <w:t xml:space="preserve">(3, 6 и 30%-й раствор ПВ с 0,5% моющего средства);</w:t>
            </w:r>
          </w:p>
        </w:tc>
      </w:tr>
      <w:tr>
        <w:tc>
          <w:tcPr>
            <w:tcW w:w="9070" w:type="dxa"/>
            <w:tcBorders>
              <w:left w:val="single" w:sz="4"/>
              <w:right w:val="single" w:sz="4"/>
            </w:tcBorders>
          </w:tcPr>
          <w:p>
            <w:pPr>
              <w:pStyle w:val="0"/>
              <w:ind w:firstLine="283"/>
              <w:jc w:val="both"/>
            </w:pPr>
            <w:r>
              <w:rPr>
                <w:sz w:val="20"/>
              </w:rPr>
              <w:t xml:space="preserve">3, 6 и 30%-й (по ПВ) раствор.</w:t>
            </w:r>
          </w:p>
        </w:tc>
      </w:tr>
      <w:tr>
        <w:tc>
          <w:tcPr>
            <w:tcW w:w="9070" w:type="dxa"/>
            <w:tcBorders>
              <w:left w:val="single" w:sz="4"/>
              <w:right w:val="single" w:sz="4"/>
            </w:tcBorders>
          </w:tcPr>
          <w:p>
            <w:pPr>
              <w:pStyle w:val="0"/>
              <w:ind w:firstLine="283"/>
              <w:jc w:val="both"/>
            </w:pPr>
            <w:r>
              <w:rPr>
                <w:sz w:val="20"/>
              </w:rPr>
              <w:t xml:space="preserve">4.1.3. Спирты:</w:t>
            </w:r>
          </w:p>
        </w:tc>
      </w:tr>
      <w:tr>
        <w:tc>
          <w:tcPr>
            <w:tcW w:w="9070" w:type="dxa"/>
            <w:tcBorders>
              <w:left w:val="single" w:sz="4"/>
              <w:right w:val="single" w:sz="4"/>
            </w:tcBorders>
          </w:tcPr>
          <w:p>
            <w:pPr>
              <w:pStyle w:val="0"/>
              <w:ind w:firstLine="283"/>
              <w:jc w:val="both"/>
            </w:pPr>
            <w:r>
              <w:rPr>
                <w:sz w:val="20"/>
              </w:rPr>
              <w:t xml:space="preserve">спирт этиловый (не менее 70% по массе).</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4.2. Физические методы обеззараживания</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4.2.1. Кипячение:</w:t>
            </w:r>
          </w:p>
        </w:tc>
      </w:tr>
      <w:tr>
        <w:tc>
          <w:tcPr>
            <w:tcW w:w="9070" w:type="dxa"/>
            <w:tcBorders>
              <w:left w:val="single" w:sz="4"/>
              <w:right w:val="single" w:sz="4"/>
            </w:tcBorders>
          </w:tcPr>
          <w:p>
            <w:pPr>
              <w:pStyle w:val="0"/>
              <w:ind w:firstLine="283"/>
              <w:jc w:val="both"/>
            </w:pPr>
            <w:r>
              <w:rPr>
                <w:sz w:val="20"/>
              </w:rPr>
              <w:t xml:space="preserve">вода;</w:t>
            </w:r>
          </w:p>
        </w:tc>
      </w:tr>
      <w:tr>
        <w:tc>
          <w:tcPr>
            <w:tcW w:w="9070" w:type="dxa"/>
            <w:tcBorders>
              <w:left w:val="single" w:sz="4"/>
              <w:right w:val="single" w:sz="4"/>
            </w:tcBorders>
          </w:tcPr>
          <w:p>
            <w:pPr>
              <w:pStyle w:val="0"/>
              <w:ind w:firstLine="283"/>
              <w:jc w:val="both"/>
            </w:pPr>
            <w:r>
              <w:rPr>
                <w:sz w:val="20"/>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0"/>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0"/>
              </w:rPr>
              <w:t xml:space="preserve">4.2.2.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0"/>
              </w:rPr>
              <w:t xml:space="preserve">0,20 МПа (2,0 кгс/см</w:t>
            </w:r>
            <w:r>
              <w:rPr>
                <w:sz w:val="20"/>
                <w:vertAlign w:val="superscript"/>
              </w:rPr>
              <w:t xml:space="preserve">2</w:t>
            </w:r>
            <w:r>
              <w:rPr>
                <w:sz w:val="20"/>
              </w:rPr>
              <w:t xml:space="preserve">), (132 +/- 2) °C;</w:t>
            </w:r>
          </w:p>
        </w:tc>
      </w:tr>
      <w:tr>
        <w:tc>
          <w:tcPr>
            <w:tcW w:w="9070" w:type="dxa"/>
            <w:tcBorders>
              <w:left w:val="single" w:sz="4"/>
              <w:right w:val="single" w:sz="4"/>
            </w:tcBorders>
          </w:tcPr>
          <w:p>
            <w:pPr>
              <w:pStyle w:val="0"/>
              <w:ind w:firstLine="283"/>
              <w:jc w:val="both"/>
            </w:pPr>
            <w:r>
              <w:rPr>
                <w:sz w:val="20"/>
              </w:rPr>
              <w:t xml:space="preserve">0,11 МПа (1,1 кгс/см</w:t>
            </w:r>
            <w:r>
              <w:rPr>
                <w:sz w:val="20"/>
                <w:vertAlign w:val="superscript"/>
              </w:rPr>
              <w:t xml:space="preserve">2</w:t>
            </w:r>
            <w:r>
              <w:rPr>
                <w:sz w:val="20"/>
              </w:rPr>
              <w:t xml:space="preserve">), (120 +/- 2) °C.</w:t>
            </w:r>
          </w:p>
        </w:tc>
      </w:tr>
      <w:tr>
        <w:tc>
          <w:tcPr>
            <w:tcW w:w="9070" w:type="dxa"/>
            <w:tcBorders>
              <w:left w:val="single" w:sz="4"/>
              <w:right w:val="single" w:sz="4"/>
            </w:tcBorders>
          </w:tcPr>
          <w:p>
            <w:pPr>
              <w:pStyle w:val="0"/>
              <w:ind w:firstLine="283"/>
              <w:jc w:val="both"/>
            </w:pPr>
            <w:r>
              <w:rPr>
                <w:sz w:val="20"/>
              </w:rPr>
              <w:t xml:space="preserve">4.2.3. Обработка СВЧ-излучением.</w:t>
            </w:r>
          </w:p>
        </w:tc>
      </w:tr>
      <w:tr>
        <w:tc>
          <w:tcPr>
            <w:tcW w:w="9070" w:type="dxa"/>
            <w:tcBorders>
              <w:left w:val="single" w:sz="4"/>
              <w:right w:val="single" w:sz="4"/>
            </w:tcBorders>
          </w:tcPr>
          <w:p>
            <w:pPr>
              <w:pStyle w:val="0"/>
              <w:ind w:firstLine="283"/>
              <w:jc w:val="both"/>
            </w:pPr>
            <w:r>
              <w:rPr>
                <w:sz w:val="20"/>
              </w:rPr>
              <w:t xml:space="preserve">4.2.4. Сжигание.</w:t>
            </w:r>
          </w:p>
        </w:tc>
      </w:tr>
      <w:tr>
        <w:tc>
          <w:tcPr>
            <w:tcW w:w="9070" w:type="dxa"/>
            <w:tcBorders>
              <w:left w:val="single" w:sz="4"/>
              <w:right w:val="single" w:sz="4"/>
            </w:tcBorders>
          </w:tcPr>
          <w:p>
            <w:pPr>
              <w:pStyle w:val="0"/>
              <w:ind w:firstLine="283"/>
              <w:jc w:val="both"/>
            </w:pPr>
            <w:r>
              <w:rPr>
                <w:sz w:val="20"/>
              </w:rPr>
              <w:t xml:space="preserve">4.2.5. Обработка в дезинфекционных камерах: паровоздушный, паровой и пароформалиновый методы.</w:t>
            </w:r>
          </w:p>
        </w:tc>
      </w:tr>
    </w:tbl>
    <w:p>
      <w:pPr>
        <w:pStyle w:val="0"/>
        <w:jc w:val="both"/>
      </w:pPr>
      <w:r>
        <w:rPr>
          <w:sz w:val="20"/>
        </w:rPr>
      </w:r>
    </w:p>
    <w:p>
      <w:pPr>
        <w:pStyle w:val="0"/>
        <w:outlineLvl w:val="2"/>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0"/>
              </w:rPr>
              <w:t xml:space="preserve">5. Грибы</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5.1. Химический метод обеззараживания с использованием дезинфицирующих средств</w:t>
            </w:r>
          </w:p>
        </w:tc>
      </w:tr>
      <w:tr>
        <w:tc>
          <w:tcPr>
            <w:tcW w:w="9070" w:type="dxa"/>
            <w:tcBorders>
              <w:left w:val="single" w:sz="4"/>
              <w:right w:val="single" w:sz="4"/>
            </w:tcBorders>
          </w:tcPr>
          <w:p>
            <w:pPr>
              <w:pStyle w:val="0"/>
              <w:ind w:firstLine="283"/>
              <w:jc w:val="both"/>
            </w:pPr>
            <w:r>
              <w:rPr>
                <w:sz w:val="20"/>
              </w:rPr>
              <w:t xml:space="preserve">5.1.1. Хлорактивные:</w:t>
            </w:r>
          </w:p>
        </w:tc>
      </w:tr>
      <w:tr>
        <w:tc>
          <w:tcPr>
            <w:tcW w:w="9070" w:type="dxa"/>
            <w:tcBorders>
              <w:left w:val="single" w:sz="4"/>
              <w:right w:val="single" w:sz="4"/>
            </w:tcBorders>
          </w:tcPr>
          <w:p>
            <w:pPr>
              <w:pStyle w:val="0"/>
              <w:ind w:firstLine="283"/>
              <w:jc w:val="both"/>
            </w:pPr>
            <w:r>
              <w:rPr>
                <w:sz w:val="20"/>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0"/>
              </w:rPr>
              <w:t xml:space="preserve">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0"/>
              </w:rPr>
              <w:t xml:space="preserve">5%-й (по препарату) раствор.</w:t>
            </w:r>
          </w:p>
        </w:tc>
      </w:tr>
      <w:tr>
        <w:tc>
          <w:tcPr>
            <w:tcW w:w="9070" w:type="dxa"/>
            <w:tcBorders>
              <w:left w:val="single" w:sz="4"/>
              <w:right w:val="single" w:sz="4"/>
            </w:tcBorders>
          </w:tcPr>
          <w:p>
            <w:pPr>
              <w:pStyle w:val="0"/>
              <w:ind w:firstLine="283"/>
              <w:jc w:val="both"/>
            </w:pPr>
            <w:r>
              <w:rPr>
                <w:sz w:val="20"/>
              </w:rPr>
              <w:t xml:space="preserve">Гипохлорит кальция:</w:t>
            </w:r>
          </w:p>
        </w:tc>
      </w:tr>
      <w:tr>
        <w:tc>
          <w:tcPr>
            <w:tcW w:w="9070" w:type="dxa"/>
            <w:tcBorders>
              <w:left w:val="single" w:sz="4"/>
              <w:right w:val="single" w:sz="4"/>
            </w:tcBorders>
          </w:tcPr>
          <w:p>
            <w:pPr>
              <w:pStyle w:val="0"/>
              <w:ind w:firstLine="283"/>
              <w:jc w:val="both"/>
            </w:pPr>
            <w:r>
              <w:rPr>
                <w:sz w:val="20"/>
              </w:rPr>
              <w:t xml:space="preserve">15%-й осветленный раствор, содержащий не менее 5% активного хлора;</w:t>
            </w:r>
          </w:p>
        </w:tc>
      </w:tr>
      <w:tr>
        <w:tc>
          <w:tcPr>
            <w:tcW w:w="9070" w:type="dxa"/>
            <w:tcBorders>
              <w:left w:val="single" w:sz="4"/>
              <w:right w:val="single" w:sz="4"/>
            </w:tcBorders>
          </w:tcPr>
          <w:p>
            <w:pPr>
              <w:pStyle w:val="0"/>
              <w:ind w:firstLine="283"/>
              <w:jc w:val="both"/>
            </w:pPr>
            <w:r>
              <w:rPr>
                <w:sz w:val="20"/>
              </w:rPr>
              <w:t xml:space="preserve">5%-й (по препарату) раствор.</w:t>
            </w:r>
          </w:p>
        </w:tc>
      </w:tr>
      <w:tr>
        <w:tc>
          <w:tcPr>
            <w:tcW w:w="9070" w:type="dxa"/>
            <w:tcBorders>
              <w:left w:val="single" w:sz="4"/>
              <w:right w:val="single" w:sz="4"/>
            </w:tcBorders>
          </w:tcPr>
          <w:p>
            <w:pPr>
              <w:pStyle w:val="0"/>
              <w:ind w:firstLine="283"/>
              <w:jc w:val="both"/>
            </w:pPr>
            <w:r>
              <w:rPr>
                <w:sz w:val="20"/>
              </w:rPr>
              <w:t xml:space="preserve">другие средства на основе хлорактивных соединений</w:t>
            </w:r>
          </w:p>
        </w:tc>
      </w:tr>
      <w:tr>
        <w:tc>
          <w:tcPr>
            <w:tcW w:w="9070" w:type="dxa"/>
            <w:tcBorders>
              <w:left w:val="single" w:sz="4"/>
              <w:right w:val="single" w:sz="4"/>
            </w:tcBorders>
          </w:tcPr>
          <w:p>
            <w:pPr>
              <w:pStyle w:val="0"/>
              <w:ind w:firstLine="283"/>
              <w:jc w:val="both"/>
            </w:pPr>
            <w:r>
              <w:rPr>
                <w:sz w:val="20"/>
              </w:rPr>
              <w:t xml:space="preserve">5.1.2. Кислородактивные:</w:t>
            </w:r>
          </w:p>
        </w:tc>
      </w:tr>
      <w:tr>
        <w:tc>
          <w:tcPr>
            <w:tcW w:w="9070" w:type="dxa"/>
            <w:tcBorders>
              <w:left w:val="single" w:sz="4"/>
              <w:right w:val="single" w:sz="4"/>
            </w:tcBorders>
          </w:tcPr>
          <w:p>
            <w:pPr>
              <w:pStyle w:val="0"/>
              <w:ind w:firstLine="283"/>
              <w:jc w:val="both"/>
            </w:pPr>
            <w:r>
              <w:rPr>
                <w:sz w:val="20"/>
              </w:rPr>
              <w:t xml:space="preserve">водорода перекись медицинская (содержание ПВ не менее 30%):</w:t>
            </w:r>
          </w:p>
        </w:tc>
      </w:tr>
      <w:tr>
        <w:tc>
          <w:tcPr>
            <w:tcW w:w="9070" w:type="dxa"/>
            <w:tcBorders>
              <w:left w:val="single" w:sz="4"/>
              <w:right w:val="single" w:sz="4"/>
            </w:tcBorders>
          </w:tcPr>
          <w:p>
            <w:pPr>
              <w:pStyle w:val="0"/>
              <w:ind w:firstLine="283"/>
              <w:jc w:val="both"/>
            </w:pPr>
            <w:r>
              <w:rPr>
                <w:sz w:val="20"/>
              </w:rPr>
              <w:t xml:space="preserve">3, 6%-е растворы (по ПВ) с 0,5% моющего средства;</w:t>
            </w:r>
          </w:p>
        </w:tc>
      </w:tr>
      <w:tr>
        <w:tc>
          <w:tcPr>
            <w:tcW w:w="9070" w:type="dxa"/>
            <w:tcBorders>
              <w:left w:val="single" w:sz="4"/>
              <w:right w:val="single" w:sz="4"/>
            </w:tcBorders>
          </w:tcPr>
          <w:p>
            <w:pPr>
              <w:pStyle w:val="0"/>
              <w:ind w:firstLine="283"/>
              <w:jc w:val="both"/>
            </w:pPr>
            <w:r>
              <w:rPr>
                <w:sz w:val="20"/>
              </w:rPr>
              <w:t xml:space="preserve">10%-й раствор (по ПВ).</w:t>
            </w:r>
          </w:p>
        </w:tc>
      </w:tr>
      <w:tr>
        <w:tc>
          <w:tcPr>
            <w:tcW w:w="9070" w:type="dxa"/>
            <w:tcBorders>
              <w:left w:val="single" w:sz="4"/>
              <w:right w:val="single" w:sz="4"/>
            </w:tcBorders>
          </w:tcPr>
          <w:p>
            <w:pPr>
              <w:pStyle w:val="0"/>
              <w:ind w:firstLine="283"/>
              <w:jc w:val="both"/>
            </w:pPr>
            <w:r>
              <w:rPr>
                <w:sz w:val="20"/>
              </w:rPr>
              <w:t xml:space="preserve">другие средства на основе кислородактивных соединений</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outlineLvl w:val="3"/>
              <w:jc w:val="center"/>
            </w:pPr>
            <w:r>
              <w:rPr>
                <w:sz w:val="20"/>
              </w:rPr>
              <w:t xml:space="preserve">5.2. Физические методы обеззараживания</w:t>
            </w:r>
          </w:p>
        </w:tc>
      </w:tr>
      <w:tr>
        <w:tc>
          <w:tcPr>
            <w:tcW w:w="9070" w:type="dxa"/>
            <w:tcBorders>
              <w:left w:val="single" w:sz="4"/>
              <w:right w:val="single" w:sz="4"/>
            </w:tcBorders>
          </w:tcPr>
          <w:p>
            <w:pPr>
              <w:pStyle w:val="0"/>
            </w:pPr>
            <w:r>
              <w:rPr>
                <w:sz w:val="20"/>
              </w:rPr>
            </w:r>
          </w:p>
        </w:tc>
      </w:tr>
      <w:tr>
        <w:tc>
          <w:tcPr>
            <w:tcW w:w="9070" w:type="dxa"/>
            <w:tcBorders>
              <w:left w:val="single" w:sz="4"/>
              <w:right w:val="single" w:sz="4"/>
            </w:tcBorders>
          </w:tcPr>
          <w:p>
            <w:pPr>
              <w:pStyle w:val="0"/>
              <w:ind w:firstLine="283"/>
              <w:jc w:val="both"/>
            </w:pPr>
            <w:r>
              <w:rPr>
                <w:sz w:val="20"/>
              </w:rPr>
              <w:t xml:space="preserve">5.2.1. Кипячение:</w:t>
            </w:r>
          </w:p>
        </w:tc>
      </w:tr>
      <w:tr>
        <w:tc>
          <w:tcPr>
            <w:tcW w:w="9070" w:type="dxa"/>
            <w:tcBorders>
              <w:left w:val="single" w:sz="4"/>
              <w:right w:val="single" w:sz="4"/>
            </w:tcBorders>
          </w:tcPr>
          <w:p>
            <w:pPr>
              <w:pStyle w:val="0"/>
              <w:ind w:firstLine="283"/>
              <w:jc w:val="both"/>
            </w:pPr>
            <w:r>
              <w:rPr>
                <w:sz w:val="20"/>
              </w:rPr>
              <w:t xml:space="preserve">вода;</w:t>
            </w:r>
          </w:p>
        </w:tc>
      </w:tr>
      <w:tr>
        <w:tc>
          <w:tcPr>
            <w:tcW w:w="9070" w:type="dxa"/>
            <w:tcBorders>
              <w:left w:val="single" w:sz="4"/>
              <w:right w:val="single" w:sz="4"/>
            </w:tcBorders>
          </w:tcPr>
          <w:p>
            <w:pPr>
              <w:pStyle w:val="0"/>
              <w:ind w:firstLine="283"/>
              <w:jc w:val="both"/>
            </w:pPr>
            <w:r>
              <w:rPr>
                <w:sz w:val="20"/>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0"/>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0"/>
              </w:rPr>
              <w:t xml:space="preserve">5.2.2. Обработка водяным насыщенным паром под избыточным давлением в паровом стерилизаторе:</w:t>
            </w:r>
          </w:p>
        </w:tc>
      </w:tr>
      <w:tr>
        <w:tc>
          <w:tcPr>
            <w:tcW w:w="9070" w:type="dxa"/>
            <w:tcBorders>
              <w:left w:val="single" w:sz="4"/>
              <w:right w:val="single" w:sz="4"/>
            </w:tcBorders>
          </w:tcPr>
          <w:p>
            <w:pPr>
              <w:pStyle w:val="0"/>
              <w:ind w:firstLine="283"/>
              <w:jc w:val="both"/>
            </w:pPr>
            <w:r>
              <w:rPr>
                <w:sz w:val="20"/>
              </w:rPr>
              <w:t xml:space="preserve">0,20 МПа (2,0 кгс/см</w:t>
            </w:r>
            <w:r>
              <w:rPr>
                <w:sz w:val="20"/>
                <w:vertAlign w:val="superscript"/>
              </w:rPr>
              <w:t xml:space="preserve">2</w:t>
            </w:r>
            <w:r>
              <w:rPr>
                <w:sz w:val="20"/>
              </w:rPr>
              <w:t xml:space="preserve">), (132 +/- 2) °C;</w:t>
            </w:r>
          </w:p>
        </w:tc>
      </w:tr>
      <w:tr>
        <w:tc>
          <w:tcPr>
            <w:tcW w:w="9070" w:type="dxa"/>
            <w:tcBorders>
              <w:left w:val="single" w:sz="4"/>
              <w:right w:val="single" w:sz="4"/>
            </w:tcBorders>
          </w:tcPr>
          <w:p>
            <w:pPr>
              <w:pStyle w:val="0"/>
              <w:ind w:firstLine="283"/>
              <w:jc w:val="both"/>
            </w:pPr>
            <w:r>
              <w:rPr>
                <w:sz w:val="20"/>
              </w:rPr>
              <w:t xml:space="preserve">0,15 МПа (1,5 кгс/см</w:t>
            </w:r>
            <w:r>
              <w:rPr>
                <w:sz w:val="20"/>
                <w:vertAlign w:val="superscript"/>
              </w:rPr>
              <w:t xml:space="preserve">2</w:t>
            </w:r>
            <w:r>
              <w:rPr>
                <w:sz w:val="20"/>
              </w:rPr>
              <w:t xml:space="preserve">), (126 +/- 2) °C;</w:t>
            </w:r>
          </w:p>
        </w:tc>
      </w:tr>
      <w:tr>
        <w:tc>
          <w:tcPr>
            <w:tcW w:w="9070" w:type="dxa"/>
            <w:tcBorders>
              <w:left w:val="single" w:sz="4"/>
              <w:right w:val="single" w:sz="4"/>
            </w:tcBorders>
          </w:tcPr>
          <w:p>
            <w:pPr>
              <w:pStyle w:val="0"/>
              <w:ind w:firstLine="283"/>
              <w:jc w:val="both"/>
            </w:pPr>
            <w:r>
              <w:rPr>
                <w:sz w:val="20"/>
              </w:rPr>
              <w:t xml:space="preserve">0,11 МПа (1,1 кгс/см</w:t>
            </w:r>
            <w:r>
              <w:rPr>
                <w:sz w:val="20"/>
                <w:vertAlign w:val="superscript"/>
              </w:rPr>
              <w:t xml:space="preserve">2</w:t>
            </w:r>
            <w:r>
              <w:rPr>
                <w:sz w:val="20"/>
              </w:rPr>
              <w:t xml:space="preserve">), (120 +/- 2) °C.</w:t>
            </w:r>
          </w:p>
        </w:tc>
      </w:tr>
      <w:tr>
        <w:tc>
          <w:tcPr>
            <w:tcW w:w="9070" w:type="dxa"/>
            <w:tcBorders>
              <w:left w:val="single" w:sz="4"/>
              <w:right w:val="single" w:sz="4"/>
            </w:tcBorders>
          </w:tcPr>
          <w:p>
            <w:pPr>
              <w:pStyle w:val="0"/>
              <w:ind w:firstLine="283"/>
              <w:jc w:val="both"/>
            </w:pPr>
            <w:r>
              <w:rPr>
                <w:sz w:val="20"/>
              </w:rPr>
              <w:t xml:space="preserve">5.2.3. Сжигание.</w:t>
            </w:r>
          </w:p>
        </w:tc>
      </w:tr>
      <w:tr>
        <w:tc>
          <w:tcPr>
            <w:tcW w:w="9070" w:type="dxa"/>
            <w:tcBorders>
              <w:left w:val="single" w:sz="4"/>
              <w:right w:val="single" w:sz="4"/>
            </w:tcBorders>
          </w:tcPr>
          <w:p>
            <w:pPr>
              <w:pStyle w:val="0"/>
              <w:ind w:firstLine="283"/>
              <w:jc w:val="both"/>
            </w:pPr>
            <w:r>
              <w:rPr>
                <w:sz w:val="20"/>
              </w:rPr>
              <w:t xml:space="preserve">5.2.4. Обработка СВЧ-излучением.</w:t>
            </w:r>
          </w:p>
        </w:tc>
      </w:tr>
      <w:tr>
        <w:tc>
          <w:tcPr>
            <w:tcW w:w="9070" w:type="dxa"/>
            <w:tcBorders>
              <w:left w:val="single" w:sz="4"/>
              <w:right w:val="single" w:sz="4"/>
            </w:tcBorders>
          </w:tcPr>
          <w:p>
            <w:pPr>
              <w:pStyle w:val="0"/>
              <w:ind w:firstLine="283"/>
              <w:jc w:val="both"/>
            </w:pPr>
            <w:r>
              <w:rPr>
                <w:sz w:val="20"/>
              </w:rPr>
              <w:t xml:space="preserve">5.2.5. Обработка в дезинфекционных камерах: паровоздушный и пароформалиновый методы.</w:t>
            </w:r>
          </w:p>
        </w:tc>
      </w:tr>
      <w:tr>
        <w:tc>
          <w:tcPr>
            <w:tcW w:w="9070" w:type="dxa"/>
            <w:tcBorders>
              <w:left w:val="single" w:sz="4"/>
              <w:right w:val="single" w:sz="4"/>
            </w:tcBorders>
          </w:tcPr>
          <w:p>
            <w:pPr>
              <w:pStyle w:val="0"/>
              <w:ind w:firstLine="283"/>
              <w:jc w:val="both"/>
            </w:pPr>
            <w:r>
              <w:rPr>
                <w:sz w:val="20"/>
              </w:rPr>
              <w:t xml:space="preserve">5.2.6. Ультрафиолетовое излучение.</w:t>
            </w:r>
          </w:p>
        </w:tc>
      </w:tr>
    </w:tbl>
    <w:p>
      <w:pPr>
        <w:pStyle w:val="0"/>
        <w:jc w:val="both"/>
      </w:pPr>
      <w:r>
        <w:rPr>
          <w:sz w:val="20"/>
        </w:rPr>
      </w:r>
    </w:p>
    <w:p>
      <w:pPr>
        <w:pStyle w:val="0"/>
        <w:outlineLvl w:val="2"/>
        <w:jc w:val="right"/>
      </w:pPr>
      <w:r>
        <w:rPr>
          <w:sz w:val="20"/>
        </w:rPr>
        <w:t xml:space="preserve">Таблица 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0"/>
              </w:rPr>
              <w:t xml:space="preserve">Режимы обеззараживания объектов, зараженных или подозрительных на заражение возбудителями инфекционных болезней I - II групп патогенности</w:t>
            </w:r>
          </w:p>
        </w:tc>
      </w:tr>
      <w:tr>
        <w:tc>
          <w:tcPr>
            <w:tcW w:w="552" w:type="dxa"/>
          </w:tcPr>
          <w:p>
            <w:pPr>
              <w:pStyle w:val="0"/>
              <w:jc w:val="center"/>
            </w:pPr>
            <w:r>
              <w:rPr>
                <w:sz w:val="20"/>
              </w:rPr>
              <w:t xml:space="preserve">N п/п</w:t>
            </w:r>
          </w:p>
        </w:tc>
        <w:tc>
          <w:tcPr>
            <w:tcW w:w="2582" w:type="dxa"/>
          </w:tcPr>
          <w:p>
            <w:pPr>
              <w:pStyle w:val="0"/>
              <w:jc w:val="center"/>
            </w:pPr>
            <w:r>
              <w:rPr>
                <w:sz w:val="20"/>
              </w:rPr>
              <w:t xml:space="preserve">Объект, подлежащий обеззараживанию</w:t>
            </w:r>
          </w:p>
        </w:tc>
        <w:tc>
          <w:tcPr>
            <w:tcW w:w="2213" w:type="dxa"/>
          </w:tcPr>
          <w:p>
            <w:pPr>
              <w:pStyle w:val="0"/>
              <w:jc w:val="center"/>
            </w:pPr>
            <w:r>
              <w:rPr>
                <w:sz w:val="20"/>
              </w:rPr>
              <w:t xml:space="preserve">Способ обеззараживания</w:t>
            </w:r>
          </w:p>
        </w:tc>
        <w:tc>
          <w:tcPr>
            <w:tcW w:w="3845" w:type="dxa"/>
          </w:tcPr>
          <w:p>
            <w:pPr>
              <w:pStyle w:val="0"/>
              <w:jc w:val="center"/>
            </w:pPr>
            <w:r>
              <w:rPr>
                <w:sz w:val="20"/>
              </w:rPr>
              <w:t xml:space="preserve">Обеззараживающее средство</w:t>
            </w:r>
          </w:p>
        </w:tc>
        <w:tc>
          <w:tcPr>
            <w:tcW w:w="1587" w:type="dxa"/>
          </w:tcPr>
          <w:p>
            <w:pPr>
              <w:pStyle w:val="0"/>
              <w:jc w:val="center"/>
            </w:pPr>
            <w:r>
              <w:rPr>
                <w:sz w:val="20"/>
              </w:rPr>
              <w:t xml:space="preserve">Время обеззараживания, мин.</w:t>
            </w:r>
          </w:p>
        </w:tc>
        <w:tc>
          <w:tcPr>
            <w:tcW w:w="1984" w:type="dxa"/>
          </w:tcPr>
          <w:p>
            <w:pPr>
              <w:pStyle w:val="0"/>
              <w:jc w:val="center"/>
            </w:pPr>
            <w:r>
              <w:rPr>
                <w:sz w:val="20"/>
              </w:rPr>
              <w:t xml:space="preserve">Норма расхода</w:t>
            </w:r>
          </w:p>
        </w:tc>
      </w:tr>
      <w:tr>
        <w:tc>
          <w:tcPr>
            <w:gridSpan w:val="6"/>
            <w:tcW w:w="12763" w:type="dxa"/>
          </w:tcPr>
          <w:p>
            <w:pPr>
              <w:pStyle w:val="0"/>
              <w:outlineLvl w:val="3"/>
              <w:jc w:val="center"/>
            </w:pPr>
            <w:r>
              <w:rPr>
                <w:sz w:val="20"/>
              </w:rPr>
              <w:t xml:space="preserve">I. Бактерии, не образующие спор </w:t>
            </w:r>
            <w:hyperlink w:history="0" w:anchor="P11486" w:tooltip="&lt;*&gt; - Для Coxiella burnetii использовать методы, средства, режимы обеззараживания, регламентированные для риккетсий.">
              <w:r>
                <w:rPr>
                  <w:sz w:val="20"/>
                  <w:color w:val="0000ff"/>
                </w:rPr>
                <w:t xml:space="preserve">&lt;*&gt;</w:t>
              </w:r>
            </w:hyperlink>
          </w:p>
        </w:tc>
      </w:tr>
      <w:tr>
        <w:tc>
          <w:tcPr>
            <w:tcW w:w="552" w:type="dxa"/>
            <w:vMerge w:val="restart"/>
          </w:tcPr>
          <w:p>
            <w:pPr>
              <w:pStyle w:val="0"/>
              <w:jc w:val="center"/>
            </w:pPr>
            <w:r>
              <w:rPr>
                <w:sz w:val="20"/>
              </w:rPr>
              <w:t xml:space="preserve">1</w:t>
            </w:r>
          </w:p>
        </w:tc>
        <w:tc>
          <w:tcPr>
            <w:tcW w:w="2582" w:type="dxa"/>
            <w:vMerge w:val="restart"/>
          </w:tcPr>
          <w:p>
            <w:pPr>
              <w:pStyle w:val="0"/>
            </w:pPr>
            <w:r>
              <w:rPr>
                <w:sz w:val="20"/>
              </w:rPr>
              <w:t xml:space="preserve">Ограниченные участки почвы (территории, дороги)</w:t>
            </w:r>
          </w:p>
        </w:tc>
        <w:tc>
          <w:tcPr>
            <w:tcW w:w="2213" w:type="dxa"/>
            <w:vMerge w:val="restart"/>
          </w:tcPr>
          <w:p>
            <w:pPr>
              <w:pStyle w:val="0"/>
            </w:pPr>
            <w:r>
              <w:rPr>
                <w:sz w:val="20"/>
              </w:rPr>
              <w:t xml:space="preserve">Орошение</w:t>
            </w:r>
          </w:p>
        </w:tc>
        <w:tc>
          <w:tcPr>
            <w:tcW w:w="3845" w:type="dxa"/>
          </w:tcPr>
          <w:p>
            <w:pPr>
              <w:pStyle w:val="0"/>
              <w:jc w:val="both"/>
            </w:pPr>
            <w:r>
              <w:rPr>
                <w:sz w:val="20"/>
              </w:rPr>
              <w:t xml:space="preserve">5%-й раствор гипохлорита кальция</w:t>
            </w:r>
          </w:p>
        </w:tc>
        <w:tc>
          <w:tcPr>
            <w:tcW w:w="1587" w:type="dxa"/>
          </w:tcPr>
          <w:p>
            <w:pPr>
              <w:pStyle w:val="0"/>
              <w:jc w:val="center"/>
            </w:pPr>
            <w:r>
              <w:rPr>
                <w:sz w:val="20"/>
              </w:rPr>
              <w:t xml:space="preserve">60</w:t>
            </w:r>
          </w:p>
        </w:tc>
        <w:tc>
          <w:tcPr>
            <w:tcW w:w="1984" w:type="dxa"/>
            <w:vMerge w:val="restart"/>
          </w:tcPr>
          <w:p>
            <w:pPr>
              <w:pStyle w:val="0"/>
              <w:jc w:val="center"/>
            </w:pPr>
            <w:r>
              <w:rPr>
                <w:sz w:val="20"/>
              </w:rPr>
              <w:t xml:space="preserve">2л/м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1%-й по АХ раствор гипохлорита натрия</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tcW w:w="552" w:type="dxa"/>
            <w:vMerge w:val="restart"/>
          </w:tcPr>
          <w:bookmarkStart w:id="10965" w:name="P10965"/>
          <w:bookmarkEnd w:id="10965"/>
          <w:p>
            <w:pPr>
              <w:pStyle w:val="0"/>
              <w:jc w:val="center"/>
            </w:pPr>
            <w:r>
              <w:rPr>
                <w:sz w:val="20"/>
              </w:rPr>
              <w:t xml:space="preserve">2</w:t>
            </w:r>
          </w:p>
        </w:tc>
        <w:tc>
          <w:tcPr>
            <w:tcW w:w="2582" w:type="dxa"/>
            <w:vMerge w:val="restart"/>
          </w:tcPr>
          <w:p>
            <w:pPr>
              <w:pStyle w:val="0"/>
            </w:pPr>
            <w:r>
              <w:rPr>
                <w:sz w:val="20"/>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0"/>
              </w:rPr>
              <w:t xml:space="preserve">Орошение или протирание с последующей влажной уборкой</w:t>
            </w: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60</w:t>
            </w:r>
          </w:p>
        </w:tc>
        <w:tc>
          <w:tcPr>
            <w:tcW w:w="1984" w:type="dxa"/>
            <w:vMerge w:val="restart"/>
          </w:tcPr>
          <w:p>
            <w:pPr>
              <w:pStyle w:val="0"/>
              <w:jc w:val="center"/>
            </w:pPr>
            <w:r>
              <w:rPr>
                <w:sz w:val="20"/>
              </w:rPr>
              <w:t xml:space="preserve">Орошение - 300 мл/м</w:t>
            </w:r>
            <w:r>
              <w:rPr>
                <w:sz w:val="20"/>
                <w:vertAlign w:val="superscript"/>
              </w:rPr>
              <w:t xml:space="preserve">2</w:t>
            </w:r>
          </w:p>
          <w:p>
            <w:pPr>
              <w:pStyle w:val="0"/>
              <w:jc w:val="center"/>
            </w:pPr>
            <w:r>
              <w:rPr>
                <w:sz w:val="20"/>
              </w:rPr>
              <w:t xml:space="preserve">Протирание - 200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1%-й осветленный раствор хлорной извести или извести белильной термостойкой</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0,5%-й осветленный раствор КГН</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1%-й по АХ раствор гипохлорита натрия</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1%-й осветленный раствор ДСГК</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0,015%-й по АХ раствор дезсредств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0"/>
              </w:rPr>
              <w:t xml:space="preserve">В соответствии с инструкцией по применению</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Другие средства на основе хлорактивных соединений</w:t>
            </w:r>
          </w:p>
        </w:tc>
        <w:tc>
          <w:tcPr>
            <w:gridSpan w:val="2"/>
            <w:tcW w:w="3571" w:type="dxa"/>
          </w:tcPr>
          <w:p>
            <w:pPr>
              <w:pStyle w:val="0"/>
              <w:jc w:val="both"/>
            </w:pPr>
            <w:r>
              <w:rPr>
                <w:sz w:val="20"/>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(по ПВ) водорода перекиси</w:t>
            </w:r>
          </w:p>
        </w:tc>
        <w:tc>
          <w:tcPr>
            <w:tcW w:w="1587" w:type="dxa"/>
          </w:tcPr>
          <w:p>
            <w:pPr>
              <w:pStyle w:val="0"/>
              <w:jc w:val="center"/>
            </w:pPr>
            <w:r>
              <w:rPr>
                <w:sz w:val="20"/>
              </w:rPr>
              <w:t xml:space="preserve">60</w:t>
            </w:r>
          </w:p>
        </w:tc>
        <w:tc>
          <w:tcPr>
            <w:tcW w:w="1984" w:type="dxa"/>
          </w:tcPr>
          <w:p>
            <w:pPr>
              <w:pStyle w:val="0"/>
              <w:jc w:val="center"/>
            </w:pPr>
            <w:r>
              <w:rPr>
                <w:sz w:val="20"/>
              </w:rPr>
              <w:t xml:space="preserve">Орошение - 300 мл/м</w:t>
            </w:r>
            <w:r>
              <w:rPr>
                <w:sz w:val="20"/>
                <w:vertAlign w:val="superscript"/>
              </w:rPr>
              <w:t xml:space="preserve">2</w:t>
            </w:r>
          </w:p>
          <w:p>
            <w:pPr>
              <w:pStyle w:val="0"/>
              <w:jc w:val="center"/>
            </w:pPr>
            <w:r>
              <w:rPr>
                <w:sz w:val="20"/>
              </w:rPr>
              <w:t xml:space="preserve">Протирание - 200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Другие средства на основе кислородактивных соединений</w:t>
            </w:r>
          </w:p>
        </w:tc>
        <w:tc>
          <w:tcPr>
            <w:gridSpan w:val="2"/>
            <w:tcW w:w="3571" w:type="dxa"/>
          </w:tcPr>
          <w:p>
            <w:pPr>
              <w:pStyle w:val="0"/>
              <w:jc w:val="both"/>
            </w:pPr>
            <w:r>
              <w:rPr>
                <w:sz w:val="20"/>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0"/>
              </w:rPr>
              <w:t xml:space="preserve">0,02% - 0,04%-е (по сумме ДВ) растворы дезинфицирующих средств на основе ЧАС, триамина, ПГМГХ и их композиционных сочетаний</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3</w:t>
            </w:r>
          </w:p>
        </w:tc>
        <w:tc>
          <w:tcPr>
            <w:tcW w:w="2582" w:type="dxa"/>
            <w:vMerge w:val="restart"/>
          </w:tcPr>
          <w:p>
            <w:pPr>
              <w:pStyle w:val="0"/>
            </w:pPr>
            <w:r>
              <w:rPr>
                <w:sz w:val="20"/>
              </w:rPr>
              <w:t xml:space="preserve">Виварий (при экстремальных ситуациях при условии герметизации помещений)</w:t>
            </w:r>
          </w:p>
        </w:tc>
        <w:tc>
          <w:tcPr>
            <w:tcW w:w="2213" w:type="dxa"/>
            <w:vMerge w:val="restart"/>
          </w:tcPr>
          <w:p>
            <w:pPr>
              <w:pStyle w:val="0"/>
            </w:pPr>
            <w:r>
              <w:rPr>
                <w:sz w:val="20"/>
              </w:rPr>
              <w:t xml:space="preserve">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pPr>
              <w:pStyle w:val="0"/>
              <w:jc w:val="both"/>
            </w:pPr>
            <w:r>
              <w:rPr>
                <w:sz w:val="20"/>
              </w:rPr>
              <w:t xml:space="preserve">6%-й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tcW w:w="1984" w:type="dxa"/>
          </w:tcPr>
          <w:p>
            <w:pPr>
              <w:pStyle w:val="0"/>
              <w:jc w:val="center"/>
            </w:pPr>
            <w:r>
              <w:rPr>
                <w:sz w:val="20"/>
              </w:rPr>
              <w:t xml:space="preserve">200 мл/м</w:t>
            </w:r>
            <w:r>
              <w:rPr>
                <w:sz w:val="20"/>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0"/>
              </w:rPr>
              <w:t xml:space="preserve">10%-й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tcW w:w="1984" w:type="dxa"/>
          </w:tcPr>
          <w:p>
            <w:pPr>
              <w:pStyle w:val="0"/>
              <w:jc w:val="center"/>
            </w:pPr>
            <w:r>
              <w:rPr>
                <w:sz w:val="20"/>
              </w:rPr>
              <w:t xml:space="preserve">200 мл/м</w:t>
            </w:r>
            <w:r>
              <w:rPr>
                <w:sz w:val="20"/>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0"/>
              </w:rPr>
              <w:t xml:space="preserve">Другие средства на основе кислородактивных соединений</w:t>
            </w:r>
          </w:p>
        </w:tc>
        <w:tc>
          <w:tcPr>
            <w:gridSpan w:val="2"/>
            <w:tcW w:w="3571" w:type="dxa"/>
          </w:tcPr>
          <w:p>
            <w:pPr>
              <w:pStyle w:val="0"/>
              <w:jc w:val="both"/>
            </w:pPr>
            <w:r>
              <w:rPr>
                <w:sz w:val="20"/>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0"/>
              </w:rPr>
              <w:t xml:space="preserve">Другие средства на основе хлорактивных соединений</w:t>
            </w:r>
          </w:p>
        </w:tc>
        <w:tc>
          <w:tcPr>
            <w:gridSpan w:val="2"/>
            <w:tcW w:w="3571" w:type="dxa"/>
          </w:tcPr>
          <w:p>
            <w:pPr>
              <w:pStyle w:val="0"/>
            </w:pPr>
            <w:r>
              <w:rPr>
                <w:sz w:val="20"/>
              </w:rPr>
              <w:t xml:space="preserve">В соответствии с инструкций по применению дезинфицирующего средства</w:t>
            </w:r>
          </w:p>
        </w:tc>
      </w:tr>
      <w:tr>
        <w:tc>
          <w:tcPr>
            <w:tcW w:w="552" w:type="dxa"/>
          </w:tcPr>
          <w:bookmarkStart w:id="11006" w:name="P11006"/>
          <w:bookmarkEnd w:id="11006"/>
          <w:p>
            <w:pPr>
              <w:pStyle w:val="0"/>
              <w:jc w:val="center"/>
            </w:pPr>
            <w:r>
              <w:rPr>
                <w:sz w:val="20"/>
              </w:rPr>
              <w:t xml:space="preserve">4</w:t>
            </w:r>
          </w:p>
        </w:tc>
        <w:tc>
          <w:tcPr>
            <w:tcW w:w="2582" w:type="dxa"/>
          </w:tcPr>
          <w:p>
            <w:pPr>
              <w:pStyle w:val="0"/>
            </w:pPr>
            <w:r>
              <w:rPr>
                <w:sz w:val="20"/>
              </w:rPr>
              <w:t xml:space="preserve">Защитная одежда персонала (халаты, шапочки, респираторы, косынки), белье больного без видимых загрязнений</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30</w:t>
            </w:r>
          </w:p>
        </w:tc>
        <w:tc>
          <w:tcPr>
            <w:tcW w:w="1984" w:type="dxa"/>
          </w:tcPr>
          <w:p>
            <w:pPr>
              <w:pStyle w:val="0"/>
            </w:pPr>
            <w:r>
              <w:rPr>
                <w:sz w:val="20"/>
              </w:rPr>
            </w:r>
          </w:p>
        </w:tc>
      </w:tr>
      <w:tr>
        <w:tc>
          <w:tcPr>
            <w:tcW w:w="552" w:type="dxa"/>
            <w:vMerge w:val="restart"/>
          </w:tcPr>
          <w:p>
            <w:pPr>
              <w:pStyle w:val="0"/>
            </w:pPr>
            <w:r>
              <w:rPr>
                <w:sz w:val="20"/>
              </w:rPr>
            </w:r>
          </w:p>
        </w:tc>
        <w:tc>
          <w:tcPr>
            <w:tcW w:w="2582" w:type="dxa"/>
            <w:vMerge w:val="restart"/>
          </w:tcPr>
          <w:p>
            <w:pPr>
              <w:pStyle w:val="0"/>
            </w:pPr>
            <w:r>
              <w:rPr>
                <w:sz w:val="20"/>
              </w:rPr>
            </w:r>
          </w:p>
        </w:tc>
        <w:tc>
          <w:tcPr>
            <w:tcW w:w="2213" w:type="dxa"/>
          </w:tcPr>
          <w:p>
            <w:pPr>
              <w:pStyle w:val="0"/>
            </w:pPr>
            <w:r>
              <w:rPr>
                <w:sz w:val="20"/>
              </w:rPr>
              <w:t xml:space="preserve">Кипячение</w:t>
            </w:r>
          </w:p>
        </w:tc>
        <w:tc>
          <w:tcPr>
            <w:tcW w:w="3845" w:type="dxa"/>
          </w:tcPr>
          <w:p>
            <w:pPr>
              <w:pStyle w:val="0"/>
              <w:jc w:val="both"/>
            </w:pPr>
            <w:r>
              <w:rPr>
                <w:sz w:val="20"/>
              </w:rPr>
              <w:t xml:space="preserve">2%-й раствор кальцинированной соды или 0,5%-й раствор любого моющего средства</w:t>
            </w:r>
          </w:p>
        </w:tc>
        <w:tc>
          <w:tcPr>
            <w:tcW w:w="1587" w:type="dxa"/>
          </w:tcPr>
          <w:p>
            <w:pPr>
              <w:pStyle w:val="0"/>
              <w:jc w:val="center"/>
            </w:pPr>
            <w:r>
              <w:rPr>
                <w:sz w:val="20"/>
              </w:rPr>
              <w:t xml:space="preserve">15</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Замачивание в одном из дезинфицирующих растворов с последующей стиркой и полосканием</w:t>
            </w:r>
          </w:p>
        </w:tc>
        <w:tc>
          <w:tcPr>
            <w:tcW w:w="3845" w:type="dxa"/>
          </w:tcPr>
          <w:p>
            <w:pPr>
              <w:pStyle w:val="0"/>
              <w:jc w:val="both"/>
            </w:pPr>
            <w:r>
              <w:rPr>
                <w:sz w:val="20"/>
              </w:rPr>
              <w:t xml:space="preserve">0,5%-й раствор хлорамина Б</w:t>
            </w:r>
          </w:p>
        </w:tc>
        <w:tc>
          <w:tcPr>
            <w:tcW w:w="1587" w:type="dxa"/>
          </w:tcPr>
          <w:p>
            <w:pPr>
              <w:pStyle w:val="0"/>
              <w:jc w:val="center"/>
            </w:pPr>
            <w:r>
              <w:rPr>
                <w:sz w:val="20"/>
              </w:rPr>
              <w:t xml:space="preserve">60</w:t>
            </w:r>
          </w:p>
        </w:tc>
        <w:tc>
          <w:tcPr>
            <w:tcW w:w="1984" w:type="dxa"/>
          </w:tcPr>
          <w:p>
            <w:pPr>
              <w:pStyle w:val="0"/>
              <w:jc w:val="center"/>
            </w:pPr>
            <w:r>
              <w:rPr>
                <w:sz w:val="20"/>
              </w:rPr>
              <w:t xml:space="preserve">5 л на 1 кг сухого белья</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both"/>
            </w:pPr>
            <w:r>
              <w:rPr>
                <w:sz w:val="20"/>
              </w:rPr>
              <w:t xml:space="preserve">В соответствии с инструкцией по применению</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по ПВ водорода перекиси с 0,5% моющего средства</w:t>
            </w:r>
          </w:p>
        </w:tc>
        <w:tc>
          <w:tcPr>
            <w:gridSpan w:val="2"/>
            <w:tcW w:w="3571" w:type="dxa"/>
          </w:tcPr>
          <w:p>
            <w:pPr>
              <w:pStyle w:val="0"/>
              <w:jc w:val="center"/>
            </w:pPr>
            <w:r>
              <w:rPr>
                <w:sz w:val="20"/>
              </w:rPr>
              <w:t xml:space="preserve">60</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водорода перекиси</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0,02% - 0,3%-е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0"/>
              </w:rPr>
              <w:t xml:space="preserve">5</w:t>
            </w:r>
          </w:p>
        </w:tc>
        <w:tc>
          <w:tcPr>
            <w:tcW w:w="2582" w:type="dxa"/>
            <w:vMerge w:val="restart"/>
          </w:tcPr>
          <w:p>
            <w:pPr>
              <w:pStyle w:val="0"/>
            </w:pPr>
            <w:r>
              <w:rPr>
                <w:sz w:val="20"/>
              </w:rPr>
              <w:t xml:space="preserve">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jc w:val="both"/>
            </w:pPr>
            <w:r>
              <w:rPr>
                <w:sz w:val="20"/>
              </w:rPr>
              <w:t xml:space="preserve">2%-й раствор кальцинированной соды или 0,5%-й раствор любого моющего средства</w:t>
            </w:r>
          </w:p>
        </w:tc>
        <w:tc>
          <w:tcPr>
            <w:tcW w:w="1587" w:type="dxa"/>
          </w:tcPr>
          <w:p>
            <w:pPr>
              <w:pStyle w:val="0"/>
              <w:jc w:val="center"/>
            </w:pPr>
            <w:r>
              <w:rPr>
                <w:sz w:val="20"/>
              </w:rPr>
              <w:t xml:space="preserve">15</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Замачивание в одном из дезинфицирующих растворов с последующей стиркой и полосканием</w:t>
            </w: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5 л на 1 кг сухого белья</w:t>
            </w: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по ПВ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ind w:firstLine="283"/>
              <w:jc w:val="both"/>
            </w:pPr>
            <w:r>
              <w:rPr>
                <w:sz w:val="20"/>
              </w:rPr>
              <w:t xml:space="preserve">Растворы дезинфицирующих средств на основе водорода перекиси</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0,2% - 0,4%-е (по сумме ДВ) растворы дезинфицирующих средств на основе ЧАС, триамина, ПГМГХ</w:t>
            </w:r>
          </w:p>
        </w:tc>
        <w:tc>
          <w:tcPr>
            <w:gridSpan w:val="2"/>
            <w:vMerge w:val="continue"/>
          </w:tcPr>
          <w:p/>
        </w:tc>
      </w:tr>
      <w:tr>
        <w:tc>
          <w:tcPr>
            <w:tcW w:w="552" w:type="dxa"/>
            <w:vMerge w:val="restart"/>
          </w:tcPr>
          <w:bookmarkStart w:id="11053" w:name="P11053"/>
          <w:bookmarkEnd w:id="11053"/>
          <w:p>
            <w:pPr>
              <w:pStyle w:val="0"/>
              <w:jc w:val="center"/>
            </w:pPr>
            <w:r>
              <w:rPr>
                <w:sz w:val="20"/>
              </w:rPr>
              <w:t xml:space="preserve">6</w:t>
            </w:r>
          </w:p>
        </w:tc>
        <w:tc>
          <w:tcPr>
            <w:tcW w:w="2582" w:type="dxa"/>
            <w:vMerge w:val="restart"/>
          </w:tcPr>
          <w:p>
            <w:pPr>
              <w:pStyle w:val="0"/>
            </w:pPr>
            <w:r>
              <w:rPr>
                <w:sz w:val="20"/>
              </w:rPr>
              <w:t xml:space="preserve">Перчатки медицинские</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1,1 кгс/см (0,11 МПа), (120 +/- 2) °C</w:t>
            </w:r>
          </w:p>
        </w:tc>
        <w:tc>
          <w:tcPr>
            <w:tcW w:w="1587" w:type="dxa"/>
          </w:tcPr>
          <w:p>
            <w:pPr>
              <w:pStyle w:val="0"/>
              <w:jc w:val="center"/>
            </w:pPr>
            <w:r>
              <w:rPr>
                <w:sz w:val="20"/>
              </w:rPr>
              <w:t xml:space="preserve">45</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15</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1%-й раствор хлорамина Б</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(по ПВ) водорода перекиси с 0,5% моющего средства</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0,2% - 0,4%-е (по сумме ДВ) растворы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7</w:t>
            </w:r>
          </w:p>
        </w:tc>
        <w:tc>
          <w:tcPr>
            <w:tcW w:w="2582" w:type="dxa"/>
            <w:vMerge w:val="restart"/>
          </w:tcPr>
          <w:p>
            <w:pPr>
              <w:pStyle w:val="0"/>
            </w:pPr>
            <w:r>
              <w:rPr>
                <w:sz w:val="20"/>
              </w:rPr>
              <w:t xml:space="preserve">Очки, полнолицевые защитные маски, фонендоскоп и другое</w:t>
            </w:r>
          </w:p>
        </w:tc>
        <w:tc>
          <w:tcPr>
            <w:tcW w:w="2213" w:type="dxa"/>
          </w:tcPr>
          <w:p>
            <w:pPr>
              <w:pStyle w:val="0"/>
            </w:pPr>
            <w:r>
              <w:rPr>
                <w:sz w:val="20"/>
              </w:rPr>
              <w:t xml:space="preserve">Двукратное протирание с интервалом 15 мин с последующим ополаскиванием водой</w:t>
            </w:r>
          </w:p>
        </w:tc>
        <w:tc>
          <w:tcPr>
            <w:tcW w:w="3845" w:type="dxa"/>
          </w:tcPr>
          <w:p>
            <w:pPr>
              <w:pStyle w:val="0"/>
              <w:jc w:val="both"/>
            </w:pPr>
            <w:r>
              <w:rPr>
                <w:sz w:val="20"/>
              </w:rPr>
              <w:t xml:space="preserve">3%-й раствор по ПВ водорода перекиси с 0,5% моющего средства</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jc w:val="both"/>
            </w:pPr>
            <w:r>
              <w:rPr>
                <w:sz w:val="20"/>
              </w:rPr>
              <w:t xml:space="preserve">Растворы композиционных дезинфицирующих средств на основе водорода перекиси и других кислородактивных соединений</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vMerge w:val="restart"/>
          </w:tcPr>
          <w:p>
            <w:pPr>
              <w:pStyle w:val="0"/>
            </w:pPr>
            <w:r>
              <w:rPr>
                <w:sz w:val="20"/>
              </w:rPr>
            </w:r>
          </w:p>
        </w:tc>
        <w:tc>
          <w:tcPr>
            <w:tcW w:w="3845" w:type="dxa"/>
          </w:tcPr>
          <w:p>
            <w:pPr>
              <w:pStyle w:val="0"/>
              <w:jc w:val="both"/>
            </w:pPr>
            <w:r>
              <w:rPr>
                <w:sz w:val="20"/>
              </w:rPr>
              <w:t xml:space="preserve">0,2% - 0,4%-е (по сумме ДВ) растворы дезинфицирующих средств на основе ЧАС, триамина, ПГМГХ</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70%-й этиловый спирт</w:t>
            </w:r>
          </w:p>
        </w:tc>
        <w:tc>
          <w:tcPr>
            <w:tcW w:w="1587" w:type="dxa"/>
          </w:tcPr>
          <w:p>
            <w:pPr>
              <w:pStyle w:val="0"/>
              <w:jc w:val="center"/>
            </w:pPr>
            <w:r>
              <w:rPr>
                <w:sz w:val="20"/>
              </w:rPr>
              <w:t xml:space="preserve">30</w:t>
            </w:r>
          </w:p>
        </w:tc>
        <w:tc>
          <w:tcPr>
            <w:tcW w:w="1984" w:type="dxa"/>
          </w:tcPr>
          <w:p>
            <w:pPr>
              <w:pStyle w:val="0"/>
            </w:pPr>
            <w:r>
              <w:rPr>
                <w:sz w:val="20"/>
              </w:rPr>
            </w:r>
          </w:p>
        </w:tc>
      </w:tr>
      <w:tr>
        <w:tc>
          <w:tcPr>
            <w:tcW w:w="552" w:type="dxa"/>
            <w:vMerge w:val="restart"/>
          </w:tcPr>
          <w:p>
            <w:pPr>
              <w:pStyle w:val="0"/>
              <w:jc w:val="center"/>
            </w:pPr>
            <w:r>
              <w:rPr>
                <w:sz w:val="20"/>
              </w:rPr>
              <w:t xml:space="preserve">8</w:t>
            </w:r>
          </w:p>
        </w:tc>
        <w:tc>
          <w:tcPr>
            <w:tcW w:w="2582" w:type="dxa"/>
            <w:vMerge w:val="restart"/>
          </w:tcPr>
          <w:p>
            <w:pPr>
              <w:pStyle w:val="0"/>
              <w:jc w:val="center"/>
            </w:pPr>
            <w:r>
              <w:rPr>
                <w:sz w:val="20"/>
              </w:rPr>
              <w:t xml:space="preserve">Рабочая обувь, резиновые сапоги</w:t>
            </w:r>
          </w:p>
        </w:tc>
        <w:tc>
          <w:tcPr>
            <w:tcW w:w="2213" w:type="dxa"/>
          </w:tcPr>
          <w:p>
            <w:pPr>
              <w:pStyle w:val="0"/>
            </w:pPr>
            <w:r>
              <w:rPr>
                <w:sz w:val="20"/>
              </w:rPr>
              <w:t xml:space="preserve">Протирание</w:t>
            </w:r>
          </w:p>
        </w:tc>
        <w:tc>
          <w:tcPr>
            <w:tcW w:w="3845" w:type="dxa"/>
          </w:tcPr>
          <w:p>
            <w:pPr>
              <w:pStyle w:val="0"/>
              <w:jc w:val="both"/>
            </w:pPr>
            <w:r>
              <w:rPr>
                <w:sz w:val="20"/>
              </w:rPr>
              <w:t xml:space="preserve">1%-й раствор хлорамина Б</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Пароформалиновый метод, 57 - 59 °C</w:t>
            </w:r>
          </w:p>
        </w:tc>
        <w:tc>
          <w:tcPr>
            <w:tcW w:w="1587" w:type="dxa"/>
          </w:tcPr>
          <w:p>
            <w:pPr>
              <w:pStyle w:val="0"/>
              <w:jc w:val="center"/>
            </w:pPr>
            <w:r>
              <w:rPr>
                <w:sz w:val="20"/>
              </w:rPr>
              <w:t xml:space="preserve">45</w:t>
            </w:r>
          </w:p>
        </w:tc>
        <w:tc>
          <w:tcPr>
            <w:tcW w:w="1984" w:type="dxa"/>
          </w:tcPr>
          <w:p>
            <w:pPr>
              <w:pStyle w:val="0"/>
              <w:jc w:val="center"/>
            </w:pPr>
            <w:r>
              <w:rPr>
                <w:sz w:val="20"/>
              </w:rPr>
              <w:t xml:space="preserve">Формалина 75,0 мл/м</w:t>
            </w:r>
            <w:r>
              <w:rPr>
                <w:sz w:val="20"/>
                <w:vertAlign w:val="superscript"/>
              </w:rPr>
              <w:t xml:space="preserve">3</w:t>
            </w:r>
            <w:r>
              <w:rPr>
                <w:sz w:val="20"/>
              </w:rPr>
              <w:t xml:space="preserve"> (30 кг/м</w:t>
            </w:r>
            <w:r>
              <w:rPr>
                <w:sz w:val="20"/>
                <w:vertAlign w:val="superscript"/>
              </w:rPr>
              <w:t xml:space="preserve">2</w:t>
            </w:r>
            <w:r>
              <w:rPr>
                <w:sz w:val="20"/>
              </w:rPr>
              <w:t xml:space="preserve"> полезной площади камеры)</w:t>
            </w:r>
          </w:p>
        </w:tc>
      </w:tr>
      <w:tr>
        <w:tc>
          <w:tcPr>
            <w:tcW w:w="552" w:type="dxa"/>
          </w:tcPr>
          <w:p>
            <w:pPr>
              <w:pStyle w:val="0"/>
              <w:jc w:val="center"/>
            </w:pPr>
            <w:r>
              <w:rPr>
                <w:sz w:val="20"/>
              </w:rPr>
              <w:t xml:space="preserve">9</w:t>
            </w:r>
          </w:p>
        </w:tc>
        <w:tc>
          <w:tcPr>
            <w:tcW w:w="2582" w:type="dxa"/>
          </w:tcPr>
          <w:p>
            <w:pPr>
              <w:pStyle w:val="0"/>
            </w:pPr>
            <w:r>
              <w:rPr>
                <w:sz w:val="20"/>
              </w:rPr>
              <w:t xml:space="preserve">Рабочая одежда (в том числе куртки, комбинезоны)</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Паровоздушный метод, 80 - 90 °C</w:t>
            </w:r>
          </w:p>
        </w:tc>
        <w:tc>
          <w:tcPr>
            <w:tcW w:w="1587" w:type="dxa"/>
          </w:tcPr>
          <w:p>
            <w:pPr>
              <w:pStyle w:val="0"/>
              <w:jc w:val="center"/>
            </w:pPr>
            <w:r>
              <w:rPr>
                <w:sz w:val="20"/>
              </w:rPr>
              <w:t xml:space="preserve">20</w:t>
            </w:r>
          </w:p>
        </w:tc>
        <w:tc>
          <w:tcPr>
            <w:tcW w:w="1984" w:type="dxa"/>
          </w:tcPr>
          <w:p>
            <w:pPr>
              <w:pStyle w:val="0"/>
              <w:jc w:val="center"/>
            </w:pPr>
            <w:r>
              <w:rPr>
                <w:sz w:val="20"/>
              </w:rPr>
              <w:t xml:space="preserve">40 кг/м</w:t>
            </w:r>
            <w:r>
              <w:rPr>
                <w:sz w:val="20"/>
                <w:vertAlign w:val="superscript"/>
              </w:rPr>
              <w:t xml:space="preserve">2</w:t>
            </w:r>
            <w:r>
              <w:rPr>
                <w:sz w:val="20"/>
              </w:rPr>
              <w:t xml:space="preserve"> полезной площади камеры</w:t>
            </w:r>
          </w:p>
        </w:tc>
      </w:tr>
      <w:tr>
        <w:tc>
          <w:tcPr>
            <w:tcW w:w="552" w:type="dxa"/>
          </w:tcPr>
          <w:bookmarkStart w:id="11103" w:name="P11103"/>
          <w:bookmarkEnd w:id="11103"/>
          <w:p>
            <w:pPr>
              <w:pStyle w:val="0"/>
              <w:jc w:val="center"/>
            </w:pPr>
            <w:r>
              <w:rPr>
                <w:sz w:val="20"/>
              </w:rPr>
              <w:t xml:space="preserve">10</w:t>
            </w:r>
          </w:p>
        </w:tc>
        <w:tc>
          <w:tcPr>
            <w:tcW w:w="2582" w:type="dxa"/>
          </w:tcPr>
          <w:p>
            <w:pPr>
              <w:pStyle w:val="0"/>
            </w:pPr>
            <w:r>
              <w:rPr>
                <w:sz w:val="20"/>
              </w:rPr>
              <w:t xml:space="preserve">Постельные принадлежности</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Паровоздушный метод, 80 - 90 °C</w:t>
            </w:r>
          </w:p>
        </w:tc>
        <w:tc>
          <w:tcPr>
            <w:tcW w:w="1587" w:type="dxa"/>
          </w:tcPr>
          <w:p>
            <w:pPr>
              <w:pStyle w:val="0"/>
              <w:jc w:val="center"/>
            </w:pPr>
            <w:r>
              <w:rPr>
                <w:sz w:val="20"/>
              </w:rPr>
              <w:t xml:space="preserve">45</w:t>
            </w:r>
          </w:p>
        </w:tc>
        <w:tc>
          <w:tcPr>
            <w:tcW w:w="1984" w:type="dxa"/>
          </w:tcPr>
          <w:p>
            <w:pPr>
              <w:pStyle w:val="0"/>
              <w:jc w:val="center"/>
            </w:pPr>
            <w:r>
              <w:rPr>
                <w:sz w:val="20"/>
              </w:rPr>
              <w:t xml:space="preserve">60 кг/м</w:t>
            </w:r>
            <w:r>
              <w:rPr>
                <w:sz w:val="20"/>
                <w:vertAlign w:val="superscript"/>
              </w:rPr>
              <w:t xml:space="preserve">2</w:t>
            </w:r>
            <w:r>
              <w:rPr>
                <w:sz w:val="20"/>
              </w:rPr>
              <w:t xml:space="preserve"> полезной площади камеры</w:t>
            </w:r>
          </w:p>
        </w:tc>
      </w:tr>
      <w:tr>
        <w:tc>
          <w:tcPr>
            <w:tcW w:w="552" w:type="dxa"/>
          </w:tcPr>
          <w:p>
            <w:pPr>
              <w:pStyle w:val="0"/>
              <w:jc w:val="center"/>
            </w:pPr>
            <w:r>
              <w:rPr>
                <w:sz w:val="20"/>
              </w:rPr>
              <w:t xml:space="preserve">11</w:t>
            </w:r>
          </w:p>
        </w:tc>
        <w:tc>
          <w:tcPr>
            <w:tcW w:w="2582" w:type="dxa"/>
          </w:tcPr>
          <w:p>
            <w:pPr>
              <w:pStyle w:val="0"/>
            </w:pPr>
            <w:r>
              <w:rPr>
                <w:sz w:val="20"/>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Пароформалиновый метод, 57 - 59 °C</w:t>
            </w:r>
          </w:p>
        </w:tc>
        <w:tc>
          <w:tcPr>
            <w:tcW w:w="1587" w:type="dxa"/>
          </w:tcPr>
          <w:p>
            <w:pPr>
              <w:pStyle w:val="0"/>
              <w:jc w:val="center"/>
            </w:pPr>
            <w:r>
              <w:rPr>
                <w:sz w:val="20"/>
              </w:rPr>
              <w:t xml:space="preserve">45</w:t>
            </w:r>
          </w:p>
        </w:tc>
        <w:tc>
          <w:tcPr>
            <w:tcW w:w="1984" w:type="dxa"/>
          </w:tcPr>
          <w:p>
            <w:pPr>
              <w:pStyle w:val="0"/>
              <w:jc w:val="center"/>
            </w:pPr>
            <w:r>
              <w:rPr>
                <w:sz w:val="20"/>
              </w:rPr>
              <w:t xml:space="preserve">Формалина 75,0 мл/м</w:t>
            </w:r>
            <w:r>
              <w:rPr>
                <w:sz w:val="20"/>
                <w:vertAlign w:val="superscript"/>
              </w:rPr>
              <w:t xml:space="preserve">3</w:t>
            </w:r>
            <w:r>
              <w:rPr>
                <w:sz w:val="20"/>
              </w:rPr>
              <w:t xml:space="preserve"> (30 кг/м</w:t>
            </w:r>
            <w:r>
              <w:rPr>
                <w:sz w:val="20"/>
                <w:vertAlign w:val="superscript"/>
              </w:rPr>
              <w:t xml:space="preserve">2</w:t>
            </w:r>
            <w:r>
              <w:rPr>
                <w:sz w:val="20"/>
              </w:rPr>
              <w:t xml:space="preserve"> полезной площади камеры)</w:t>
            </w:r>
          </w:p>
        </w:tc>
      </w:tr>
      <w:tr>
        <w:tc>
          <w:tcPr>
            <w:tcW w:w="552" w:type="dxa"/>
            <w:vMerge w:val="restart"/>
          </w:tcPr>
          <w:p>
            <w:pPr>
              <w:pStyle w:val="0"/>
              <w:jc w:val="center"/>
            </w:pPr>
            <w:r>
              <w:rPr>
                <w:sz w:val="20"/>
              </w:rPr>
              <w:t xml:space="preserve">12</w:t>
            </w:r>
          </w:p>
        </w:tc>
        <w:tc>
          <w:tcPr>
            <w:tcW w:w="2582" w:type="dxa"/>
            <w:vMerge w:val="restart"/>
          </w:tcPr>
          <w:p>
            <w:pPr>
              <w:pStyle w:val="0"/>
            </w:pPr>
            <w:r>
              <w:rPr>
                <w:sz w:val="20"/>
              </w:rPr>
              <w:t xml:space="preserve">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60</w:t>
            </w:r>
          </w:p>
        </w:tc>
        <w:tc>
          <w:tcPr>
            <w:tcW w:w="1984" w:type="dxa"/>
          </w:tcPr>
          <w:p>
            <w:pPr>
              <w:pStyle w:val="0"/>
              <w:jc w:val="center"/>
            </w:pPr>
            <w:r>
              <w:rPr>
                <w:sz w:val="20"/>
              </w:rPr>
              <w:t xml:space="preserve">Полное погружение</w:t>
            </w:r>
          </w:p>
        </w:tc>
      </w:tr>
      <w:tr>
        <w:tc>
          <w:tcPr>
            <w:vMerge w:val="continue"/>
          </w:tcPr>
          <w:p/>
        </w:tc>
        <w:tc>
          <w:tcPr>
            <w:vMerge w:val="continue"/>
          </w:tcPr>
          <w:p/>
        </w:tc>
        <w:tc>
          <w:tcPr>
            <w:vMerge w:val="continue"/>
          </w:tcPr>
          <w:p/>
        </w:tc>
        <w:tc>
          <w:tcPr>
            <w:tcW w:w="3845" w:type="dxa"/>
          </w:tcPr>
          <w:p>
            <w:pPr>
              <w:pStyle w:val="0"/>
              <w:jc w:val="both"/>
            </w:pPr>
            <w:r>
              <w:rPr>
                <w:sz w:val="20"/>
              </w:rPr>
              <w:t xml:space="preserve">0,1% - 0,2%-е по АХ 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(0,03 - 0,08)%-е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0"/>
              </w:rPr>
              <w:t xml:space="preserve">13</w:t>
            </w:r>
          </w:p>
        </w:tc>
        <w:tc>
          <w:tcPr>
            <w:tcW w:w="2582" w:type="dxa"/>
            <w:vMerge w:val="restart"/>
          </w:tcPr>
          <w:p>
            <w:pPr>
              <w:pStyle w:val="0"/>
            </w:pPr>
            <w:r>
              <w:rPr>
                <w:sz w:val="20"/>
              </w:rPr>
              <w:t xml:space="preserve">Посуда больного, щетки, используемые для мытья посуды (после обеззараживания хранят в специальной емкости)</w:t>
            </w: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15</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 в дезинфицирующий раствор с последующим тщательным ополаскиванием</w:t>
            </w:r>
          </w:p>
        </w:tc>
        <w:tc>
          <w:tcPr>
            <w:tcW w:w="3845" w:type="dxa"/>
          </w:tcPr>
          <w:p>
            <w:pPr>
              <w:pStyle w:val="0"/>
              <w:jc w:val="both"/>
            </w:pPr>
            <w:r>
              <w:rPr>
                <w:sz w:val="20"/>
              </w:rPr>
              <w:t xml:space="preserve">1%-й раствор хлорамина Б</w:t>
            </w:r>
          </w:p>
        </w:tc>
        <w:tc>
          <w:tcPr>
            <w:tcW w:w="1587" w:type="dxa"/>
          </w:tcPr>
          <w:p>
            <w:pPr>
              <w:pStyle w:val="0"/>
              <w:jc w:val="center"/>
            </w:pPr>
            <w:r>
              <w:rPr>
                <w:sz w:val="20"/>
              </w:rPr>
              <w:t xml:space="preserve">120</w:t>
            </w:r>
          </w:p>
        </w:tc>
        <w:tc>
          <w:tcPr>
            <w:tcW w:w="1984" w:type="dxa"/>
          </w:tcPr>
          <w:p>
            <w:pPr>
              <w:pStyle w:val="0"/>
            </w:pPr>
            <w:r>
              <w:rPr>
                <w:sz w:val="20"/>
              </w:rPr>
              <w:t xml:space="preserve">2 л на 1 комплект посуды</w:t>
            </w:r>
          </w:p>
        </w:tc>
      </w:tr>
      <w:tr>
        <w:tc>
          <w:tcPr>
            <w:vMerge w:val="continue"/>
          </w:tcPr>
          <w:p/>
        </w:tc>
        <w:tc>
          <w:tcPr>
            <w:vMerge w:val="continue"/>
          </w:tcPr>
          <w:p/>
        </w:tc>
        <w:tc>
          <w:tcPr>
            <w:vMerge w:val="continue"/>
          </w:tcPr>
          <w:p/>
        </w:tc>
        <w:tc>
          <w:tcPr>
            <w:tcW w:w="3845" w:type="dxa"/>
          </w:tcPr>
          <w:p>
            <w:pPr>
              <w:pStyle w:val="0"/>
              <w:jc w:val="both"/>
            </w:pPr>
            <w:r>
              <w:rPr>
                <w:sz w:val="20"/>
              </w:rPr>
              <w:t xml:space="preserve">0,1% по АХ 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(0,03 - 0,08)%-е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0"/>
              </w:rPr>
              <w:t xml:space="preserve">14</w:t>
            </w:r>
          </w:p>
        </w:tc>
        <w:tc>
          <w:tcPr>
            <w:tcW w:w="2582" w:type="dxa"/>
            <w:vMerge w:val="restart"/>
          </w:tcPr>
          <w:p>
            <w:pPr>
              <w:pStyle w:val="0"/>
            </w:pPr>
            <w:r>
              <w:rPr>
                <w:sz w:val="20"/>
              </w:rPr>
              <w:t xml:space="preserve">Игрушки</w:t>
            </w:r>
          </w:p>
        </w:tc>
        <w:tc>
          <w:tcPr>
            <w:tcW w:w="2213" w:type="dxa"/>
          </w:tcPr>
          <w:p>
            <w:pPr>
              <w:pStyle w:val="0"/>
            </w:pPr>
            <w:r>
              <w:rPr>
                <w:sz w:val="20"/>
              </w:rPr>
              <w:t xml:space="preserve">Кипячение (кроме пластмассовых)</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15</w:t>
            </w:r>
          </w:p>
        </w:tc>
        <w:tc>
          <w:tcPr>
            <w:tcW w:w="1984" w:type="dxa"/>
          </w:tcPr>
          <w:p>
            <w:pPr>
              <w:pStyle w:val="0"/>
            </w:pPr>
            <w:r>
              <w:rPr>
                <w:sz w:val="20"/>
              </w:rPr>
              <w:t xml:space="preserve">Полное погружение</w:t>
            </w:r>
          </w:p>
        </w:tc>
      </w:tr>
      <w:tr>
        <w:tc>
          <w:tcPr>
            <w:vMerge w:val="continue"/>
          </w:tcPr>
          <w:p/>
        </w:tc>
        <w:tc>
          <w:tcPr>
            <w:vMerge w:val="continue"/>
          </w:tcPr>
          <w:p/>
        </w:tc>
        <w:tc>
          <w:tcPr>
            <w:tcW w:w="2213" w:type="dxa"/>
            <w:vMerge w:val="restart"/>
          </w:tcPr>
          <w:p>
            <w:pPr>
              <w:pStyle w:val="0"/>
              <w:jc w:val="both"/>
            </w:pPr>
            <w:r>
              <w:rPr>
                <w:sz w:val="20"/>
              </w:rPr>
              <w:t xml:space="preserve">Погружение или протирание тканевой салфеткой, смоченной в растворе с последующим мытьем</w:t>
            </w:r>
          </w:p>
        </w:tc>
        <w:tc>
          <w:tcPr>
            <w:tcW w:w="3845" w:type="dxa"/>
          </w:tcPr>
          <w:p>
            <w:pPr>
              <w:pStyle w:val="0"/>
              <w:jc w:val="both"/>
            </w:pPr>
            <w:r>
              <w:rPr>
                <w:sz w:val="20"/>
              </w:rPr>
              <w:t xml:space="preserve">0,5%-й раствор осветленной хлорной извести, белильной термостойкой извести</w:t>
            </w:r>
          </w:p>
        </w:tc>
        <w:tc>
          <w:tcPr>
            <w:tcW w:w="1587" w:type="dxa"/>
          </w:tcPr>
          <w:p>
            <w:pPr>
              <w:pStyle w:val="0"/>
              <w:jc w:val="center"/>
            </w:pPr>
            <w:r>
              <w:rPr>
                <w:sz w:val="20"/>
              </w:rPr>
              <w:t xml:space="preserve">60</w:t>
            </w:r>
          </w:p>
        </w:tc>
        <w:tc>
          <w:tcPr>
            <w:tcW w:w="1984" w:type="dxa"/>
            <w:vMerge w:val="restart"/>
          </w:tcPr>
          <w:p>
            <w:pPr>
              <w:pStyle w:val="0"/>
              <w:jc w:val="both"/>
            </w:pPr>
            <w:r>
              <w:rPr>
                <w:sz w:val="20"/>
              </w:rPr>
              <w:t xml:space="preserve">Полное погружение или протирание (200 мл/м</w:t>
            </w:r>
            <w:r>
              <w:rPr>
                <w:sz w:val="20"/>
                <w:vertAlign w:val="superscript"/>
              </w:rPr>
              <w:t xml:space="preserve">2</w:t>
            </w:r>
            <w:r>
              <w:rPr>
                <w:sz w:val="20"/>
              </w:rPr>
              <w:t xml:space="preserve">) с последующим тщательным промыванием водой</w:t>
            </w:r>
          </w:p>
        </w:tc>
      </w:tr>
      <w:tr>
        <w:tc>
          <w:tcPr>
            <w:vMerge w:val="continue"/>
          </w:tcPr>
          <w:p/>
        </w:tc>
        <w:tc>
          <w:tcPr>
            <w:vMerge w:val="continue"/>
          </w:tcPr>
          <w:p/>
        </w:tc>
        <w:tc>
          <w:tcPr>
            <w:vMerge w:val="continue"/>
          </w:tcPr>
          <w:p/>
        </w:tc>
        <w:tc>
          <w:tcPr>
            <w:tcW w:w="3845" w:type="dxa"/>
          </w:tcPr>
          <w:p>
            <w:pPr>
              <w:pStyle w:val="0"/>
              <w:jc w:val="both"/>
            </w:pPr>
            <w:r>
              <w:rPr>
                <w:sz w:val="20"/>
              </w:rPr>
              <w:t xml:space="preserve">0,5%-й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0,25%-й осветленный раствор КГН</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pPr>
            <w:r>
              <w:rPr>
                <w:sz w:val="20"/>
              </w:rPr>
              <w:t xml:space="preserve">В соответствии с инструкцией по применению</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w:t>
            </w:r>
          </w:p>
        </w:tc>
        <w:tc>
          <w:tcPr>
            <w:tcW w:w="1587" w:type="dxa"/>
          </w:tcPr>
          <w:p>
            <w:pPr>
              <w:pStyle w:val="0"/>
              <w:jc w:val="center"/>
            </w:pPr>
            <w:r>
              <w:rPr>
                <w:sz w:val="20"/>
              </w:rPr>
              <w:t xml:space="preserve">15</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водорода перекиси</w:t>
            </w:r>
          </w:p>
        </w:tc>
        <w:tc>
          <w:tcPr>
            <w:gridSpan w:val="2"/>
            <w:tcW w:w="3571" w:type="dxa"/>
          </w:tcPr>
          <w:p>
            <w:pPr>
              <w:pStyle w:val="0"/>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0,03% - 0,04%-е (по сумме ДВ) растворы дезинфицирующих средств на основе ЧАС, триамина, ПГМГХ</w:t>
            </w:r>
          </w:p>
        </w:tc>
        <w:tc>
          <w:tcPr>
            <w:gridSpan w:val="2"/>
            <w:tcW w:w="3571" w:type="dxa"/>
          </w:tcPr>
          <w:p>
            <w:pPr>
              <w:pStyle w:val="0"/>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15</w:t>
            </w:r>
          </w:p>
        </w:tc>
        <w:tc>
          <w:tcPr>
            <w:tcW w:w="2582" w:type="dxa"/>
            <w:vMerge w:val="restart"/>
          </w:tcPr>
          <w:p>
            <w:pPr>
              <w:pStyle w:val="0"/>
            </w:pPr>
            <w:r>
              <w:rPr>
                <w:sz w:val="20"/>
              </w:rPr>
              <w:t xml:space="preserve">Бактериологические посевы</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gridSpan w:val="4"/>
            <w:tcW w:w="9629" w:type="dxa"/>
          </w:tcPr>
          <w:p>
            <w:pPr>
              <w:pStyle w:val="0"/>
              <w:jc w:val="both"/>
            </w:pPr>
            <w:r>
              <w:rPr>
                <w:sz w:val="20"/>
              </w:rPr>
              <w:t xml:space="preserve">При отсутствии возможности обеззараживания в паровом стерилизаторе - погружение в один из дезинфицирующих растворов, указанных в </w:t>
            </w:r>
            <w:hyperlink w:history="0" w:anchor="P11006" w:tooltip="4">
              <w:r>
                <w:rPr>
                  <w:sz w:val="20"/>
                  <w:color w:val="0000ff"/>
                </w:rPr>
                <w:t xml:space="preserve">пункте 4</w:t>
              </w:r>
            </w:hyperlink>
            <w:r>
              <w:rPr>
                <w:sz w:val="20"/>
              </w:rPr>
              <w:t xml:space="preserve"> настоящей главы Таблицы 6, на 24 ч</w:t>
            </w:r>
          </w:p>
        </w:tc>
      </w:tr>
      <w:tr>
        <w:tc>
          <w:tcPr>
            <w:tcW w:w="552" w:type="dxa"/>
            <w:vMerge w:val="restart"/>
          </w:tcPr>
          <w:p>
            <w:pPr>
              <w:pStyle w:val="0"/>
              <w:jc w:val="center"/>
            </w:pPr>
            <w:r>
              <w:rPr>
                <w:sz w:val="20"/>
              </w:rPr>
              <w:t xml:space="preserve">16</w:t>
            </w:r>
          </w:p>
        </w:tc>
        <w:tc>
          <w:tcPr>
            <w:tcW w:w="2582" w:type="dxa"/>
            <w:vMerge w:val="restart"/>
          </w:tcPr>
          <w:p>
            <w:pPr>
              <w:pStyle w:val="0"/>
            </w:pPr>
            <w:r>
              <w:rPr>
                <w:sz w:val="20"/>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0"/>
              </w:rPr>
              <w:t xml:space="preserve">Кипячение</w:t>
            </w:r>
          </w:p>
        </w:tc>
        <w:tc>
          <w:tcPr>
            <w:tcW w:w="3845" w:type="dxa"/>
          </w:tcPr>
          <w:p>
            <w:pPr>
              <w:pStyle w:val="0"/>
              <w:jc w:val="both"/>
            </w:pPr>
            <w:r>
              <w:rPr>
                <w:sz w:val="20"/>
              </w:rPr>
              <w:t xml:space="preserve">Вода</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tcPr>
          <w:p>
            <w:pPr>
              <w:pStyle w:val="0"/>
            </w:pPr>
            <w:r>
              <w:rPr>
                <w:sz w:val="20"/>
              </w:rPr>
            </w:r>
          </w:p>
        </w:tc>
      </w:tr>
      <w:tr>
        <w:tc>
          <w:tcPr>
            <w:tcW w:w="552" w:type="dxa"/>
          </w:tcPr>
          <w:p>
            <w:pPr>
              <w:pStyle w:val="0"/>
              <w:jc w:val="center"/>
            </w:pPr>
            <w:r>
              <w:rPr>
                <w:sz w:val="20"/>
              </w:rPr>
              <w:t xml:space="preserve">17</w:t>
            </w:r>
          </w:p>
        </w:tc>
        <w:tc>
          <w:tcPr>
            <w:tcW w:w="2582" w:type="dxa"/>
          </w:tcPr>
          <w:p>
            <w:pPr>
              <w:pStyle w:val="0"/>
            </w:pPr>
            <w:r>
              <w:rPr>
                <w:sz w:val="20"/>
              </w:rPr>
              <w:t xml:space="preserve">Бактериологические петли из стали, платины для пересева зараженного материала</w:t>
            </w:r>
          </w:p>
        </w:tc>
        <w:tc>
          <w:tcPr>
            <w:tcW w:w="2213" w:type="dxa"/>
          </w:tcPr>
          <w:p>
            <w:pPr>
              <w:pStyle w:val="0"/>
            </w:pPr>
            <w:r>
              <w:rPr>
                <w:sz w:val="20"/>
              </w:rPr>
              <w:t xml:space="preserve">Прокаливание в пламени горелки</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jc w:val="center"/>
            </w:pPr>
            <w:r>
              <w:rPr>
                <w:sz w:val="20"/>
              </w:rPr>
              <w:t xml:space="preserve">18</w:t>
            </w:r>
          </w:p>
        </w:tc>
        <w:tc>
          <w:tcPr>
            <w:tcW w:w="2582" w:type="dxa"/>
            <w:vMerge w:val="restart"/>
          </w:tcPr>
          <w:p>
            <w:pPr>
              <w:pStyle w:val="0"/>
            </w:pPr>
            <w:r>
              <w:rPr>
                <w:sz w:val="20"/>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15</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Вода, температура 100 °C</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w:t>
            </w:r>
          </w:p>
        </w:tc>
        <w:tc>
          <w:tcPr>
            <w:tcW w:w="1587" w:type="dxa"/>
          </w:tcPr>
          <w:p>
            <w:pPr>
              <w:pStyle w:val="0"/>
              <w:jc w:val="center"/>
            </w:pPr>
            <w:r>
              <w:rPr>
                <w:sz w:val="20"/>
              </w:rPr>
              <w:t xml:space="preserve">80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водорода перекиси</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глутарового альдегида</w:t>
            </w:r>
          </w:p>
        </w:tc>
        <w:tc>
          <w:tcPr>
            <w:gridSpan w:val="2"/>
            <w:tcW w:w="3571" w:type="dxa"/>
          </w:tcPr>
          <w:p>
            <w:pPr>
              <w:pStyle w:val="0"/>
              <w:jc w:val="center"/>
            </w:pPr>
            <w:r>
              <w:rPr>
                <w:sz w:val="20"/>
              </w:rPr>
              <w:t xml:space="preserve">В соответствии с инструкцией по применению</w:t>
            </w:r>
          </w:p>
        </w:tc>
      </w:tr>
      <w:tr>
        <w:tc>
          <w:tcPr>
            <w:vMerge w:val="continue"/>
          </w:tcPr>
          <w:p/>
        </w:tc>
        <w:tc>
          <w:tcPr>
            <w:vMerge w:val="continue"/>
          </w:tcPr>
          <w:p/>
        </w:tc>
        <w:tc>
          <w:tcPr>
            <w:vMerge w:val="continue"/>
          </w:tcPr>
          <w:p/>
        </w:tc>
        <w:tc>
          <w:tcPr>
            <w:tcW w:w="3845" w:type="dxa"/>
          </w:tcPr>
          <w:p>
            <w:pPr>
              <w:pStyle w:val="0"/>
              <w:jc w:val="both"/>
            </w:pPr>
            <w:r>
              <w:rPr>
                <w:sz w:val="20"/>
              </w:rPr>
              <w:t xml:space="preserve">0,2%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0,2% - 0,3%-е (по сумме ДВ) растворы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tcPr>
          <w:p>
            <w:pPr>
              <w:pStyle w:val="0"/>
              <w:jc w:val="center"/>
            </w:pPr>
            <w:r>
              <w:rPr>
                <w:sz w:val="20"/>
              </w:rPr>
              <w:t xml:space="preserve">19</w:t>
            </w:r>
          </w:p>
        </w:tc>
        <w:tc>
          <w:tcPr>
            <w:tcW w:w="2582" w:type="dxa"/>
          </w:tcPr>
          <w:p>
            <w:pPr>
              <w:pStyle w:val="0"/>
            </w:pPr>
            <w:r>
              <w:rPr>
                <w:sz w:val="20"/>
              </w:rPr>
              <w:t xml:space="preserve">Руки в медицинских перчатках во время работы с ПБА</w:t>
            </w:r>
          </w:p>
        </w:tc>
        <w:tc>
          <w:tcPr>
            <w:tcW w:w="2213" w:type="dxa"/>
          </w:tcPr>
          <w:p>
            <w:pPr>
              <w:pStyle w:val="0"/>
            </w:pPr>
            <w:r>
              <w:rPr>
                <w:sz w:val="20"/>
              </w:rPr>
              <w:t xml:space="preserve">Погружение и мытье</w:t>
            </w:r>
          </w:p>
        </w:tc>
        <w:tc>
          <w:tcPr>
            <w:tcW w:w="3845" w:type="dxa"/>
          </w:tcPr>
          <w:p>
            <w:pPr>
              <w:pStyle w:val="0"/>
              <w:jc w:val="both"/>
            </w:pPr>
            <w:r>
              <w:rPr>
                <w:sz w:val="20"/>
              </w:rPr>
              <w:t xml:space="preserve">Дезинфицирующие растворы, указанные в </w:t>
            </w:r>
            <w:hyperlink w:history="0" w:anchor="P11053" w:tooltip="6">
              <w:r>
                <w:rPr>
                  <w:sz w:val="20"/>
                  <w:color w:val="0000ff"/>
                </w:rPr>
                <w:t xml:space="preserve">пункте 6</w:t>
              </w:r>
            </w:hyperlink>
            <w:r>
              <w:rPr>
                <w:sz w:val="20"/>
              </w:rPr>
              <w:t xml:space="preserve"> настоящей главы Таблицы 6</w:t>
            </w:r>
          </w:p>
        </w:tc>
        <w:tc>
          <w:tcPr>
            <w:tcW w:w="1587" w:type="dxa"/>
          </w:tcPr>
          <w:p>
            <w:pPr>
              <w:pStyle w:val="0"/>
              <w:jc w:val="center"/>
            </w:pPr>
            <w:r>
              <w:rPr>
                <w:sz w:val="20"/>
              </w:rPr>
              <w:t xml:space="preserve">2</w:t>
            </w:r>
          </w:p>
        </w:tc>
        <w:tc>
          <w:tcPr>
            <w:tcW w:w="1984" w:type="dxa"/>
          </w:tcPr>
          <w:p>
            <w:pPr>
              <w:pStyle w:val="0"/>
            </w:pPr>
            <w:r>
              <w:rPr>
                <w:sz w:val="20"/>
              </w:rPr>
            </w:r>
          </w:p>
        </w:tc>
      </w:tr>
      <w:tr>
        <w:tc>
          <w:tcPr>
            <w:tcW w:w="552" w:type="dxa"/>
            <w:vMerge w:val="restart"/>
          </w:tcPr>
          <w:p>
            <w:pPr>
              <w:pStyle w:val="0"/>
              <w:jc w:val="center"/>
            </w:pPr>
            <w:r>
              <w:rPr>
                <w:sz w:val="20"/>
              </w:rPr>
              <w:t xml:space="preserve">20</w:t>
            </w:r>
          </w:p>
        </w:tc>
        <w:tc>
          <w:tcPr>
            <w:tcW w:w="2582" w:type="dxa"/>
            <w:vMerge w:val="restart"/>
          </w:tcPr>
          <w:p>
            <w:pPr>
              <w:pStyle w:val="0"/>
            </w:pPr>
            <w:r>
              <w:rPr>
                <w:sz w:val="20"/>
              </w:rPr>
              <w:t xml:space="preserve">Незащищенные участки кожи, руки</w:t>
            </w:r>
          </w:p>
        </w:tc>
        <w:tc>
          <w:tcPr>
            <w:tcW w:w="2213" w:type="dxa"/>
            <w:vMerge w:val="restart"/>
          </w:tcPr>
          <w:p>
            <w:pPr>
              <w:pStyle w:val="0"/>
            </w:pPr>
            <w:r>
              <w:rPr>
                <w:sz w:val="20"/>
              </w:rPr>
              <w:t xml:space="preserve">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pPr>
              <w:pStyle w:val="0"/>
              <w:jc w:val="both"/>
            </w:pPr>
            <w:r>
              <w:rPr>
                <w:sz w:val="20"/>
              </w:rPr>
              <w:t xml:space="preserve">0,5%-й раствор хлорамина</w:t>
            </w:r>
          </w:p>
        </w:tc>
        <w:tc>
          <w:tcPr>
            <w:tcW w:w="1587" w:type="dxa"/>
          </w:tcPr>
          <w:p>
            <w:pPr>
              <w:pStyle w:val="0"/>
              <w:jc w:val="center"/>
            </w:pPr>
            <w:r>
              <w:rPr>
                <w:sz w:val="20"/>
              </w:rPr>
              <w:t xml:space="preserve">2</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21</w:t>
            </w:r>
          </w:p>
        </w:tc>
        <w:tc>
          <w:tcPr>
            <w:tcW w:w="2582" w:type="dxa"/>
            <w:vMerge w:val="restart"/>
          </w:tcPr>
          <w:p>
            <w:pPr>
              <w:pStyle w:val="0"/>
            </w:pPr>
            <w:r>
              <w:rPr>
                <w:sz w:val="20"/>
              </w:rPr>
              <w:t xml:space="preserve">При попадании инфекционного материала на открытые участки тела в случае аварии используют</w:t>
            </w:r>
          </w:p>
        </w:tc>
        <w:tc>
          <w:tcPr>
            <w:tcW w:w="2213" w:type="dxa"/>
            <w:vMerge w:val="restart"/>
          </w:tcPr>
          <w:p>
            <w:pPr>
              <w:pStyle w:val="0"/>
            </w:pPr>
            <w:r>
              <w:rPr>
                <w:sz w:val="20"/>
              </w:rPr>
            </w: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10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22</w:t>
            </w:r>
          </w:p>
        </w:tc>
        <w:tc>
          <w:tcPr>
            <w:tcW w:w="2582" w:type="dxa"/>
            <w:vMerge w:val="restart"/>
          </w:tcPr>
          <w:p>
            <w:pPr>
              <w:pStyle w:val="0"/>
            </w:pPr>
            <w:r>
              <w:rPr>
                <w:sz w:val="20"/>
              </w:rPr>
              <w:t xml:space="preserve">Клетки, емкости для содержания лабораторных животных</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Заливают до краев и протирают снаружи тканевой салфеткой, смоченной дезинфицирующим раствором</w:t>
            </w: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24 ч</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1%-й раствор КГН</w:t>
            </w:r>
          </w:p>
        </w:tc>
        <w:tc>
          <w:tcPr>
            <w:tcW w:w="1587" w:type="dxa"/>
          </w:tcPr>
          <w:p>
            <w:pPr>
              <w:pStyle w:val="0"/>
              <w:jc w:val="center"/>
            </w:pPr>
            <w:r>
              <w:rPr>
                <w:sz w:val="20"/>
              </w:rPr>
              <w:t xml:space="preserve">24 ч</w:t>
            </w:r>
          </w:p>
        </w:tc>
        <w:tc>
          <w:tcPr>
            <w:vMerge w:val="continue"/>
          </w:tcPr>
          <w:p/>
        </w:tc>
      </w:tr>
      <w:tr>
        <w:tc>
          <w:tcPr>
            <w:tcW w:w="552" w:type="dxa"/>
            <w:vMerge w:val="restart"/>
          </w:tcPr>
          <w:p>
            <w:pPr>
              <w:pStyle w:val="0"/>
              <w:jc w:val="center"/>
            </w:pPr>
            <w:r>
              <w:rPr>
                <w:sz w:val="20"/>
              </w:rPr>
              <w:t xml:space="preserve">23</w:t>
            </w:r>
          </w:p>
        </w:tc>
        <w:tc>
          <w:tcPr>
            <w:tcW w:w="2582" w:type="dxa"/>
            <w:vMerge w:val="restart"/>
          </w:tcPr>
          <w:p>
            <w:pPr>
              <w:pStyle w:val="0"/>
            </w:pPr>
            <w:r>
              <w:rPr>
                <w:sz w:val="20"/>
              </w:rPr>
              <w:t xml:space="preserve">Емкости из-под вскрытых животных, орудия лова</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tcW w:w="2213" w:type="dxa"/>
          </w:tcPr>
          <w:p>
            <w:pPr>
              <w:pStyle w:val="0"/>
            </w:pPr>
            <w:r>
              <w:rPr>
                <w:sz w:val="20"/>
              </w:rPr>
              <w:t xml:space="preserve">Воздушный стерилизатор</w:t>
            </w:r>
          </w:p>
        </w:tc>
        <w:tc>
          <w:tcPr>
            <w:tcW w:w="3845" w:type="dxa"/>
          </w:tcPr>
          <w:p>
            <w:pPr>
              <w:pStyle w:val="0"/>
              <w:jc w:val="both"/>
            </w:pPr>
            <w:r>
              <w:rPr>
                <w:sz w:val="20"/>
              </w:rPr>
              <w:t xml:space="preserve">Температура 160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Орошение</w:t>
            </w: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60</w:t>
            </w:r>
          </w:p>
        </w:tc>
        <w:tc>
          <w:tcPr>
            <w:tcW w:w="1984" w:type="dxa"/>
            <w:vAlign w:val="center"/>
            <w:vMerge w:val="restart"/>
          </w:tcPr>
          <w:p>
            <w:pPr>
              <w:pStyle w:val="0"/>
              <w:jc w:val="center"/>
            </w:pPr>
            <w:r>
              <w:rPr>
                <w:sz w:val="20"/>
              </w:rPr>
              <w:t xml:space="preserve">300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center"/>
            </w:pPr>
            <w:r>
              <w:rPr>
                <w:sz w:val="20"/>
              </w:rPr>
              <w:t xml:space="preserve">24</w:t>
            </w:r>
          </w:p>
        </w:tc>
        <w:tc>
          <w:tcPr>
            <w:tcW w:w="2582" w:type="dxa"/>
            <w:vMerge w:val="restart"/>
          </w:tcPr>
          <w:p>
            <w:pPr>
              <w:pStyle w:val="0"/>
            </w:pPr>
            <w:r>
              <w:rPr>
                <w:sz w:val="20"/>
              </w:rPr>
              <w:t xml:space="preserve">Воздушные бактериальные фильтры</w:t>
            </w:r>
          </w:p>
        </w:tc>
        <w:tc>
          <w:tcPr>
            <w:tcW w:w="2213" w:type="dxa"/>
          </w:tcPr>
          <w:p>
            <w:pPr>
              <w:pStyle w:val="0"/>
            </w:pPr>
            <w:r>
              <w:rPr>
                <w:sz w:val="20"/>
              </w:rPr>
              <w:t xml:space="preserve">Орошают, извлекают, помещают в непроницаемый пакет, завязывают, сжигают</w:t>
            </w:r>
          </w:p>
        </w:tc>
        <w:tc>
          <w:tcPr>
            <w:tcW w:w="3845" w:type="dxa"/>
          </w:tcPr>
          <w:p>
            <w:pPr>
              <w:pStyle w:val="0"/>
              <w:jc w:val="both"/>
            </w:pPr>
            <w:r>
              <w:rPr>
                <w:sz w:val="20"/>
              </w:rPr>
              <w:t xml:space="preserve">Применяют средства, указанные в </w:t>
            </w:r>
            <w:hyperlink w:history="0" w:anchor="P10965" w:tooltip="2">
              <w:r>
                <w:rPr>
                  <w:sz w:val="20"/>
                  <w:color w:val="0000ff"/>
                </w:rPr>
                <w:t xml:space="preserve">пункте 2</w:t>
              </w:r>
            </w:hyperlink>
            <w:r>
              <w:rPr>
                <w:sz w:val="20"/>
              </w:rPr>
              <w:t xml:space="preserve"> настоящей главы Таблицы 6</w:t>
            </w:r>
          </w:p>
        </w:tc>
        <w:tc>
          <w:tcPr>
            <w:tcW w:w="1587" w:type="dxa"/>
          </w:tcPr>
          <w:p>
            <w:pPr>
              <w:pStyle w:val="0"/>
            </w:pPr>
            <w:r>
              <w:rPr>
                <w:sz w:val="20"/>
              </w:rPr>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jc w:val="both"/>
            </w:pPr>
            <w:r>
              <w:rPr>
                <w:sz w:val="20"/>
              </w:rPr>
              <w:t xml:space="preserve">Применяют средства, указанные в </w:t>
            </w:r>
            <w:hyperlink w:history="0" w:anchor="P10965" w:tooltip="2">
              <w:r>
                <w:rPr>
                  <w:sz w:val="20"/>
                  <w:color w:val="0000ff"/>
                </w:rPr>
                <w:t xml:space="preserve">пункте 2</w:t>
              </w:r>
            </w:hyperlink>
            <w:r>
              <w:rPr>
                <w:sz w:val="20"/>
              </w:rPr>
              <w:t xml:space="preserve"> настоящей главы Таблицы 6</w:t>
            </w:r>
          </w:p>
        </w:tc>
        <w:tc>
          <w:tcPr>
            <w:tcW w:w="1587" w:type="dxa"/>
          </w:tcPr>
          <w:p>
            <w:pPr>
              <w:pStyle w:val="0"/>
              <w:jc w:val="center"/>
            </w:pPr>
            <w:r>
              <w:rPr>
                <w:sz w:val="20"/>
              </w:rPr>
              <w:t xml:space="preserve">48 ч</w:t>
            </w:r>
          </w:p>
        </w:tc>
        <w:tc>
          <w:tcPr>
            <w:vMerge w:val="continue"/>
          </w:tcP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vMerge w:val="continue"/>
          </w:tcPr>
          <w:p/>
        </w:tc>
        <w:tc>
          <w:tcPr>
            <w:tcW w:w="2582" w:type="dxa"/>
            <w:vMerge w:val="restart"/>
          </w:tcPr>
          <w:p>
            <w:pPr>
              <w:pStyle w:val="0"/>
            </w:pPr>
            <w:r>
              <w:rPr>
                <w:sz w:val="20"/>
              </w:rPr>
              <w:t xml:space="preserve">Воздух в рабочей "заразной" зоне</w:t>
            </w:r>
          </w:p>
        </w:tc>
        <w:tc>
          <w:tcPr>
            <w:tcW w:w="2213" w:type="dxa"/>
          </w:tcPr>
          <w:p>
            <w:pPr>
              <w:pStyle w:val="0"/>
            </w:pPr>
            <w:r>
              <w:rPr>
                <w:sz w:val="20"/>
              </w:rPr>
              <w:t xml:space="preserve">Аэрозоли</w:t>
            </w:r>
          </w:p>
        </w:tc>
        <w:tc>
          <w:tcPr>
            <w:tcW w:w="3845" w:type="dxa"/>
          </w:tcPr>
          <w:p>
            <w:pPr>
              <w:pStyle w:val="0"/>
              <w:jc w:val="both"/>
            </w:pPr>
            <w:r>
              <w:rPr>
                <w:sz w:val="20"/>
              </w:rPr>
              <w:t xml:space="preserve">Растворы водорода перекиси или средств на ее основе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0"/>
              </w:rPr>
              <w:t xml:space="preserve">Установки для обеззараживания воздуха</w:t>
            </w:r>
          </w:p>
        </w:tc>
        <w:tc>
          <w:tcPr>
            <w:tcW w:w="3845" w:type="dxa"/>
          </w:tcPr>
          <w:p>
            <w:pPr>
              <w:pStyle w:val="0"/>
              <w:jc w:val="both"/>
            </w:pPr>
            <w:r>
              <w:rPr>
                <w:sz w:val="20"/>
              </w:rPr>
              <w:t xml:space="preserve">Системы по обеззараживанию и очистке воздуха, разрешенные к применению, в том числе УФ-излучение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25</w:t>
            </w:r>
          </w:p>
        </w:tc>
        <w:tc>
          <w:tcPr>
            <w:tcW w:w="2582" w:type="dxa"/>
            <w:vMerge w:val="restart"/>
          </w:tcPr>
          <w:p>
            <w:pPr>
              <w:pStyle w:val="0"/>
            </w:pPr>
            <w:r>
              <w:rPr>
                <w:sz w:val="20"/>
              </w:rPr>
              <w:t xml:space="preserve">Трупы животных, подстилочный материал, выделения животных</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vMerge w:val="continue"/>
          </w:tcP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jc w:val="both"/>
            </w:pPr>
            <w:r>
              <w:rPr>
                <w:sz w:val="20"/>
              </w:rPr>
              <w:t xml:space="preserve">5%-й раствор хлорамина</w:t>
            </w:r>
          </w:p>
        </w:tc>
        <w:tc>
          <w:tcPr>
            <w:tcW w:w="1587" w:type="dxa"/>
          </w:tcPr>
          <w:p>
            <w:pPr>
              <w:pStyle w:val="0"/>
              <w:jc w:val="center"/>
            </w:pPr>
            <w:r>
              <w:rPr>
                <w:sz w:val="20"/>
              </w:rPr>
              <w:t xml:space="preserve">24 ч</w:t>
            </w:r>
          </w:p>
        </w:tc>
        <w:tc>
          <w:tcPr>
            <w:vMerge w:val="continue"/>
          </w:tcPr>
          <w:p/>
        </w:tc>
      </w:tr>
      <w:tr>
        <w:tc>
          <w:tcPr>
            <w:tcW w:w="552" w:type="dxa"/>
            <w:vMerge w:val="restart"/>
          </w:tcPr>
          <w:p>
            <w:pPr>
              <w:pStyle w:val="0"/>
              <w:jc w:val="center"/>
            </w:pPr>
            <w:r>
              <w:rPr>
                <w:sz w:val="20"/>
              </w:rPr>
              <w:t xml:space="preserve">26</w:t>
            </w:r>
          </w:p>
        </w:tc>
        <w:tc>
          <w:tcPr>
            <w:tcW w:w="2582" w:type="dxa"/>
            <w:vMerge w:val="restart"/>
          </w:tcPr>
          <w:p>
            <w:pPr>
              <w:pStyle w:val="0"/>
            </w:pPr>
            <w:r>
              <w:rPr>
                <w:sz w:val="20"/>
              </w:rPr>
              <w:t xml:space="preserve">Жидкие отходы, смывные воды "заразной" зоны</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Термическая обработка в УНОС</w:t>
            </w:r>
          </w:p>
        </w:tc>
        <w:tc>
          <w:tcPr>
            <w:tcW w:w="3845" w:type="dxa"/>
          </w:tcPr>
          <w:p>
            <w:pPr>
              <w:pStyle w:val="0"/>
              <w:jc w:val="center"/>
            </w:pPr>
            <w:r>
              <w:rPr>
                <w:sz w:val="20"/>
              </w:rPr>
              <w:t xml:space="preserve">143 +/- 2 °C (0,6 МПа)</w:t>
            </w:r>
          </w:p>
        </w:tc>
        <w:tc>
          <w:tcPr>
            <w:tcW w:w="1587" w:type="dxa"/>
          </w:tcPr>
          <w:p>
            <w:pPr>
              <w:pStyle w:val="0"/>
              <w:jc w:val="center"/>
            </w:pPr>
            <w:r>
              <w:rPr>
                <w:sz w:val="20"/>
              </w:rPr>
              <w:t xml:space="preserve">8 мин</w:t>
            </w:r>
          </w:p>
        </w:tc>
        <w:tc>
          <w:tcPr>
            <w:vMerge w:val="continue"/>
          </w:tcPr>
          <w:p/>
        </w:tc>
      </w:tr>
      <w:tr>
        <w:tc>
          <w:tcPr>
            <w:vMerge w:val="continue"/>
          </w:tcPr>
          <w:p/>
        </w:tc>
        <w:tc>
          <w:tcPr>
            <w:vMerge w:val="continue"/>
          </w:tcPr>
          <w:p/>
        </w:tc>
        <w:tc>
          <w:tcPr>
            <w:vMerge w:val="continue"/>
          </w:tcPr>
          <w:p/>
        </w:tc>
        <w:tc>
          <w:tcPr>
            <w:gridSpan w:val="2"/>
            <w:tcW w:w="5432"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Термическая обработка в СТОС</w:t>
            </w:r>
          </w:p>
        </w:tc>
        <w:tc>
          <w:tcPr>
            <w:tcW w:w="3845" w:type="dxa"/>
          </w:tcPr>
          <w:p>
            <w:pPr>
              <w:pStyle w:val="0"/>
              <w:jc w:val="both"/>
            </w:pPr>
            <w:r>
              <w:rPr>
                <w:sz w:val="20"/>
              </w:rPr>
              <w:t xml:space="preserve">(132 +/- 2) °C (0,25 МПа)</w:t>
            </w:r>
          </w:p>
        </w:tc>
        <w:tc>
          <w:tcPr>
            <w:tcW w:w="1587" w:type="dxa"/>
          </w:tcPr>
          <w:p>
            <w:pPr>
              <w:pStyle w:val="0"/>
              <w:jc w:val="center"/>
            </w:pPr>
            <w:r>
              <w:rPr>
                <w:sz w:val="20"/>
              </w:rPr>
              <w:t xml:space="preserve">90 мин</w:t>
            </w:r>
          </w:p>
        </w:tc>
        <w:tc>
          <w:tcPr>
            <w:vMerge w:val="continue"/>
          </w:tcPr>
          <w:p/>
        </w:tc>
      </w:tr>
      <w:tr>
        <w:tc>
          <w:tcPr>
            <w:vMerge w:val="continue"/>
          </w:tcPr>
          <w:p/>
        </w:tc>
        <w:tc>
          <w:tcPr>
            <w:vMerge w:val="continue"/>
          </w:tcPr>
          <w:p/>
        </w:tc>
        <w:tc>
          <w:tcPr>
            <w:vMerge w:val="continue"/>
          </w:tcPr>
          <w:p/>
        </w:tc>
        <w:tc>
          <w:tcPr>
            <w:gridSpan w:val="2"/>
            <w:tcW w:w="5432"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Засыпать и размешать</w:t>
            </w:r>
          </w:p>
        </w:tc>
        <w:tc>
          <w:tcPr>
            <w:tcW w:w="3845" w:type="dxa"/>
          </w:tcPr>
          <w:p>
            <w:pPr>
              <w:pStyle w:val="0"/>
              <w:jc w:val="both"/>
            </w:pPr>
            <w:r>
              <w:rPr>
                <w:sz w:val="20"/>
              </w:rPr>
              <w:t xml:space="preserve">Сухая хлорная известь или белильная термостойкая известь или КГН</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ДСГК</w:t>
            </w:r>
          </w:p>
        </w:tc>
        <w:tc>
          <w:tcPr>
            <w:tcW w:w="1587" w:type="dxa"/>
          </w:tcPr>
          <w:p>
            <w:pPr>
              <w:pStyle w:val="0"/>
              <w:jc w:val="center"/>
            </w:pPr>
            <w:r>
              <w:rPr>
                <w:sz w:val="20"/>
              </w:rPr>
              <w:t xml:space="preserve">120</w:t>
            </w:r>
          </w:p>
        </w:tc>
        <w:tc>
          <w:tcPr>
            <w:tcW w:w="1984" w:type="dxa"/>
          </w:tcPr>
          <w:p>
            <w:pPr>
              <w:pStyle w:val="0"/>
              <w:jc w:val="center"/>
            </w:pPr>
            <w:r>
              <w:rPr>
                <w:sz w:val="20"/>
              </w:rPr>
              <w:t xml:space="preserve">200 г/л</w:t>
            </w:r>
          </w:p>
        </w:tc>
      </w:tr>
      <w:tr>
        <w:tc>
          <w:tcPr>
            <w:vMerge w:val="continue"/>
          </w:tcPr>
          <w:p/>
        </w:tc>
        <w:tc>
          <w:tcPr>
            <w:vMerge w:val="continue"/>
          </w:tcPr>
          <w:p/>
        </w:tc>
        <w:tc>
          <w:tcPr>
            <w:vMerge w:val="continue"/>
          </w:tcPr>
          <w:p/>
        </w:tc>
        <w:tc>
          <w:tcPr>
            <w:tcW w:w="3845" w:type="dxa"/>
          </w:tcPr>
          <w:p>
            <w:pPr>
              <w:pStyle w:val="0"/>
              <w:jc w:val="both"/>
            </w:pPr>
            <w:r>
              <w:rPr>
                <w:sz w:val="20"/>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pPr>
              <w:pStyle w:val="0"/>
            </w:pPr>
            <w:r>
              <w:rPr>
                <w:sz w:val="20"/>
              </w:rPr>
              <w:t xml:space="preserve">В соответствии с инструкцией по применению производителя препарата</w:t>
            </w:r>
          </w:p>
        </w:tc>
        <w:tc>
          <w:tcPr>
            <w:tcW w:w="1984" w:type="dxa"/>
          </w:tcPr>
          <w:p>
            <w:pPr>
              <w:pStyle w:val="0"/>
              <w:jc w:val="center"/>
            </w:pPr>
            <w:r>
              <w:rPr>
                <w:sz w:val="20"/>
              </w:rPr>
              <w:t xml:space="preserve">200 г/л</w:t>
            </w:r>
          </w:p>
        </w:tc>
      </w:tr>
      <w:tr>
        <w:tc>
          <w:tcPr>
            <w:tcW w:w="552" w:type="dxa"/>
            <w:vMerge w:val="restart"/>
          </w:tcPr>
          <w:p>
            <w:pPr>
              <w:pStyle w:val="0"/>
              <w:jc w:val="center"/>
            </w:pPr>
            <w:r>
              <w:rPr>
                <w:sz w:val="20"/>
              </w:rPr>
              <w:t xml:space="preserve">27</w:t>
            </w:r>
          </w:p>
        </w:tc>
        <w:tc>
          <w:tcPr>
            <w:tcW w:w="2582" w:type="dxa"/>
            <w:vMerge w:val="restart"/>
          </w:tcPr>
          <w:p>
            <w:pPr>
              <w:pStyle w:val="0"/>
            </w:pPr>
            <w:r>
              <w:rPr>
                <w:sz w:val="20"/>
              </w:rPr>
              <w:t xml:space="preserve">Выделения больного: мокрота, фекалии, рвотные массы, остатки пищи</w:t>
            </w:r>
          </w:p>
        </w:tc>
        <w:tc>
          <w:tcPr>
            <w:tcW w:w="2213" w:type="dxa"/>
            <w:vMerge w:val="restart"/>
          </w:tcPr>
          <w:p>
            <w:pPr>
              <w:pStyle w:val="0"/>
            </w:pPr>
            <w:r>
              <w:rPr>
                <w:sz w:val="20"/>
              </w:rPr>
              <w:t xml:space="preserve">Засыпать и размешать</w:t>
            </w:r>
          </w:p>
        </w:tc>
        <w:tc>
          <w:tcPr>
            <w:tcW w:w="3845" w:type="dxa"/>
          </w:tcPr>
          <w:p>
            <w:pPr>
              <w:pStyle w:val="0"/>
              <w:jc w:val="both"/>
            </w:pPr>
            <w:r>
              <w:rPr>
                <w:sz w:val="20"/>
              </w:rPr>
              <w:t xml:space="preserve">Сухая хлорная известь или белильная термостойкая известь или ДСГК</w:t>
            </w:r>
          </w:p>
        </w:tc>
        <w:tc>
          <w:tcPr>
            <w:tcW w:w="1587" w:type="dxa"/>
          </w:tcPr>
          <w:p>
            <w:pPr>
              <w:pStyle w:val="0"/>
              <w:jc w:val="center"/>
            </w:pPr>
            <w:r>
              <w:rPr>
                <w:sz w:val="20"/>
              </w:rPr>
              <w:t xml:space="preserve">60</w:t>
            </w:r>
          </w:p>
        </w:tc>
        <w:tc>
          <w:tcPr>
            <w:tcW w:w="1984" w:type="dxa"/>
          </w:tcPr>
          <w:p>
            <w:pPr>
              <w:pStyle w:val="0"/>
              <w:jc w:val="center"/>
            </w:pPr>
            <w:r>
              <w:rPr>
                <w:sz w:val="20"/>
              </w:rPr>
              <w:t xml:space="preserve">200 г/л</w:t>
            </w:r>
          </w:p>
        </w:tc>
      </w:tr>
      <w:tr>
        <w:tc>
          <w:tcPr>
            <w:vMerge w:val="continue"/>
          </w:tcPr>
          <w:p/>
        </w:tc>
        <w:tc>
          <w:tcPr>
            <w:vMerge w:val="continue"/>
          </w:tcPr>
          <w:p/>
        </w:tc>
        <w:tc>
          <w:tcPr>
            <w:vMerge w:val="continue"/>
          </w:tcPr>
          <w:p/>
        </w:tc>
        <w:tc>
          <w:tcPr>
            <w:tcW w:w="3845" w:type="dxa"/>
            <w:vMerge w:val="restart"/>
          </w:tcPr>
          <w:p>
            <w:pPr>
              <w:pStyle w:val="0"/>
              <w:jc w:val="both"/>
            </w:pPr>
            <w:r>
              <w:rPr>
                <w:sz w:val="20"/>
              </w:rPr>
              <w:t xml:space="preserve">КГН</w:t>
            </w:r>
          </w:p>
        </w:tc>
        <w:tc>
          <w:tcPr>
            <w:tcW w:w="1587" w:type="dxa"/>
          </w:tcPr>
          <w:p>
            <w:pPr>
              <w:pStyle w:val="0"/>
              <w:jc w:val="center"/>
            </w:pPr>
            <w:r>
              <w:rPr>
                <w:sz w:val="20"/>
              </w:rPr>
              <w:t xml:space="preserve">120</w:t>
            </w:r>
          </w:p>
        </w:tc>
        <w:tc>
          <w:tcPr>
            <w:tcW w:w="1984" w:type="dxa"/>
          </w:tcPr>
          <w:p>
            <w:pPr>
              <w:pStyle w:val="0"/>
              <w:jc w:val="center"/>
            </w:pPr>
            <w:r>
              <w:rPr>
                <w:sz w:val="20"/>
              </w:rPr>
              <w:t xml:space="preserve">150 г/л</w:t>
            </w:r>
          </w:p>
        </w:tc>
      </w:tr>
      <w:tr>
        <w:tc>
          <w:tcPr>
            <w:vMerge w:val="continue"/>
          </w:tcPr>
          <w:p/>
        </w:tc>
        <w:tc>
          <w:tcPr>
            <w:vMerge w:val="continue"/>
          </w:tcPr>
          <w:p/>
        </w:tc>
        <w:tc>
          <w:tcPr>
            <w:vMerge w:val="continue"/>
          </w:tcPr>
          <w:p/>
        </w:tc>
        <w:tc>
          <w:tcPr>
            <w:vMerge w:val="continue"/>
          </w:tcPr>
          <w:p/>
        </w:tc>
        <w:tc>
          <w:tcPr>
            <w:tcW w:w="1587" w:type="dxa"/>
          </w:tcPr>
          <w:p>
            <w:pPr>
              <w:pStyle w:val="0"/>
              <w:jc w:val="center"/>
            </w:pPr>
            <w:r>
              <w:rPr>
                <w:sz w:val="20"/>
              </w:rPr>
              <w:t xml:space="preserve">30</w:t>
            </w:r>
          </w:p>
        </w:tc>
        <w:tc>
          <w:tcPr>
            <w:tcW w:w="1984" w:type="dxa"/>
          </w:tcPr>
          <w:p>
            <w:pPr>
              <w:pStyle w:val="0"/>
              <w:jc w:val="center"/>
            </w:pPr>
            <w:r>
              <w:rPr>
                <w:sz w:val="20"/>
              </w:rPr>
              <w:t xml:space="preserve">200 г/л</w:t>
            </w:r>
          </w:p>
        </w:tc>
      </w:tr>
      <w:tr>
        <w:tc>
          <w:tcPr>
            <w:vMerge w:val="continue"/>
          </w:tcPr>
          <w:p/>
        </w:tc>
        <w:tc>
          <w:tcPr>
            <w:vMerge w:val="continue"/>
          </w:tcPr>
          <w:p/>
        </w:tc>
        <w:tc>
          <w:tcPr>
            <w:vMerge w:val="continue"/>
          </w:tcPr>
          <w:p/>
        </w:tc>
        <w:tc>
          <w:tcPr>
            <w:tcW w:w="3845" w:type="dxa"/>
          </w:tcPr>
          <w:p>
            <w:pPr>
              <w:pStyle w:val="0"/>
              <w:jc w:val="both"/>
            </w:pPr>
            <w:r>
              <w:rPr>
                <w:sz w:val="20"/>
              </w:rPr>
              <w:t xml:space="preserve">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pPr>
              <w:pStyle w:val="0"/>
              <w:jc w:val="center"/>
            </w:pPr>
            <w:r>
              <w:rPr>
                <w:sz w:val="20"/>
              </w:rPr>
              <w:t xml:space="preserve">90</w:t>
            </w:r>
          </w:p>
        </w:tc>
        <w:tc>
          <w:tcPr>
            <w:tcW w:w="1984" w:type="dxa"/>
          </w:tcPr>
          <w:p>
            <w:pPr>
              <w:pStyle w:val="0"/>
              <w:jc w:val="center"/>
            </w:pPr>
            <w:r>
              <w:rPr>
                <w:sz w:val="20"/>
              </w:rPr>
              <w:t xml:space="preserve">В соответствии с инструкцией по применению</w:t>
            </w:r>
          </w:p>
        </w:tc>
      </w:tr>
      <w:tr>
        <w:tc>
          <w:tcPr>
            <w:vMerge w:val="continue"/>
          </w:tcPr>
          <w:p/>
        </w:tc>
        <w:tc>
          <w:tcPr>
            <w:vMerge w:val="continue"/>
          </w:tcPr>
          <w:p/>
        </w:tc>
        <w:tc>
          <w:tcPr>
            <w:vMerge w:val="continue"/>
          </w:tcPr>
          <w:p/>
        </w:tc>
        <w:tc>
          <w:tcPr>
            <w:tcW w:w="3845" w:type="dxa"/>
          </w:tcPr>
          <w:p>
            <w:pPr>
              <w:pStyle w:val="0"/>
              <w:jc w:val="both"/>
            </w:pPr>
            <w:r>
              <w:rPr>
                <w:sz w:val="20"/>
              </w:rPr>
              <w:t xml:space="preserve">ГКТ</w:t>
            </w:r>
          </w:p>
        </w:tc>
        <w:tc>
          <w:tcPr>
            <w:tcW w:w="1587" w:type="dxa"/>
          </w:tcPr>
          <w:p>
            <w:pPr>
              <w:pStyle w:val="0"/>
              <w:jc w:val="center"/>
            </w:pPr>
            <w:r>
              <w:rPr>
                <w:sz w:val="20"/>
              </w:rPr>
              <w:t xml:space="preserve">120</w:t>
            </w:r>
          </w:p>
        </w:tc>
        <w:tc>
          <w:tcPr>
            <w:tcW w:w="1984" w:type="dxa"/>
          </w:tcPr>
          <w:p>
            <w:pPr>
              <w:pStyle w:val="0"/>
              <w:jc w:val="center"/>
            </w:pPr>
            <w:r>
              <w:rPr>
                <w:sz w:val="20"/>
              </w:rPr>
              <w:t xml:space="preserve">200 г/л марки А</w:t>
            </w:r>
          </w:p>
        </w:tc>
      </w:tr>
      <w:tr>
        <w:tc>
          <w:tcPr>
            <w:vMerge w:val="continue"/>
          </w:tcPr>
          <w:p/>
        </w:tc>
        <w:tc>
          <w:tcPr>
            <w:vMerge w:val="continue"/>
          </w:tcPr>
          <w:p/>
        </w:tc>
        <w:tc>
          <w:tcPr>
            <w:vMerge w:val="continue"/>
          </w:tcPr>
          <w:p/>
        </w:tc>
        <w:tc>
          <w:tcPr>
            <w:tcW w:w="3845" w:type="dxa"/>
          </w:tcPr>
          <w:p>
            <w:pPr>
              <w:pStyle w:val="0"/>
            </w:pPr>
            <w:r>
              <w:rPr>
                <w:sz w:val="20"/>
              </w:rPr>
            </w:r>
          </w:p>
        </w:tc>
        <w:tc>
          <w:tcPr>
            <w:tcW w:w="1587" w:type="dxa"/>
          </w:tcPr>
          <w:p>
            <w:pPr>
              <w:pStyle w:val="0"/>
            </w:pPr>
            <w:r>
              <w:rPr>
                <w:sz w:val="20"/>
              </w:rPr>
            </w:r>
          </w:p>
        </w:tc>
        <w:tc>
          <w:tcPr>
            <w:tcW w:w="1984" w:type="dxa"/>
          </w:tcPr>
          <w:p>
            <w:pPr>
              <w:pStyle w:val="0"/>
              <w:jc w:val="center"/>
            </w:pPr>
            <w:r>
              <w:rPr>
                <w:sz w:val="20"/>
              </w:rPr>
              <w:t xml:space="preserve">250 г/л марки Б</w:t>
            </w:r>
          </w:p>
        </w:tc>
      </w:tr>
      <w:tr>
        <w:tc>
          <w:tcPr>
            <w:tcW w:w="552" w:type="dxa"/>
            <w:vMerge w:val="restart"/>
          </w:tcPr>
          <w:p>
            <w:pPr>
              <w:pStyle w:val="0"/>
              <w:jc w:val="center"/>
            </w:pPr>
            <w:r>
              <w:rPr>
                <w:sz w:val="20"/>
              </w:rPr>
              <w:t xml:space="preserve">28</w:t>
            </w:r>
          </w:p>
        </w:tc>
        <w:tc>
          <w:tcPr>
            <w:tcW w:w="2582" w:type="dxa"/>
            <w:vMerge w:val="restart"/>
          </w:tcPr>
          <w:p>
            <w:pPr>
              <w:pStyle w:val="0"/>
            </w:pPr>
            <w:r>
              <w:rPr>
                <w:sz w:val="20"/>
              </w:rPr>
              <w:t xml:space="preserve">Моча, жидкость после полоскания зева</w:t>
            </w:r>
          </w:p>
        </w:tc>
        <w:tc>
          <w:tcPr>
            <w:tcW w:w="2213" w:type="dxa"/>
            <w:vMerge w:val="restart"/>
          </w:tcPr>
          <w:p>
            <w:pPr>
              <w:pStyle w:val="0"/>
            </w:pPr>
            <w:r>
              <w:rPr>
                <w:sz w:val="20"/>
              </w:rPr>
              <w:t xml:space="preserve">Залить и смешать с дезинфицирующим раствором</w:t>
            </w:r>
          </w:p>
        </w:tc>
        <w:tc>
          <w:tcPr>
            <w:tcW w:w="3845" w:type="dxa"/>
          </w:tcPr>
          <w:p>
            <w:pPr>
              <w:pStyle w:val="0"/>
              <w:jc w:val="both"/>
            </w:pPr>
            <w:r>
              <w:rPr>
                <w:sz w:val="20"/>
              </w:rPr>
              <w:t xml:space="preserve">2%-й раствор хлорной извести или белильной термостойкой извести</w:t>
            </w:r>
          </w:p>
        </w:tc>
        <w:tc>
          <w:tcPr>
            <w:tcW w:w="1587" w:type="dxa"/>
          </w:tcPr>
          <w:p>
            <w:pPr>
              <w:pStyle w:val="0"/>
              <w:jc w:val="center"/>
            </w:pPr>
            <w:r>
              <w:rPr>
                <w:sz w:val="20"/>
              </w:rPr>
              <w:t xml:space="preserve">60</w:t>
            </w:r>
          </w:p>
        </w:tc>
        <w:tc>
          <w:tcPr>
            <w:tcW w:w="1984" w:type="dxa"/>
          </w:tcPr>
          <w:p>
            <w:pPr>
              <w:pStyle w:val="0"/>
            </w:pPr>
            <w:r>
              <w:rPr>
                <w:sz w:val="20"/>
              </w:rPr>
              <w:t xml:space="preserve">Соотношение 1:1</w:t>
            </w:r>
          </w:p>
        </w:tc>
      </w:tr>
      <w:tr>
        <w:tc>
          <w:tcPr>
            <w:vMerge w:val="continue"/>
          </w:tcPr>
          <w:p/>
        </w:tc>
        <w:tc>
          <w:tcPr>
            <w:vMerge w:val="continue"/>
          </w:tcPr>
          <w:p/>
        </w:tc>
        <w:tc>
          <w:tcPr>
            <w:vMerge w:val="continue"/>
          </w:tcPr>
          <w:p/>
        </w:tc>
        <w:tc>
          <w:tcPr>
            <w:tcW w:w="3845" w:type="dxa"/>
          </w:tcPr>
          <w:p>
            <w:pPr>
              <w:pStyle w:val="0"/>
              <w:jc w:val="both"/>
            </w:pPr>
            <w:r>
              <w:rPr>
                <w:sz w:val="20"/>
              </w:rPr>
              <w:t xml:space="preserve">2%-й раствор хлорамина</w:t>
            </w:r>
          </w:p>
        </w:tc>
        <w:tc>
          <w:tcPr>
            <w:tcW w:w="1587" w:type="dxa"/>
          </w:tcPr>
          <w:p>
            <w:pPr>
              <w:pStyle w:val="0"/>
              <w:jc w:val="center"/>
            </w:pPr>
            <w:r>
              <w:rPr>
                <w:sz w:val="20"/>
              </w:rPr>
              <w:t xml:space="preserve">60</w:t>
            </w:r>
          </w:p>
        </w:tc>
        <w:tc>
          <w:tcPr>
            <w:tcW w:w="1984" w:type="dxa"/>
          </w:tcPr>
          <w:p>
            <w:pPr>
              <w:pStyle w:val="0"/>
            </w:pPr>
            <w:r>
              <w:rPr>
                <w:sz w:val="20"/>
              </w:rPr>
              <w:t xml:space="preserve">Соотношение 1:1</w:t>
            </w:r>
          </w:p>
        </w:tc>
      </w:tr>
      <w:tr>
        <w:tc>
          <w:tcPr>
            <w:vMerge w:val="continue"/>
          </w:tcPr>
          <w:p/>
        </w:tc>
        <w:tc>
          <w:tcPr>
            <w:vMerge w:val="continue"/>
          </w:tcPr>
          <w:p/>
        </w:tc>
        <w:tc>
          <w:tcPr>
            <w:vMerge w:val="continue"/>
          </w:tcPr>
          <w:p/>
        </w:tc>
        <w:tc>
          <w:tcPr>
            <w:tcW w:w="3845" w:type="dxa"/>
          </w:tcPr>
          <w:p>
            <w:pPr>
              <w:pStyle w:val="0"/>
              <w:jc w:val="both"/>
            </w:pPr>
            <w:r>
              <w:rPr>
                <w:sz w:val="20"/>
              </w:rPr>
              <w:t xml:space="preserve">1%-й раствор КГН</w:t>
            </w:r>
          </w:p>
        </w:tc>
        <w:tc>
          <w:tcPr>
            <w:tcW w:w="1587" w:type="dxa"/>
          </w:tcPr>
          <w:p>
            <w:pPr>
              <w:pStyle w:val="0"/>
              <w:jc w:val="center"/>
            </w:pPr>
            <w:r>
              <w:rPr>
                <w:sz w:val="20"/>
              </w:rPr>
              <w:t xml:space="preserve">60</w:t>
            </w:r>
          </w:p>
        </w:tc>
        <w:tc>
          <w:tcPr>
            <w:tcW w:w="1984" w:type="dxa"/>
          </w:tcPr>
          <w:p>
            <w:pPr>
              <w:pStyle w:val="0"/>
            </w:pPr>
            <w:r>
              <w:rPr>
                <w:sz w:val="20"/>
              </w:rPr>
              <w:t xml:space="preserve">Соотношение 1:1</w:t>
            </w:r>
          </w:p>
        </w:tc>
      </w:tr>
      <w:tr>
        <w:tc>
          <w:tcPr>
            <w:vMerge w:val="continue"/>
          </w:tcPr>
          <w:p/>
        </w:tc>
        <w:tc>
          <w:tcPr>
            <w:vMerge w:val="continue"/>
          </w:tcPr>
          <w:p/>
        </w:tc>
        <w:tc>
          <w:tcPr>
            <w:tcW w:w="2213" w:type="dxa"/>
          </w:tcPr>
          <w:p>
            <w:pPr>
              <w:pStyle w:val="0"/>
            </w:pPr>
            <w:r>
              <w:rPr>
                <w:sz w:val="20"/>
              </w:rPr>
              <w:t xml:space="preserve">Засыпать средством и размешать</w:t>
            </w:r>
          </w:p>
        </w:tc>
        <w:tc>
          <w:tcPr>
            <w:tcW w:w="3845" w:type="dxa"/>
          </w:tcPr>
          <w:p>
            <w:pPr>
              <w:pStyle w:val="0"/>
              <w:jc w:val="both"/>
            </w:pPr>
            <w:r>
              <w:rPr>
                <w:sz w:val="20"/>
              </w:rPr>
              <w:t xml:space="preserve">Дезинфицирующие средства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0"/>
              </w:rPr>
              <w:t xml:space="preserve">Залить и смешать с дезинфицирующим раствором</w:t>
            </w:r>
          </w:p>
        </w:tc>
        <w:tc>
          <w:tcPr>
            <w:tcW w:w="3845" w:type="dxa"/>
          </w:tcPr>
          <w:p>
            <w:pPr>
              <w:pStyle w:val="0"/>
              <w:jc w:val="both"/>
            </w:pPr>
            <w:r>
              <w:rPr>
                <w:sz w:val="20"/>
              </w:rPr>
              <w:t xml:space="preserve">Дезинфицирующие средства на основе ЧАС, триамина, ПГМГХ в соответствии с инструкцией по применению</w:t>
            </w:r>
          </w:p>
        </w:tc>
        <w:tc>
          <w:tcPr>
            <w:gridSpan w:val="2"/>
            <w:vMerge w:val="continue"/>
          </w:tcPr>
          <w:p/>
        </w:tc>
      </w:tr>
      <w:tr>
        <w:tc>
          <w:tcPr>
            <w:vMerge w:val="continue"/>
          </w:tcPr>
          <w:p/>
        </w:tc>
        <w:tc>
          <w:tcPr>
            <w:vMerge w:val="continue"/>
          </w:tcPr>
          <w:p/>
        </w:tc>
        <w:tc>
          <w:tcPr>
            <w:tcW w:w="2213" w:type="dxa"/>
            <w:vMerge w:val="restart"/>
          </w:tcPr>
          <w:p>
            <w:pPr>
              <w:pStyle w:val="0"/>
            </w:pPr>
            <w:r>
              <w:rPr>
                <w:sz w:val="20"/>
              </w:rPr>
              <w:t xml:space="preserve">Засыпать и размешать</w:t>
            </w:r>
          </w:p>
        </w:tc>
        <w:tc>
          <w:tcPr>
            <w:tcW w:w="3845" w:type="dxa"/>
          </w:tcPr>
          <w:p>
            <w:pPr>
              <w:pStyle w:val="0"/>
              <w:jc w:val="both"/>
            </w:pPr>
            <w:r>
              <w:rPr>
                <w:sz w:val="20"/>
              </w:rPr>
              <w:t xml:space="preserve">Хлорная известь или известь белильная термостойкая</w:t>
            </w:r>
          </w:p>
        </w:tc>
        <w:tc>
          <w:tcPr>
            <w:tcW w:w="1587" w:type="dxa"/>
          </w:tcPr>
          <w:p>
            <w:pPr>
              <w:pStyle w:val="0"/>
              <w:jc w:val="center"/>
            </w:pPr>
            <w:r>
              <w:rPr>
                <w:sz w:val="20"/>
              </w:rPr>
              <w:t xml:space="preserve">15</w:t>
            </w:r>
          </w:p>
        </w:tc>
        <w:tc>
          <w:tcPr>
            <w:tcW w:w="1984" w:type="dxa"/>
          </w:tcPr>
          <w:p>
            <w:pPr>
              <w:pStyle w:val="0"/>
              <w:jc w:val="center"/>
            </w:pPr>
            <w:r>
              <w:rPr>
                <w:sz w:val="20"/>
              </w:rPr>
              <w:t xml:space="preserve">10 г/л</w:t>
            </w:r>
          </w:p>
        </w:tc>
      </w:tr>
      <w:tr>
        <w:tc>
          <w:tcPr>
            <w:vMerge w:val="continue"/>
          </w:tcPr>
          <w:p/>
        </w:tc>
        <w:tc>
          <w:tcPr>
            <w:vMerge w:val="continue"/>
          </w:tcPr>
          <w:p/>
        </w:tc>
        <w:tc>
          <w:tcPr>
            <w:vMerge w:val="continue"/>
          </w:tcPr>
          <w:p/>
        </w:tc>
        <w:tc>
          <w:tcPr>
            <w:tcW w:w="3845" w:type="dxa"/>
          </w:tcPr>
          <w:p>
            <w:pPr>
              <w:pStyle w:val="0"/>
              <w:jc w:val="both"/>
            </w:pPr>
            <w:r>
              <w:rPr>
                <w:sz w:val="20"/>
              </w:rPr>
              <w:t xml:space="preserve">КГН</w:t>
            </w:r>
          </w:p>
        </w:tc>
        <w:tc>
          <w:tcPr>
            <w:tcW w:w="1587" w:type="dxa"/>
          </w:tcPr>
          <w:p>
            <w:pPr>
              <w:pStyle w:val="0"/>
              <w:jc w:val="center"/>
            </w:pPr>
            <w:r>
              <w:rPr>
                <w:sz w:val="20"/>
              </w:rPr>
              <w:t xml:space="preserve">15</w:t>
            </w:r>
          </w:p>
        </w:tc>
        <w:tc>
          <w:tcPr>
            <w:tcW w:w="1984" w:type="dxa"/>
          </w:tcPr>
          <w:p>
            <w:pPr>
              <w:pStyle w:val="0"/>
              <w:jc w:val="center"/>
            </w:pPr>
            <w:r>
              <w:rPr>
                <w:sz w:val="20"/>
              </w:rPr>
              <w:t xml:space="preserve">5 г/л</w:t>
            </w:r>
          </w:p>
        </w:tc>
      </w:tr>
      <w:tr>
        <w:tc>
          <w:tcPr>
            <w:tcW w:w="552" w:type="dxa"/>
            <w:vMerge w:val="restart"/>
          </w:tcPr>
          <w:p>
            <w:pPr>
              <w:pStyle w:val="0"/>
              <w:jc w:val="center"/>
            </w:pPr>
            <w:r>
              <w:rPr>
                <w:sz w:val="20"/>
              </w:rPr>
              <w:t xml:space="preserve">29</w:t>
            </w:r>
          </w:p>
        </w:tc>
        <w:tc>
          <w:tcPr>
            <w:tcW w:w="2582" w:type="dxa"/>
            <w:vMerge w:val="restart"/>
          </w:tcPr>
          <w:p>
            <w:pPr>
              <w:pStyle w:val="0"/>
            </w:pPr>
            <w:r>
              <w:rPr>
                <w:sz w:val="20"/>
              </w:rPr>
              <w:t xml:space="preserve">Посуда из-под выделений больного (горшки, подкладные судна, мочеприемники);</w:t>
            </w:r>
          </w:p>
        </w:tc>
        <w:tc>
          <w:tcPr>
            <w:tcW w:w="2213" w:type="dxa"/>
            <w:vMerge w:val="restart"/>
          </w:tcPr>
          <w:p>
            <w:pPr>
              <w:pStyle w:val="0"/>
            </w:pPr>
            <w:r>
              <w:rPr>
                <w:sz w:val="20"/>
              </w:rPr>
              <w:t xml:space="preserve">Погружение в один из дезинфицирующих растворов с последующим мытьем</w:t>
            </w:r>
          </w:p>
        </w:tc>
        <w:tc>
          <w:tcPr>
            <w:tcW w:w="3845" w:type="dxa"/>
          </w:tcPr>
          <w:p>
            <w:pPr>
              <w:pStyle w:val="0"/>
              <w:jc w:val="both"/>
            </w:pPr>
            <w:r>
              <w:rPr>
                <w:sz w:val="20"/>
              </w:rPr>
              <w:t xml:space="preserve">1%-й осветленный раствор хлорной извести или белильной термостойкой извести</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0,5%-й раствор КГН</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1,5%-й раствор ГКТ</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0,2%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0,2% - 0,3%-е (по сумме ДВ) растворы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30</w:t>
            </w:r>
          </w:p>
        </w:tc>
        <w:tc>
          <w:tcPr>
            <w:tcW w:w="2582" w:type="dxa"/>
            <w:vMerge w:val="restart"/>
          </w:tcPr>
          <w:p>
            <w:pPr>
              <w:pStyle w:val="0"/>
            </w:pPr>
            <w:r>
              <w:rPr>
                <w:sz w:val="20"/>
              </w:rPr>
              <w:t xml:space="preserve">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pPr>
              <w:pStyle w:val="0"/>
            </w:pPr>
            <w:r>
              <w:rPr>
                <w:sz w:val="20"/>
              </w:rPr>
              <w:t xml:space="preserve">Погружение</w:t>
            </w:r>
          </w:p>
        </w:tc>
        <w:tc>
          <w:tcPr>
            <w:tcW w:w="3845" w:type="dxa"/>
          </w:tcPr>
          <w:p>
            <w:pPr>
              <w:pStyle w:val="0"/>
              <w:jc w:val="both"/>
            </w:pPr>
            <w:r>
              <w:rPr>
                <w:sz w:val="20"/>
              </w:rPr>
              <w:t xml:space="preserve">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0"/>
              </w:rPr>
              <w:t xml:space="preserve">Установки для дезинфекции отходов</w:t>
            </w:r>
          </w:p>
        </w:tc>
        <w:tc>
          <w:tcPr>
            <w:tcW w:w="3845" w:type="dxa"/>
          </w:tcPr>
          <w:p>
            <w:pPr>
              <w:pStyle w:val="0"/>
              <w:jc w:val="center"/>
            </w:pPr>
            <w:r>
              <w:rPr>
                <w:sz w:val="20"/>
              </w:rPr>
              <w:t xml:space="preserve">Температура, СВЧ, дезинфицирующие средства</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31</w:t>
            </w:r>
          </w:p>
        </w:tc>
        <w:tc>
          <w:tcPr>
            <w:tcW w:w="2582" w:type="dxa"/>
            <w:vMerge w:val="restart"/>
          </w:tcPr>
          <w:p>
            <w:pPr>
              <w:pStyle w:val="0"/>
            </w:pPr>
            <w:r>
              <w:rPr>
                <w:sz w:val="20"/>
              </w:rPr>
              <w:t xml:space="preserve">Санитарно-техническое оборудование</w:t>
            </w:r>
          </w:p>
        </w:tc>
        <w:tc>
          <w:tcPr>
            <w:tcW w:w="2213" w:type="dxa"/>
            <w:vMerge w:val="restart"/>
          </w:tcPr>
          <w:p>
            <w:pPr>
              <w:pStyle w:val="0"/>
            </w:pPr>
            <w:r>
              <w:rPr>
                <w:sz w:val="20"/>
              </w:rPr>
              <w:t xml:space="preserve">Протирание тканевой салфеткой, смоченной в одном из дезинфицирующих растворов</w:t>
            </w:r>
          </w:p>
        </w:tc>
        <w:tc>
          <w:tcPr>
            <w:tcW w:w="3845" w:type="dxa"/>
          </w:tcPr>
          <w:p>
            <w:pPr>
              <w:pStyle w:val="0"/>
              <w:jc w:val="both"/>
            </w:pPr>
            <w:r>
              <w:rPr>
                <w:sz w:val="20"/>
              </w:rPr>
              <w:t xml:space="preserve">0,06%-й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0,03% - 0,06%-е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0"/>
              </w:rPr>
              <w:t xml:space="preserve">32</w:t>
            </w:r>
          </w:p>
        </w:tc>
        <w:tc>
          <w:tcPr>
            <w:tcW w:w="2582" w:type="dxa"/>
            <w:vMerge w:val="restart"/>
          </w:tcPr>
          <w:p>
            <w:pPr>
              <w:pStyle w:val="0"/>
            </w:pPr>
            <w:r>
              <w:rPr>
                <w:sz w:val="20"/>
              </w:rPr>
              <w:t xml:space="preserve">Уборочный материал, использованные тканевые салфетки</w:t>
            </w:r>
          </w:p>
        </w:tc>
        <w:tc>
          <w:tcPr>
            <w:tcW w:w="2213" w:type="dxa"/>
          </w:tcPr>
          <w:p>
            <w:pPr>
              <w:pStyle w:val="0"/>
            </w:pPr>
            <w:r>
              <w:rPr>
                <w:sz w:val="20"/>
              </w:rPr>
              <w:t xml:space="preserve">Кипячение</w:t>
            </w:r>
          </w:p>
        </w:tc>
        <w:tc>
          <w:tcPr>
            <w:tcW w:w="3845" w:type="dxa"/>
          </w:tcPr>
          <w:p>
            <w:pPr>
              <w:pStyle w:val="0"/>
              <w:jc w:val="both"/>
            </w:pPr>
            <w:r>
              <w:rPr>
                <w:sz w:val="20"/>
              </w:rPr>
              <w:t xml:space="preserve">2%-й раствор кальцинированной соды</w:t>
            </w:r>
          </w:p>
        </w:tc>
        <w:tc>
          <w:tcPr>
            <w:tcW w:w="1587" w:type="dxa"/>
          </w:tcPr>
          <w:p>
            <w:pPr>
              <w:pStyle w:val="0"/>
              <w:jc w:val="center"/>
            </w:pPr>
            <w:r>
              <w:rPr>
                <w:sz w:val="20"/>
              </w:rPr>
              <w:t xml:space="preserve">15</w:t>
            </w:r>
          </w:p>
        </w:tc>
        <w:tc>
          <w:tcPr>
            <w:tcW w:w="1984" w:type="dxa"/>
            <w:vMerge w:val="restart"/>
          </w:tcPr>
          <w:p>
            <w:pPr>
              <w:pStyle w:val="0"/>
              <w:jc w:val="center"/>
            </w:pPr>
            <w:r>
              <w:rPr>
                <w:sz w:val="20"/>
              </w:rPr>
              <w:t xml:space="preserve">Полное погружение</w:t>
            </w:r>
          </w:p>
        </w:tc>
      </w:tr>
      <w:tr>
        <w:tc>
          <w:tcPr>
            <w:vMerge w:val="continue"/>
          </w:tcPr>
          <w:p/>
        </w:tc>
        <w:tc>
          <w:tcPr>
            <w:vMerge w:val="continue"/>
          </w:tcPr>
          <w:p/>
        </w:tc>
        <w:tc>
          <w:tcPr>
            <w:tcW w:w="2213" w:type="dxa"/>
            <w:vMerge w:val="restart"/>
          </w:tcPr>
          <w:p>
            <w:pPr>
              <w:pStyle w:val="0"/>
            </w:pPr>
            <w:r>
              <w:rPr>
                <w:sz w:val="20"/>
              </w:rPr>
              <w:t xml:space="preserve">Замачивание</w:t>
            </w:r>
          </w:p>
        </w:tc>
        <w:tc>
          <w:tcPr>
            <w:tcW w:w="3845" w:type="dxa"/>
          </w:tcPr>
          <w:p>
            <w:pPr>
              <w:pStyle w:val="0"/>
              <w:jc w:val="both"/>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0,6%-й (по АХ) раствор КГН</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0,3% по АХ раствор дезинфицирующих средств на основе натриевой соли дихлоризоциануровой кислоты</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0,03% - 0,04%-е (по сумме ДВ) растворы дезинфицирующих средств на основе ЧАС, триамина, ПГМГХ</w:t>
            </w:r>
          </w:p>
        </w:tc>
        <w:tc>
          <w:tcPr>
            <w:tcW w:w="1587" w:type="dxa"/>
          </w:tcPr>
          <w:p>
            <w:pPr>
              <w:pStyle w:val="0"/>
              <w:jc w:val="center"/>
            </w:pPr>
            <w:r>
              <w:rPr>
                <w:sz w:val="20"/>
              </w:rPr>
              <w:t xml:space="preserve">В соответствии с инструкцией по применению производителя препарата</w:t>
            </w:r>
          </w:p>
        </w:tc>
        <w:tc>
          <w:tcPr>
            <w:vMerge w:val="continue"/>
          </w:tcPr>
          <w:p/>
        </w:tc>
      </w:tr>
      <w:tr>
        <w:tc>
          <w:tcPr>
            <w:tcW w:w="552" w:type="dxa"/>
            <w:vMerge w:val="restart"/>
          </w:tcPr>
          <w:p>
            <w:pPr>
              <w:pStyle w:val="0"/>
              <w:jc w:val="center"/>
            </w:pPr>
            <w:r>
              <w:rPr>
                <w:sz w:val="20"/>
              </w:rPr>
              <w:t xml:space="preserve">33</w:t>
            </w:r>
          </w:p>
        </w:tc>
        <w:tc>
          <w:tcPr>
            <w:tcW w:w="2582" w:type="dxa"/>
            <w:vMerge w:val="restart"/>
          </w:tcPr>
          <w:p>
            <w:pPr>
              <w:pStyle w:val="0"/>
            </w:pPr>
            <w:r>
              <w:rPr>
                <w:sz w:val="20"/>
              </w:rPr>
              <w:t xml:space="preserve">Твердые отходы</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vMerge w:val="restart"/>
          </w:tcPr>
          <w:p>
            <w:pPr>
              <w:pStyle w:val="0"/>
              <w:jc w:val="center"/>
            </w:pPr>
            <w:r>
              <w:rPr>
                <w:sz w:val="20"/>
              </w:rPr>
              <w:t xml:space="preserve">На 1 часть мусора 2 части дезинфицирующего раствора</w:t>
            </w:r>
          </w:p>
        </w:tc>
      </w:tr>
      <w:tr>
        <w:tc>
          <w:tcPr>
            <w:vMerge w:val="continue"/>
          </w:tcPr>
          <w:p/>
        </w:tc>
        <w:tc>
          <w:tcPr>
            <w:vMerge w:val="continue"/>
          </w:tcPr>
          <w:p/>
        </w:tc>
        <w:tc>
          <w:tcPr>
            <w:tcW w:w="2213" w:type="dxa"/>
            <w:vMerge w:val="restart"/>
          </w:tcPr>
          <w:p>
            <w:pPr>
              <w:pStyle w:val="0"/>
              <w:jc w:val="both"/>
            </w:pPr>
            <w:r>
              <w:rPr>
                <w:sz w:val="20"/>
              </w:rPr>
              <w:t xml:space="preserve">Погружение в дезинфицирующий раствор</w:t>
            </w:r>
          </w:p>
        </w:tc>
        <w:tc>
          <w:tcPr>
            <w:tcW w:w="3845" w:type="dxa"/>
          </w:tcPr>
          <w:p>
            <w:pPr>
              <w:pStyle w:val="0"/>
              <w:jc w:val="both"/>
            </w:pPr>
            <w:r>
              <w:rPr>
                <w:sz w:val="20"/>
              </w:rPr>
              <w:t xml:space="preserve">5%-й раствор гипохлорита кальция</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20%-е хлорно-известковое молоко</w:t>
            </w:r>
          </w:p>
        </w:tc>
        <w:tc>
          <w:tcPr>
            <w:tcW w:w="1587" w:type="dxa"/>
          </w:tcPr>
          <w:p>
            <w:pPr>
              <w:pStyle w:val="0"/>
              <w:jc w:val="center"/>
            </w:pPr>
            <w:r>
              <w:rPr>
                <w:sz w:val="20"/>
              </w:rPr>
              <w:t xml:space="preserve">60</w:t>
            </w:r>
          </w:p>
        </w:tc>
        <w:tc>
          <w:tcPr>
            <w:vMerge w:val="continue"/>
          </w:tcPr>
          <w:p/>
        </w:tc>
      </w:tr>
      <w:tr>
        <w:tc>
          <w:tcPr>
            <w:tcW w:w="552" w:type="dxa"/>
          </w:tcPr>
          <w:p>
            <w:pPr>
              <w:pStyle w:val="0"/>
              <w:jc w:val="center"/>
            </w:pPr>
            <w:r>
              <w:rPr>
                <w:sz w:val="20"/>
              </w:rPr>
              <w:t xml:space="preserve">34</w:t>
            </w:r>
          </w:p>
        </w:tc>
        <w:tc>
          <w:tcPr>
            <w:tcW w:w="2582" w:type="dxa"/>
          </w:tcPr>
          <w:p>
            <w:pPr>
              <w:pStyle w:val="0"/>
            </w:pPr>
            <w:r>
              <w:rPr>
                <w:sz w:val="20"/>
              </w:rPr>
              <w:t xml:space="preserve">Надворные туалеты, выгребные ямы, мусорные контейнеры</w:t>
            </w:r>
          </w:p>
        </w:tc>
        <w:tc>
          <w:tcPr>
            <w:tcW w:w="2213" w:type="dxa"/>
          </w:tcPr>
          <w:p>
            <w:pPr>
              <w:pStyle w:val="0"/>
            </w:pPr>
            <w:r>
              <w:rPr>
                <w:sz w:val="20"/>
              </w:rPr>
              <w:t xml:space="preserve">Орошение</w:t>
            </w:r>
          </w:p>
        </w:tc>
        <w:tc>
          <w:tcPr>
            <w:tcW w:w="3845" w:type="dxa"/>
          </w:tcPr>
          <w:p>
            <w:pPr>
              <w:pStyle w:val="0"/>
              <w:jc w:val="both"/>
            </w:pPr>
            <w:r>
              <w:rPr>
                <w:sz w:val="20"/>
              </w:rPr>
              <w:t xml:space="preserve">5%-й раствор КГН</w:t>
            </w:r>
          </w:p>
        </w:tc>
        <w:tc>
          <w:tcPr>
            <w:tcW w:w="1587" w:type="dxa"/>
          </w:tcPr>
          <w:p>
            <w:pPr>
              <w:pStyle w:val="0"/>
              <w:jc w:val="center"/>
            </w:pPr>
            <w:r>
              <w:rPr>
                <w:sz w:val="20"/>
              </w:rPr>
              <w:t xml:space="preserve">60</w:t>
            </w:r>
          </w:p>
        </w:tc>
        <w:tc>
          <w:tcPr>
            <w:tcW w:w="1984" w:type="dxa"/>
          </w:tcPr>
          <w:p>
            <w:pPr>
              <w:pStyle w:val="0"/>
              <w:jc w:val="center"/>
            </w:pPr>
            <w:r>
              <w:rPr>
                <w:sz w:val="20"/>
              </w:rPr>
              <w:t xml:space="preserve">500 мл/м</w:t>
            </w:r>
            <w:r>
              <w:rPr>
                <w:sz w:val="20"/>
                <w:vertAlign w:val="superscript"/>
              </w:rPr>
              <w:t xml:space="preserve">2</w:t>
            </w:r>
          </w:p>
        </w:tc>
      </w:tr>
      <w:tr>
        <w:tc>
          <w:tcPr>
            <w:tcW w:w="552" w:type="dxa"/>
            <w:vMerge w:val="restart"/>
          </w:tcPr>
          <w:p>
            <w:pPr>
              <w:pStyle w:val="0"/>
              <w:jc w:val="center"/>
            </w:pPr>
            <w:r>
              <w:rPr>
                <w:sz w:val="20"/>
              </w:rPr>
              <w:t xml:space="preserve">35</w:t>
            </w:r>
          </w:p>
        </w:tc>
        <w:tc>
          <w:tcPr>
            <w:tcW w:w="2582" w:type="dxa"/>
            <w:vMerge w:val="restart"/>
          </w:tcPr>
          <w:p>
            <w:pPr>
              <w:pStyle w:val="0"/>
            </w:pPr>
            <w:r>
              <w:rPr>
                <w:sz w:val="20"/>
              </w:rPr>
              <w:t xml:space="preserve">Транспорт после транспортировки больного</w:t>
            </w:r>
          </w:p>
        </w:tc>
        <w:tc>
          <w:tcPr>
            <w:tcW w:w="2213" w:type="dxa"/>
          </w:tcPr>
          <w:p>
            <w:pPr>
              <w:pStyle w:val="0"/>
            </w:pPr>
            <w:r>
              <w:rPr>
                <w:sz w:val="20"/>
              </w:rPr>
              <w:t xml:space="preserve">Орошение с последующим протиранием сухой тканевой салфеткой</w:t>
            </w:r>
          </w:p>
        </w:tc>
        <w:tc>
          <w:tcPr>
            <w:tcW w:w="3845" w:type="dxa"/>
          </w:tcPr>
          <w:p>
            <w:pPr>
              <w:pStyle w:val="0"/>
              <w:jc w:val="both"/>
            </w:pPr>
            <w:r>
              <w:rPr>
                <w:sz w:val="20"/>
              </w:rPr>
              <w:t xml:space="preserve">При положительных температурах дезинфицирующие растворы, указанные в </w:t>
            </w:r>
            <w:hyperlink w:history="0" w:anchor="P10965" w:tooltip="2">
              <w:r>
                <w:rPr>
                  <w:sz w:val="20"/>
                  <w:color w:val="0000ff"/>
                </w:rPr>
                <w:t xml:space="preserve">пункте 2</w:t>
              </w:r>
            </w:hyperlink>
            <w:r>
              <w:rPr>
                <w:sz w:val="20"/>
              </w:rPr>
              <w:t xml:space="preserve"> настоящей главы Таблицы 6</w:t>
            </w:r>
          </w:p>
        </w:tc>
        <w:tc>
          <w:tcPr>
            <w:tcW w:w="1587" w:type="dxa"/>
          </w:tcPr>
          <w:p>
            <w:pPr>
              <w:pStyle w:val="0"/>
              <w:jc w:val="center"/>
            </w:pPr>
            <w:r>
              <w:rPr>
                <w:sz w:val="20"/>
              </w:rPr>
              <w:t xml:space="preserve">30</w:t>
            </w:r>
          </w:p>
        </w:tc>
        <w:tc>
          <w:tcPr>
            <w:tcW w:w="1984" w:type="dxa"/>
          </w:tcPr>
          <w:p>
            <w:pPr>
              <w:pStyle w:val="0"/>
              <w:jc w:val="center"/>
            </w:pPr>
            <w:r>
              <w:rPr>
                <w:sz w:val="20"/>
              </w:rPr>
              <w:t xml:space="preserve">300 мл/м</w:t>
            </w:r>
            <w:r>
              <w:rPr>
                <w:sz w:val="20"/>
                <w:vertAlign w:val="superscript"/>
              </w:rPr>
              <w:t xml:space="preserve">2</w:t>
            </w:r>
          </w:p>
        </w:tc>
      </w:tr>
      <w:tr>
        <w:tc>
          <w:tcPr>
            <w:vMerge w:val="continue"/>
          </w:tcPr>
          <w:p/>
        </w:tc>
        <w:tc>
          <w:tcPr>
            <w:vMerge w:val="continue"/>
          </w:tcPr>
          <w:p/>
        </w:tc>
        <w:tc>
          <w:tcPr>
            <w:tcW w:w="2213" w:type="dxa"/>
            <w:vMerge w:val="restart"/>
          </w:tcPr>
          <w:p>
            <w:pPr>
              <w:pStyle w:val="0"/>
            </w:pPr>
            <w:r>
              <w:rPr>
                <w:sz w:val="20"/>
              </w:rP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pPr>
              <w:pStyle w:val="0"/>
              <w:jc w:val="both"/>
            </w:pPr>
            <w:r>
              <w:rPr>
                <w:sz w:val="20"/>
              </w:rPr>
              <w:t xml:space="preserve">15%-й раствор КГН, содержащий 5% АХ</w:t>
            </w:r>
          </w:p>
        </w:tc>
        <w:tc>
          <w:tcPr>
            <w:tcW w:w="1587" w:type="dxa"/>
          </w:tcPr>
          <w:p>
            <w:pPr>
              <w:pStyle w:val="0"/>
              <w:jc w:val="center"/>
            </w:pPr>
            <w:r>
              <w:rPr>
                <w:sz w:val="20"/>
              </w:rPr>
              <w:t xml:space="preserve">60</w:t>
            </w:r>
          </w:p>
        </w:tc>
        <w:tc>
          <w:tcPr>
            <w:tcW w:w="1984" w:type="dxa"/>
          </w:tcPr>
          <w:p>
            <w:pPr>
              <w:pStyle w:val="0"/>
              <w:jc w:val="center"/>
            </w:pPr>
            <w:r>
              <w:rPr>
                <w:sz w:val="20"/>
              </w:rPr>
              <w:t xml:space="preserve">100 мл/м</w:t>
            </w:r>
            <w:r>
              <w:rPr>
                <w:sz w:val="20"/>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0,5% моющего средства или дезинфицирующих средств на их основе</w:t>
            </w:r>
          </w:p>
        </w:tc>
        <w:tc>
          <w:tcPr>
            <w:tcW w:w="1587" w:type="dxa"/>
          </w:tcPr>
          <w:p>
            <w:pPr>
              <w:pStyle w:val="0"/>
              <w:jc w:val="center"/>
            </w:pPr>
            <w:r>
              <w:rPr>
                <w:sz w:val="20"/>
              </w:rPr>
              <w:t xml:space="preserve">30</w:t>
            </w:r>
          </w:p>
        </w:tc>
        <w:tc>
          <w:tcPr>
            <w:tcW w:w="1984" w:type="dxa"/>
          </w:tcPr>
          <w:p>
            <w:pPr>
              <w:pStyle w:val="0"/>
              <w:jc w:val="center"/>
            </w:pPr>
            <w:r>
              <w:rPr>
                <w:sz w:val="20"/>
              </w:rPr>
              <w:t xml:space="preserve">400 мл/м</w:t>
            </w:r>
            <w:r>
              <w:rPr>
                <w:sz w:val="20"/>
                <w:vertAlign w:val="superscript"/>
              </w:rPr>
              <w:t xml:space="preserve">3</w:t>
            </w:r>
          </w:p>
        </w:tc>
      </w:tr>
      <w:tr>
        <w:tc>
          <w:tcPr>
            <w:tcW w:w="552" w:type="dxa"/>
            <w:vMerge w:val="restart"/>
          </w:tcPr>
          <w:p>
            <w:pPr>
              <w:pStyle w:val="0"/>
              <w:jc w:val="center"/>
            </w:pPr>
            <w:r>
              <w:rPr>
                <w:sz w:val="20"/>
              </w:rPr>
              <w:t xml:space="preserve">36</w:t>
            </w:r>
          </w:p>
        </w:tc>
        <w:tc>
          <w:tcPr>
            <w:tcW w:w="2582" w:type="dxa"/>
            <w:vMerge w:val="restart"/>
          </w:tcPr>
          <w:p>
            <w:pPr>
              <w:pStyle w:val="0"/>
            </w:pPr>
            <w:r>
              <w:rPr>
                <w:sz w:val="20"/>
              </w:rPr>
              <w:t xml:space="preserve">Мешочки для транспортирования диких грызунов</w:t>
            </w:r>
          </w:p>
        </w:tc>
        <w:tc>
          <w:tcPr>
            <w:tcW w:w="2213" w:type="dxa"/>
            <w:vMerge w:val="restart"/>
          </w:tcPr>
          <w:p>
            <w:pPr>
              <w:pStyle w:val="0"/>
            </w:pPr>
            <w:r>
              <w:rPr>
                <w:sz w:val="20"/>
              </w:rPr>
              <w:t xml:space="preserve">Кипячение</w:t>
            </w:r>
          </w:p>
        </w:tc>
        <w:tc>
          <w:tcPr>
            <w:tcW w:w="3845" w:type="dxa"/>
            <w:tcBorders>
              <w:bottom w:val="nil"/>
            </w:tcBorders>
          </w:tcPr>
          <w:p>
            <w:pPr>
              <w:pStyle w:val="0"/>
              <w:jc w:val="both"/>
            </w:pPr>
            <w:r>
              <w:rPr>
                <w:sz w:val="20"/>
              </w:rPr>
              <w:t xml:space="preserve">2%-й раствор кальцинированной соды</w:t>
            </w:r>
          </w:p>
        </w:tc>
        <w:tc>
          <w:tcPr>
            <w:tcW w:w="1587" w:type="dxa"/>
            <w:tcBorders>
              <w:bottom w:val="nil"/>
            </w:tcBorders>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Borders>
              <w:top w:val="nil"/>
            </w:tcBorders>
          </w:tcPr>
          <w:p>
            <w:pPr>
              <w:pStyle w:val="0"/>
              <w:jc w:val="both"/>
            </w:pPr>
            <w:r>
              <w:rPr>
                <w:sz w:val="20"/>
              </w:rPr>
              <w:t xml:space="preserve">Вода, температура 100 °C</w:t>
            </w:r>
          </w:p>
        </w:tc>
        <w:tc>
          <w:tcPr>
            <w:tcW w:w="1587" w:type="dxa"/>
            <w:tcBorders>
              <w:top w:val="nil"/>
            </w:tcBorders>
          </w:tcPr>
          <w:p>
            <w:pPr>
              <w:pStyle w:val="0"/>
              <w:jc w:val="center"/>
            </w:pPr>
            <w:r>
              <w:rPr>
                <w:sz w:val="20"/>
              </w:rPr>
              <w:t xml:space="preserve">30</w:t>
            </w:r>
          </w:p>
        </w:tc>
        <w:tc>
          <w:tcPr>
            <w:vMerge w:val="continue"/>
          </w:tcPr>
          <w:p/>
        </w:tc>
      </w:tr>
      <w:tr>
        <w:tc>
          <w:tcPr>
            <w:tcW w:w="552" w:type="dxa"/>
          </w:tcPr>
          <w:p>
            <w:pPr>
              <w:pStyle w:val="0"/>
              <w:jc w:val="center"/>
            </w:pPr>
            <w:r>
              <w:rPr>
                <w:sz w:val="20"/>
              </w:rPr>
              <w:t xml:space="preserve">37</w:t>
            </w:r>
          </w:p>
        </w:tc>
        <w:tc>
          <w:tcPr>
            <w:tcW w:w="2582" w:type="dxa"/>
          </w:tcPr>
          <w:p>
            <w:pPr>
              <w:pStyle w:val="0"/>
            </w:pPr>
            <w:r>
              <w:rPr>
                <w:sz w:val="20"/>
              </w:rPr>
              <w:t xml:space="preserve">Мазки-отпечатки, мазки из культур</w:t>
            </w:r>
          </w:p>
        </w:tc>
        <w:tc>
          <w:tcPr>
            <w:tcW w:w="2213" w:type="dxa"/>
          </w:tcPr>
          <w:p>
            <w:pPr>
              <w:pStyle w:val="0"/>
            </w:pPr>
            <w:r>
              <w:rPr>
                <w:sz w:val="20"/>
              </w:rPr>
              <w:t xml:space="preserve">Погружение</w:t>
            </w:r>
          </w:p>
        </w:tc>
        <w:tc>
          <w:tcPr>
            <w:tcW w:w="3845" w:type="dxa"/>
          </w:tcPr>
          <w:p>
            <w:pPr>
              <w:pStyle w:val="0"/>
              <w:jc w:val="both"/>
            </w:pPr>
            <w:r>
              <w:rPr>
                <w:sz w:val="20"/>
              </w:rPr>
              <w:t xml:space="preserve">96%-й этиловый спирт, смесь Никифорова с последующим погружением в дезинфицирующий раствор, указанный в </w:t>
            </w:r>
            <w:hyperlink w:history="0" w:anchor="P11103" w:tooltip="10">
              <w:r>
                <w:rPr>
                  <w:sz w:val="20"/>
                  <w:color w:val="0000ff"/>
                </w:rPr>
                <w:t xml:space="preserve">пункте 10</w:t>
              </w:r>
            </w:hyperlink>
            <w:r>
              <w:rPr>
                <w:sz w:val="20"/>
              </w:rPr>
              <w:t xml:space="preserve"> настоящей главы Таблицы 6</w:t>
            </w:r>
          </w:p>
        </w:tc>
        <w:tc>
          <w:tcPr>
            <w:tcW w:w="1587" w:type="dxa"/>
          </w:tcPr>
          <w:p>
            <w:pPr>
              <w:pStyle w:val="0"/>
              <w:jc w:val="center"/>
            </w:pPr>
            <w:r>
              <w:rPr>
                <w:sz w:val="20"/>
              </w:rPr>
              <w:t xml:space="preserve">20</w:t>
            </w:r>
          </w:p>
        </w:tc>
        <w:tc>
          <w:tcPr>
            <w:vMerge w:val="continue"/>
          </w:tcPr>
          <w:p/>
        </w:tc>
      </w:tr>
      <w:tr>
        <w:tc>
          <w:tcPr>
            <w:tcW w:w="552" w:type="dxa"/>
            <w:vMerge w:val="restart"/>
          </w:tcPr>
          <w:p>
            <w:pPr>
              <w:pStyle w:val="0"/>
              <w:jc w:val="center"/>
            </w:pPr>
            <w:r>
              <w:rPr>
                <w:sz w:val="20"/>
              </w:rPr>
              <w:t xml:space="preserve">38</w:t>
            </w:r>
          </w:p>
        </w:tc>
        <w:tc>
          <w:tcPr>
            <w:tcW w:w="2582" w:type="dxa"/>
            <w:vMerge w:val="restart"/>
          </w:tcPr>
          <w:p>
            <w:pPr>
              <w:pStyle w:val="0"/>
            </w:pPr>
            <w:r>
              <w:rPr>
                <w:sz w:val="20"/>
              </w:rPr>
              <w:t xml:space="preserve">Изделия из синтетических материалов</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Паровоздушный метод, 80 - 90 °C</w:t>
            </w:r>
          </w:p>
        </w:tc>
        <w:tc>
          <w:tcPr>
            <w:tcW w:w="1587" w:type="dxa"/>
          </w:tcPr>
          <w:p>
            <w:pPr>
              <w:pStyle w:val="0"/>
              <w:jc w:val="center"/>
            </w:pPr>
            <w:r>
              <w:rPr>
                <w:sz w:val="20"/>
              </w:rPr>
              <w:t xml:space="preserve">30</w:t>
            </w:r>
          </w:p>
        </w:tc>
        <w:tc>
          <w:tcPr>
            <w:tcW w:w="1984" w:type="dxa"/>
          </w:tcPr>
          <w:p>
            <w:pPr>
              <w:pStyle w:val="0"/>
              <w:jc w:val="center"/>
            </w:pPr>
            <w:r>
              <w:rPr>
                <w:sz w:val="20"/>
              </w:rPr>
              <w:t xml:space="preserve">60 кг/м</w:t>
            </w:r>
            <w:r>
              <w:rPr>
                <w:sz w:val="20"/>
                <w:vertAlign w:val="superscript"/>
              </w:rPr>
              <w:t xml:space="preserve">2</w:t>
            </w: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jc w:val="both"/>
            </w:pPr>
            <w:r>
              <w:rPr>
                <w:sz w:val="20"/>
              </w:rPr>
              <w:t xml:space="preserve">1%-й раствор хлорамина</w:t>
            </w:r>
          </w:p>
        </w:tc>
        <w:tc>
          <w:tcPr>
            <w:tcW w:w="1587" w:type="dxa"/>
          </w:tcPr>
          <w:p>
            <w:pPr>
              <w:pStyle w:val="0"/>
              <w:jc w:val="center"/>
            </w:pPr>
            <w:r>
              <w:rPr>
                <w:sz w:val="20"/>
              </w:rPr>
              <w:t xml:space="preserve">5 ч</w:t>
            </w:r>
          </w:p>
        </w:tc>
        <w:tc>
          <w:tcPr>
            <w:tcW w:w="1984" w:type="dxa"/>
          </w:tcPr>
          <w:p>
            <w:pPr>
              <w:pStyle w:val="0"/>
            </w:pPr>
            <w:r>
              <w:rPr>
                <w:sz w:val="20"/>
              </w:rPr>
            </w:r>
          </w:p>
        </w:tc>
      </w:tr>
      <w:tr>
        <w:tc>
          <w:tcPr>
            <w:tcW w:w="552" w:type="dxa"/>
          </w:tcPr>
          <w:p>
            <w:pPr>
              <w:pStyle w:val="0"/>
              <w:jc w:val="center"/>
            </w:pPr>
            <w:r>
              <w:rPr>
                <w:sz w:val="20"/>
              </w:rPr>
              <w:t xml:space="preserve">39</w:t>
            </w:r>
          </w:p>
        </w:tc>
        <w:tc>
          <w:tcPr>
            <w:tcW w:w="2582" w:type="dxa"/>
          </w:tcPr>
          <w:p>
            <w:pPr>
              <w:pStyle w:val="0"/>
            </w:pPr>
            <w:r>
              <w:rPr>
                <w:sz w:val="20"/>
              </w:rPr>
              <w:t xml:space="preserve">Фильтрующая часть противогаза</w:t>
            </w:r>
          </w:p>
        </w:tc>
        <w:tc>
          <w:tcPr>
            <w:tcW w:w="2213" w:type="dxa"/>
          </w:tcPr>
          <w:p>
            <w:pPr>
              <w:pStyle w:val="0"/>
            </w:pPr>
            <w:r>
              <w:rPr>
                <w:sz w:val="20"/>
              </w:rPr>
              <w:t xml:space="preserve">Продувание паров формальдегида</w:t>
            </w:r>
          </w:p>
        </w:tc>
        <w:tc>
          <w:tcPr>
            <w:tcW w:w="3845" w:type="dxa"/>
          </w:tcPr>
          <w:p>
            <w:pPr>
              <w:pStyle w:val="0"/>
              <w:jc w:val="both"/>
            </w:pPr>
            <w:r>
              <w:rPr>
                <w:sz w:val="20"/>
              </w:rPr>
              <w:t xml:space="preserve">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pPr>
              <w:pStyle w:val="0"/>
              <w:jc w:val="center"/>
            </w:pPr>
            <w:r>
              <w:rPr>
                <w:sz w:val="20"/>
              </w:rPr>
              <w:t xml:space="preserve">5</w:t>
            </w:r>
          </w:p>
        </w:tc>
        <w:tc>
          <w:tcPr>
            <w:tcW w:w="1984" w:type="dxa"/>
          </w:tcPr>
          <w:p>
            <w:pPr>
              <w:pStyle w:val="0"/>
            </w:pPr>
            <w:r>
              <w:rPr>
                <w:sz w:val="20"/>
              </w:rPr>
            </w:r>
          </w:p>
        </w:tc>
      </w:tr>
      <w:tr>
        <w:tc>
          <w:tcPr>
            <w:tcW w:w="552" w:type="dxa"/>
          </w:tcPr>
          <w:p>
            <w:pPr>
              <w:pStyle w:val="0"/>
              <w:jc w:val="center"/>
            </w:pPr>
            <w:r>
              <w:rPr>
                <w:sz w:val="20"/>
              </w:rPr>
              <w:t xml:space="preserve">40</w:t>
            </w:r>
          </w:p>
        </w:tc>
        <w:tc>
          <w:tcPr>
            <w:tcW w:w="2582" w:type="dxa"/>
          </w:tcPr>
          <w:p>
            <w:pPr>
              <w:pStyle w:val="0"/>
            </w:pPr>
            <w:r>
              <w:rPr>
                <w:sz w:val="20"/>
              </w:rPr>
              <w:t xml:space="preserve">Скрытые полости и обратная сторона фильтров БМБ при условии герметизации</w:t>
            </w:r>
          </w:p>
        </w:tc>
        <w:tc>
          <w:tcPr>
            <w:tcW w:w="2213" w:type="dxa"/>
          </w:tcPr>
          <w:p>
            <w:pPr>
              <w:pStyle w:val="0"/>
            </w:pPr>
            <w:r>
              <w:rPr>
                <w:sz w:val="20"/>
              </w:rPr>
              <w:t xml:space="preserve">Фумигация парами формальдегида</w:t>
            </w:r>
          </w:p>
        </w:tc>
        <w:tc>
          <w:tcPr>
            <w:tcW w:w="3845" w:type="dxa"/>
          </w:tcPr>
          <w:p>
            <w:pPr>
              <w:pStyle w:val="0"/>
              <w:jc w:val="both"/>
            </w:pPr>
            <w:r>
              <w:rPr>
                <w:sz w:val="20"/>
              </w:rPr>
              <w:t xml:space="preserve">37%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0"/>
              </w:rPr>
              <w:t xml:space="preserve">8 ч</w:t>
            </w:r>
          </w:p>
        </w:tc>
        <w:tc>
          <w:tcPr>
            <w:tcW w:w="1984" w:type="dxa"/>
          </w:tcPr>
          <w:p>
            <w:pPr>
              <w:pStyle w:val="0"/>
            </w:pPr>
            <w:r>
              <w:rPr>
                <w:sz w:val="20"/>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blPrEx>
          <w:tblBorders>
            <w:insideH w:val="nil"/>
          </w:tblBorders>
        </w:tblPrEx>
        <w:tc>
          <w:tcPr>
            <w:gridSpan w:val="6"/>
            <w:tcW w:w="12763" w:type="dxa"/>
            <w:tcBorders>
              <w:bottom w:val="nil"/>
            </w:tcBorders>
          </w:tcPr>
          <w:bookmarkStart w:id="11486" w:name="P11486"/>
          <w:bookmarkEnd w:id="11486"/>
          <w:p>
            <w:pPr>
              <w:pStyle w:val="0"/>
              <w:jc w:val="both"/>
            </w:pPr>
            <w:r>
              <w:rPr>
                <w:sz w:val="20"/>
              </w:rPr>
              <w:t xml:space="preserve">&lt;*&gt; - Для Coxiella burnetii использовать методы, средства, режимы обеззараживания, регламентированные для риккетсий.</w:t>
            </w:r>
          </w:p>
        </w:tc>
      </w:tr>
      <w:tr>
        <w:tblPrEx>
          <w:tblBorders>
            <w:insideH w:val="nil"/>
          </w:tblBorders>
        </w:tblPrEx>
        <w:tc>
          <w:tcPr>
            <w:gridSpan w:val="6"/>
            <w:tcW w:w="12763" w:type="dxa"/>
            <w:tcBorders>
              <w:top w:val="nil"/>
            </w:tcBorders>
          </w:tcPr>
          <w:p>
            <w:pPr>
              <w:pStyle w:val="0"/>
              <w:outlineLvl w:val="3"/>
              <w:jc w:val="center"/>
            </w:pPr>
            <w:r>
              <w:rPr>
                <w:sz w:val="20"/>
              </w:rPr>
              <w:t xml:space="preserve">II. Бактерии, образующие споры</w:t>
            </w:r>
          </w:p>
        </w:tc>
      </w:tr>
      <w:tr>
        <w:tc>
          <w:tcPr>
            <w:tcW w:w="552" w:type="dxa"/>
            <w:vMerge w:val="restart"/>
          </w:tcPr>
          <w:p>
            <w:pPr>
              <w:pStyle w:val="0"/>
              <w:jc w:val="center"/>
            </w:pPr>
            <w:r>
              <w:rPr>
                <w:sz w:val="20"/>
              </w:rPr>
              <w:t xml:space="preserve">1</w:t>
            </w:r>
          </w:p>
        </w:tc>
        <w:tc>
          <w:tcPr>
            <w:tcW w:w="2582" w:type="dxa"/>
            <w:vMerge w:val="restart"/>
          </w:tcPr>
          <w:p>
            <w:pPr>
              <w:pStyle w:val="0"/>
            </w:pPr>
            <w:r>
              <w:rPr>
                <w:sz w:val="20"/>
              </w:rPr>
              <w:t xml:space="preserve">Ограниченные участки почвы (территории, дороги)</w:t>
            </w:r>
          </w:p>
        </w:tc>
        <w:tc>
          <w:tcPr>
            <w:tcW w:w="2213" w:type="dxa"/>
            <w:vMerge w:val="restart"/>
          </w:tcPr>
          <w:p>
            <w:pPr>
              <w:pStyle w:val="0"/>
            </w:pPr>
            <w:r>
              <w:rPr>
                <w:sz w:val="20"/>
              </w:rPr>
              <w:t xml:space="preserve">Орошение</w:t>
            </w:r>
          </w:p>
        </w:tc>
        <w:tc>
          <w:tcPr>
            <w:tcW w:w="3845" w:type="dxa"/>
          </w:tcPr>
          <w:p>
            <w:pPr>
              <w:pStyle w:val="0"/>
              <w:jc w:val="both"/>
            </w:pPr>
            <w:r>
              <w:rPr>
                <w:sz w:val="20"/>
              </w:rPr>
              <w:t xml:space="preserve">4%-й активированный осветленный раствор хлорной извести или белильной термостойкой извести</w:t>
            </w:r>
          </w:p>
        </w:tc>
        <w:tc>
          <w:tcPr>
            <w:tcW w:w="1587" w:type="dxa"/>
          </w:tcPr>
          <w:p>
            <w:pPr>
              <w:pStyle w:val="0"/>
              <w:jc w:val="center"/>
            </w:pPr>
            <w:r>
              <w:rPr>
                <w:sz w:val="20"/>
              </w:rPr>
              <w:t xml:space="preserve">120</w:t>
            </w:r>
          </w:p>
        </w:tc>
        <w:tc>
          <w:tcPr>
            <w:tcW w:w="1984" w:type="dxa"/>
          </w:tcPr>
          <w:p>
            <w:pPr>
              <w:pStyle w:val="0"/>
              <w:jc w:val="center"/>
            </w:pPr>
            <w:r>
              <w:rPr>
                <w:sz w:val="20"/>
              </w:rPr>
              <w:t xml:space="preserve">10 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2%-й активированный осветленный раствор КГН, содержащий 1% АХ</w:t>
            </w:r>
          </w:p>
        </w:tc>
        <w:tc>
          <w:tcPr>
            <w:tcW w:w="1587" w:type="dxa"/>
          </w:tcPr>
          <w:p>
            <w:pPr>
              <w:pStyle w:val="0"/>
              <w:jc w:val="center"/>
            </w:pPr>
            <w:r>
              <w:rPr>
                <w:sz w:val="20"/>
              </w:rPr>
              <w:t xml:space="preserve">120</w:t>
            </w:r>
          </w:p>
        </w:tc>
        <w:tc>
          <w:tcPr>
            <w:tcW w:w="1984" w:type="dxa"/>
          </w:tcPr>
          <w:p>
            <w:pPr>
              <w:pStyle w:val="0"/>
              <w:jc w:val="center"/>
            </w:pPr>
            <w:r>
              <w:rPr>
                <w:sz w:val="20"/>
              </w:rPr>
              <w:t xml:space="preserve">10 л/м</w:t>
            </w:r>
            <w:r>
              <w:rPr>
                <w:sz w:val="20"/>
                <w:vertAlign w:val="superscript"/>
              </w:rPr>
              <w:t xml:space="preserve">2</w:t>
            </w:r>
          </w:p>
        </w:tc>
      </w:tr>
      <w:tr>
        <w:tc>
          <w:tcPr>
            <w:tcW w:w="552" w:type="dxa"/>
            <w:vMerge w:val="restart"/>
          </w:tcPr>
          <w:p>
            <w:pPr>
              <w:pStyle w:val="0"/>
              <w:jc w:val="center"/>
            </w:pPr>
            <w:r>
              <w:rPr>
                <w:sz w:val="20"/>
              </w:rPr>
              <w:t xml:space="preserve">2</w:t>
            </w:r>
          </w:p>
        </w:tc>
        <w:tc>
          <w:tcPr>
            <w:tcW w:w="2582" w:type="dxa"/>
            <w:vMerge w:val="restart"/>
          </w:tcPr>
          <w:p>
            <w:pPr>
              <w:pStyle w:val="0"/>
            </w:pPr>
            <w:r>
              <w:rPr>
                <w:sz w:val="20"/>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0"/>
              </w:rPr>
              <w:t xml:space="preserve">Орошение</w:t>
            </w:r>
          </w:p>
        </w:tc>
        <w:tc>
          <w:tcPr>
            <w:tcW w:w="3845" w:type="dxa"/>
          </w:tcPr>
          <w:p>
            <w:pPr>
              <w:pStyle w:val="0"/>
              <w:jc w:val="both"/>
            </w:pPr>
            <w:r>
              <w:rPr>
                <w:sz w:val="20"/>
              </w:rPr>
              <w:t xml:space="preserve">20%-й осветленный или неосветленный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0"/>
              </w:rPr>
              <w:t xml:space="preserve">120</w:t>
            </w:r>
          </w:p>
        </w:tc>
        <w:tc>
          <w:tcPr>
            <w:tcW w:w="1984" w:type="dxa"/>
          </w:tcPr>
          <w:p>
            <w:pPr>
              <w:pStyle w:val="0"/>
              <w:jc w:val="center"/>
            </w:pPr>
            <w:r>
              <w:rPr>
                <w:sz w:val="20"/>
              </w:rPr>
              <w:t xml:space="preserve">10 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15%-й раствор КГН, содержащий не менее 5% АХ</w:t>
            </w:r>
          </w:p>
        </w:tc>
        <w:tc>
          <w:tcPr>
            <w:tcW w:w="1587" w:type="dxa"/>
          </w:tcPr>
          <w:p>
            <w:pPr>
              <w:pStyle w:val="0"/>
              <w:jc w:val="center"/>
            </w:pPr>
            <w:r>
              <w:rPr>
                <w:sz w:val="20"/>
              </w:rPr>
              <w:t xml:space="preserve">120</w:t>
            </w:r>
          </w:p>
        </w:tc>
        <w:tc>
          <w:tcPr>
            <w:tcW w:w="1984" w:type="dxa"/>
          </w:tcPr>
          <w:p>
            <w:pPr>
              <w:pStyle w:val="0"/>
              <w:jc w:val="center"/>
            </w:pPr>
            <w:r>
              <w:rPr>
                <w:sz w:val="20"/>
              </w:rPr>
              <w:t xml:space="preserve">10 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хлорактивных соединений</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500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both"/>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5%-й раствор гипохлорита кальция</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500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0"/>
              </w:rPr>
              <w:t xml:space="preserve">6%-й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5%-й раствор гипохлорита кальция</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1%-й по АХ активированный осветленный раствор КГН, или хлорной извести, или белильной термостойкой извести, или ДСГК</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1%-й по АХ активированный раствор хлорамина</w:t>
            </w:r>
          </w:p>
        </w:tc>
        <w:tc>
          <w:tcPr>
            <w:tcW w:w="1587" w:type="dxa"/>
          </w:tcPr>
          <w:p>
            <w:pPr>
              <w:pStyle w:val="0"/>
              <w:jc w:val="center"/>
            </w:pPr>
            <w:r>
              <w:rPr>
                <w:sz w:val="20"/>
              </w:rPr>
              <w:t xml:space="preserve">120</w:t>
            </w:r>
          </w:p>
        </w:tc>
        <w:tc>
          <w:tcPr>
            <w:vMerge w:val="continue"/>
          </w:tcPr>
          <w:p/>
        </w:tc>
      </w:tr>
      <w:tr>
        <w:tc>
          <w:tcPr>
            <w:gridSpan w:val="6"/>
            <w:tcW w:w="12763" w:type="dxa"/>
          </w:tcPr>
          <w:p>
            <w:pPr>
              <w:pStyle w:val="0"/>
              <w:jc w:val="both"/>
            </w:pPr>
            <w:r>
              <w:rPr>
                <w:sz w:val="20"/>
              </w:rPr>
              <w:t xml:space="preserve">В случае аварии зараженные поверхности залить одним из вышеуказанных растворов на 2 ч</w:t>
            </w:r>
          </w:p>
        </w:tc>
      </w:tr>
      <w:tr>
        <w:tc>
          <w:tcPr>
            <w:tcW w:w="552" w:type="dxa"/>
            <w:vMerge w:val="restart"/>
          </w:tcPr>
          <w:p>
            <w:pPr>
              <w:pStyle w:val="0"/>
            </w:pPr>
            <w:r>
              <w:rPr>
                <w:sz w:val="20"/>
              </w:rPr>
            </w:r>
          </w:p>
        </w:tc>
        <w:tc>
          <w:tcPr>
            <w:tcW w:w="2582" w:type="dxa"/>
            <w:vMerge w:val="restart"/>
          </w:tcPr>
          <w:p>
            <w:pPr>
              <w:pStyle w:val="0"/>
            </w:pPr>
            <w:r>
              <w:rPr>
                <w:sz w:val="20"/>
              </w:rPr>
            </w:r>
          </w:p>
        </w:tc>
        <w:tc>
          <w:tcPr>
            <w:tcW w:w="2213" w:type="dxa"/>
            <w:vMerge w:val="restart"/>
          </w:tcPr>
          <w:p>
            <w:pPr>
              <w:pStyle w:val="0"/>
            </w:pPr>
            <w:r>
              <w:rPr>
                <w:sz w:val="20"/>
              </w:rPr>
            </w: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120</w:t>
            </w:r>
          </w:p>
        </w:tc>
        <w:tc>
          <w:tcPr>
            <w:tcW w:w="1984" w:type="dxa"/>
            <w:vMerge w:val="restart"/>
          </w:tcPr>
          <w:p>
            <w:pPr>
              <w:pStyle w:val="0"/>
            </w:pPr>
            <w:r>
              <w:rPr>
                <w:sz w:val="20"/>
              </w:rPr>
              <w:t xml:space="preserve">200 мл/м</w:t>
            </w:r>
            <w:r>
              <w:rPr>
                <w:sz w:val="20"/>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0"/>
              </w:rPr>
              <w:t xml:space="preserve">10%-й (по ПВ)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center"/>
            </w:pPr>
            <w:r>
              <w:rPr>
                <w:sz w:val="20"/>
              </w:rPr>
              <w:t xml:space="preserve">3</w:t>
            </w:r>
          </w:p>
        </w:tc>
        <w:tc>
          <w:tcPr>
            <w:tcW w:w="2582" w:type="dxa"/>
            <w:vMerge w:val="restart"/>
          </w:tcPr>
          <w:p>
            <w:pPr>
              <w:pStyle w:val="0"/>
            </w:pPr>
            <w:r>
              <w:rPr>
                <w:sz w:val="20"/>
              </w:rPr>
              <w:t xml:space="preserve">Защитная одежда персонала (халаты, косынки, респираторы, шапочки), белье больного</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jc w:val="both"/>
            </w:pPr>
            <w:r>
              <w:rPr>
                <w:sz w:val="20"/>
              </w:rPr>
              <w:t xml:space="preserve">2%-й раствор кальцинированной соды</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Замачивание в дезинфицирующем растворе с последующей стиркой и полосканием</w:t>
            </w:r>
          </w:p>
        </w:tc>
        <w:tc>
          <w:tcPr>
            <w:tcW w:w="3845" w:type="dxa"/>
          </w:tcPr>
          <w:p>
            <w:pPr>
              <w:pStyle w:val="0"/>
              <w:jc w:val="both"/>
            </w:pPr>
            <w:r>
              <w:rPr>
                <w:sz w:val="20"/>
              </w:rPr>
              <w:t xml:space="preserve">1%-й активированный раствор хлорамина</w:t>
            </w:r>
          </w:p>
        </w:tc>
        <w:tc>
          <w:tcPr>
            <w:tcW w:w="1587" w:type="dxa"/>
          </w:tcPr>
          <w:p>
            <w:pPr>
              <w:pStyle w:val="0"/>
              <w:jc w:val="center"/>
            </w:pPr>
            <w:r>
              <w:rPr>
                <w:sz w:val="20"/>
              </w:rPr>
              <w:t xml:space="preserve">120</w:t>
            </w:r>
          </w:p>
        </w:tc>
        <w:tc>
          <w:tcPr>
            <w:tcW w:w="1984" w:type="dxa"/>
          </w:tcPr>
          <w:p>
            <w:pPr>
              <w:pStyle w:val="0"/>
            </w:pPr>
            <w:r>
              <w:rPr>
                <w:sz w:val="20"/>
              </w:rPr>
              <w:t xml:space="preserve">5 л/кг сухой защитной одежды</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 при температуре 50 °C</w:t>
            </w:r>
          </w:p>
        </w:tc>
        <w:tc>
          <w:tcPr>
            <w:tcW w:w="1587" w:type="dxa"/>
          </w:tcPr>
          <w:p>
            <w:pPr>
              <w:pStyle w:val="0"/>
              <w:jc w:val="center"/>
            </w:pPr>
            <w:r>
              <w:rPr>
                <w:sz w:val="20"/>
              </w:rPr>
              <w:t xml:space="preserve">60</w:t>
            </w:r>
          </w:p>
        </w:tc>
        <w:tc>
          <w:tcPr>
            <w:tcW w:w="1984" w:type="dxa"/>
          </w:tcPr>
          <w:p>
            <w:pPr>
              <w:pStyle w:val="0"/>
            </w:pPr>
            <w:r>
              <w:rPr>
                <w:sz w:val="20"/>
              </w:rPr>
              <w:t xml:space="preserve">5 л/кг сухой защитной одежды</w:t>
            </w:r>
          </w:p>
        </w:tc>
      </w:tr>
      <w:tr>
        <w:tc>
          <w:tcPr>
            <w:tcW w:w="552" w:type="dxa"/>
            <w:vMerge w:val="restart"/>
          </w:tcPr>
          <w:p>
            <w:pPr>
              <w:pStyle w:val="0"/>
              <w:jc w:val="center"/>
            </w:pPr>
            <w:r>
              <w:rPr>
                <w:sz w:val="20"/>
              </w:rPr>
              <w:t xml:space="preserve">4</w:t>
            </w:r>
          </w:p>
        </w:tc>
        <w:tc>
          <w:tcPr>
            <w:tcW w:w="2582" w:type="dxa"/>
            <w:vMerge w:val="restart"/>
          </w:tcPr>
          <w:p>
            <w:pPr>
              <w:pStyle w:val="0"/>
            </w:pPr>
            <w:r>
              <w:rPr>
                <w:sz w:val="20"/>
              </w:rPr>
              <w:t xml:space="preserve">Перчатки медицинские</w:t>
            </w: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 в дезинфицирующий раствор</w:t>
            </w:r>
          </w:p>
        </w:tc>
        <w:tc>
          <w:tcPr>
            <w:tcW w:w="3845" w:type="dxa"/>
          </w:tcPr>
          <w:p>
            <w:pPr>
              <w:pStyle w:val="0"/>
              <w:jc w:val="both"/>
            </w:pPr>
            <w:r>
              <w:rPr>
                <w:sz w:val="20"/>
              </w:rPr>
              <w:t xml:space="preserve">1%-й активированный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tcW w:w="552" w:type="dxa"/>
            <w:vMerge w:val="restart"/>
          </w:tcPr>
          <w:p>
            <w:pPr>
              <w:pStyle w:val="0"/>
              <w:jc w:val="center"/>
            </w:pPr>
            <w:r>
              <w:rPr>
                <w:sz w:val="20"/>
              </w:rPr>
              <w:t xml:space="preserve">5</w:t>
            </w:r>
          </w:p>
        </w:tc>
        <w:tc>
          <w:tcPr>
            <w:tcW w:w="2582" w:type="dxa"/>
            <w:vMerge w:val="restart"/>
          </w:tcPr>
          <w:p>
            <w:pPr>
              <w:pStyle w:val="0"/>
            </w:pPr>
            <w:r>
              <w:rPr>
                <w:sz w:val="20"/>
              </w:rPr>
              <w:t xml:space="preserve">Очки, полнолицевые защитные маски, фонендоскоп и другое</w:t>
            </w:r>
          </w:p>
        </w:tc>
        <w:tc>
          <w:tcPr>
            <w:tcW w:w="2213" w:type="dxa"/>
            <w:vMerge w:val="restart"/>
          </w:tcPr>
          <w:p>
            <w:pPr>
              <w:pStyle w:val="0"/>
            </w:pPr>
            <w:r>
              <w:rPr>
                <w:sz w:val="20"/>
              </w:rPr>
              <w:t xml:space="preserve">Двукратное протирание с интервалом 30 мин с последующим промыванием водой</w:t>
            </w:r>
          </w:p>
        </w:tc>
        <w:tc>
          <w:tcPr>
            <w:tcW w:w="3845" w:type="dxa"/>
          </w:tcPr>
          <w:p>
            <w:pPr>
              <w:pStyle w:val="0"/>
              <w:jc w:val="both"/>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tcW w:w="552" w:type="dxa"/>
            <w:vMerge w:val="restart"/>
          </w:tcPr>
          <w:p>
            <w:pPr>
              <w:pStyle w:val="0"/>
              <w:jc w:val="center"/>
            </w:pPr>
            <w:r>
              <w:rPr>
                <w:sz w:val="20"/>
              </w:rPr>
              <w:t xml:space="preserve">6</w:t>
            </w:r>
          </w:p>
        </w:tc>
        <w:tc>
          <w:tcPr>
            <w:tcW w:w="2582" w:type="dxa"/>
            <w:vMerge w:val="restart"/>
          </w:tcPr>
          <w:p>
            <w:pPr>
              <w:pStyle w:val="0"/>
            </w:pPr>
            <w:r>
              <w:rPr>
                <w:sz w:val="20"/>
              </w:rPr>
              <w:t xml:space="preserve">Рабочая обувь, резиновые сапоги</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Пароформалиновый метод, температура 57 - 59 °C</w:t>
            </w:r>
          </w:p>
        </w:tc>
        <w:tc>
          <w:tcPr>
            <w:tcW w:w="1587" w:type="dxa"/>
          </w:tcPr>
          <w:p>
            <w:pPr>
              <w:pStyle w:val="0"/>
              <w:jc w:val="center"/>
            </w:pPr>
            <w:r>
              <w:rPr>
                <w:sz w:val="20"/>
              </w:rPr>
              <w:t xml:space="preserve">165</w:t>
            </w:r>
          </w:p>
        </w:tc>
        <w:tc>
          <w:tcPr>
            <w:tcW w:w="1984" w:type="dxa"/>
          </w:tcPr>
          <w:p>
            <w:pPr>
              <w:pStyle w:val="0"/>
              <w:jc w:val="both"/>
            </w:pPr>
            <w:r>
              <w:rPr>
                <w:sz w:val="20"/>
              </w:rPr>
              <w:t xml:space="preserve">Формалина 250 мл/м</w:t>
            </w:r>
            <w:r>
              <w:rPr>
                <w:sz w:val="20"/>
                <w:vertAlign w:val="superscript"/>
              </w:rPr>
              <w:t xml:space="preserve">3</w:t>
            </w:r>
            <w:r>
              <w:rPr>
                <w:sz w:val="20"/>
              </w:rPr>
              <w:t xml:space="preserve"> (18 кг/м</w:t>
            </w:r>
            <w:r>
              <w:rPr>
                <w:sz w:val="20"/>
                <w:vertAlign w:val="superscript"/>
              </w:rPr>
              <w:t xml:space="preserve">2</w:t>
            </w:r>
            <w:r>
              <w:rPr>
                <w:sz w:val="20"/>
              </w:rPr>
              <w:t xml:space="preserve"> полезной площади пола камеры)</w:t>
            </w:r>
          </w:p>
        </w:tc>
      </w:tr>
      <w:tr>
        <w:tc>
          <w:tcPr>
            <w:vMerge w:val="continue"/>
          </w:tcPr>
          <w:p/>
        </w:tc>
        <w:tc>
          <w:tcPr>
            <w:vMerge w:val="continue"/>
          </w:tcPr>
          <w:p/>
        </w:tc>
        <w:tc>
          <w:tcPr>
            <w:tcW w:w="2213" w:type="dxa"/>
            <w:vMerge w:val="restart"/>
          </w:tcPr>
          <w:p>
            <w:pPr>
              <w:pStyle w:val="0"/>
            </w:pPr>
            <w:r>
              <w:rPr>
                <w:sz w:val="20"/>
              </w:rPr>
              <w:t xml:space="preserve">Двукратное протирание или обмывание салфеткой с интервалом 15 мин</w:t>
            </w:r>
          </w:p>
        </w:tc>
        <w:tc>
          <w:tcPr>
            <w:tcW w:w="3845" w:type="dxa"/>
          </w:tcPr>
          <w:p>
            <w:pPr>
              <w:pStyle w:val="0"/>
              <w:jc w:val="both"/>
            </w:pPr>
            <w:r>
              <w:rPr>
                <w:sz w:val="20"/>
              </w:rPr>
              <w:t xml:space="preserve">1%-й активированный раствор хлорамина</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 при температуре 50 °C</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tcW w:w="552" w:type="dxa"/>
            <w:vMerge w:val="restart"/>
          </w:tcPr>
          <w:p>
            <w:pPr>
              <w:pStyle w:val="0"/>
              <w:jc w:val="center"/>
            </w:pPr>
            <w:r>
              <w:rPr>
                <w:sz w:val="20"/>
              </w:rPr>
              <w:t xml:space="preserve">7</w:t>
            </w:r>
          </w:p>
        </w:tc>
        <w:tc>
          <w:tcPr>
            <w:tcW w:w="2582" w:type="dxa"/>
            <w:vMerge w:val="restart"/>
          </w:tcPr>
          <w:p>
            <w:pPr>
              <w:pStyle w:val="0"/>
            </w:pPr>
            <w:r>
              <w:rPr>
                <w:sz w:val="20"/>
              </w:rPr>
              <w:t xml:space="preserve">Рабочая одежда (в том числе куртки, комбинезоны)</w:t>
            </w:r>
          </w:p>
        </w:tc>
        <w:tc>
          <w:tcPr>
            <w:tcW w:w="2213" w:type="dxa"/>
            <w:vMerge w:val="restart"/>
          </w:tcPr>
          <w:p>
            <w:pPr>
              <w:pStyle w:val="0"/>
            </w:pPr>
            <w:r>
              <w:rPr>
                <w:sz w:val="20"/>
              </w:rPr>
              <w:t xml:space="preserve">Дезинфекционная камера</w:t>
            </w:r>
          </w:p>
        </w:tc>
        <w:tc>
          <w:tcPr>
            <w:tcW w:w="3845" w:type="dxa"/>
          </w:tcPr>
          <w:p>
            <w:pPr>
              <w:pStyle w:val="0"/>
              <w:jc w:val="both"/>
            </w:pPr>
            <w:r>
              <w:rPr>
                <w:sz w:val="20"/>
              </w:rPr>
              <w:t xml:space="preserve">Паровоздушный метод, температура 97 - 98 °C</w:t>
            </w:r>
          </w:p>
        </w:tc>
        <w:tc>
          <w:tcPr>
            <w:tcW w:w="1587" w:type="dxa"/>
          </w:tcPr>
          <w:p>
            <w:pPr>
              <w:pStyle w:val="0"/>
              <w:jc w:val="center"/>
            </w:pPr>
            <w:r>
              <w:rPr>
                <w:sz w:val="20"/>
              </w:rPr>
              <w:t xml:space="preserve">45</w:t>
            </w:r>
          </w:p>
        </w:tc>
        <w:tc>
          <w:tcPr>
            <w:tcW w:w="1984" w:type="dxa"/>
          </w:tcPr>
          <w:p>
            <w:pPr>
              <w:pStyle w:val="0"/>
            </w:pPr>
            <w:r>
              <w:rPr>
                <w:sz w:val="20"/>
              </w:rPr>
              <w:t xml:space="preserve">60 кг/м</w:t>
            </w:r>
            <w:r>
              <w:rPr>
                <w:sz w:val="20"/>
                <w:vertAlign w:val="superscript"/>
              </w:rPr>
              <w:t xml:space="preserve">2</w:t>
            </w:r>
            <w:r>
              <w:rPr>
                <w:sz w:val="20"/>
              </w:rPr>
              <w:t xml:space="preserve"> полезной площади пола камеры</w:t>
            </w:r>
          </w:p>
        </w:tc>
      </w:tr>
      <w:tr>
        <w:tc>
          <w:tcPr>
            <w:vMerge w:val="continue"/>
          </w:tcPr>
          <w:p/>
        </w:tc>
        <w:tc>
          <w:tcPr>
            <w:vMerge w:val="continue"/>
          </w:tcPr>
          <w:p/>
        </w:tc>
        <w:tc>
          <w:tcPr>
            <w:vMerge w:val="continue"/>
          </w:tcPr>
          <w:p/>
        </w:tc>
        <w:tc>
          <w:tcPr>
            <w:tcW w:w="3845" w:type="dxa"/>
          </w:tcPr>
          <w:p>
            <w:pPr>
              <w:pStyle w:val="0"/>
              <w:jc w:val="both"/>
            </w:pPr>
            <w:r>
              <w:rPr>
                <w:sz w:val="20"/>
              </w:rPr>
              <w:t xml:space="preserve">Паровой метод, температура 104 - 111 °C, давление 0,2 - 0,5 кгс/см</w:t>
            </w:r>
            <w:r>
              <w:rPr>
                <w:sz w:val="20"/>
                <w:vertAlign w:val="superscript"/>
              </w:rPr>
              <w:t xml:space="preserve">2</w:t>
            </w:r>
          </w:p>
        </w:tc>
        <w:tc>
          <w:tcPr>
            <w:tcW w:w="1587" w:type="dxa"/>
          </w:tcPr>
          <w:p>
            <w:pPr>
              <w:pStyle w:val="0"/>
              <w:jc w:val="center"/>
            </w:pPr>
            <w:r>
              <w:rPr>
                <w:sz w:val="20"/>
              </w:rPr>
              <w:t xml:space="preserve">60</w:t>
            </w:r>
          </w:p>
        </w:tc>
        <w:tc>
          <w:tcPr>
            <w:tcW w:w="1984" w:type="dxa"/>
          </w:tcPr>
          <w:p>
            <w:pPr>
              <w:pStyle w:val="0"/>
            </w:pPr>
            <w:r>
              <w:rPr>
                <w:sz w:val="20"/>
              </w:rPr>
              <w:t xml:space="preserve">50 кг/м</w:t>
            </w:r>
            <w:r>
              <w:rPr>
                <w:sz w:val="20"/>
                <w:vertAlign w:val="superscript"/>
              </w:rPr>
              <w:t xml:space="preserve">3</w:t>
            </w:r>
            <w:r>
              <w:rPr>
                <w:sz w:val="20"/>
              </w:rPr>
              <w:t xml:space="preserve"> объема камеры</w:t>
            </w:r>
          </w:p>
        </w:tc>
      </w:tr>
      <w:tr>
        <w:tc>
          <w:tcPr>
            <w:tcW w:w="552" w:type="dxa"/>
          </w:tcPr>
          <w:p>
            <w:pPr>
              <w:pStyle w:val="0"/>
              <w:jc w:val="center"/>
            </w:pPr>
            <w:r>
              <w:rPr>
                <w:sz w:val="20"/>
              </w:rPr>
              <w:t xml:space="preserve">8</w:t>
            </w:r>
          </w:p>
        </w:tc>
        <w:tc>
          <w:tcPr>
            <w:tcW w:w="2582" w:type="dxa"/>
          </w:tcPr>
          <w:p>
            <w:pPr>
              <w:pStyle w:val="0"/>
            </w:pPr>
            <w:r>
              <w:rPr>
                <w:sz w:val="20"/>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0"/>
              </w:rPr>
              <w:t xml:space="preserve">Дезинфекционная камера</w:t>
            </w:r>
          </w:p>
        </w:tc>
        <w:tc>
          <w:tcPr>
            <w:tcW w:w="3845" w:type="dxa"/>
          </w:tcPr>
          <w:p>
            <w:pPr>
              <w:pStyle w:val="0"/>
              <w:jc w:val="both"/>
            </w:pPr>
            <w:r>
              <w:rPr>
                <w:sz w:val="20"/>
              </w:rPr>
              <w:t xml:space="preserve">Пароформалиновый метод, температура 57 - 59 °C</w:t>
            </w:r>
          </w:p>
        </w:tc>
        <w:tc>
          <w:tcPr>
            <w:tcW w:w="1587" w:type="dxa"/>
          </w:tcPr>
          <w:p>
            <w:pPr>
              <w:pStyle w:val="0"/>
              <w:jc w:val="center"/>
            </w:pPr>
            <w:r>
              <w:rPr>
                <w:sz w:val="20"/>
              </w:rPr>
              <w:t xml:space="preserve">165</w:t>
            </w:r>
          </w:p>
        </w:tc>
        <w:tc>
          <w:tcPr>
            <w:tcW w:w="1984" w:type="dxa"/>
          </w:tcPr>
          <w:p>
            <w:pPr>
              <w:pStyle w:val="0"/>
              <w:jc w:val="center"/>
            </w:pPr>
            <w:r>
              <w:rPr>
                <w:sz w:val="20"/>
              </w:rPr>
              <w:t xml:space="preserve">Формалина 250 мл/м</w:t>
            </w:r>
            <w:r>
              <w:rPr>
                <w:sz w:val="20"/>
                <w:vertAlign w:val="superscript"/>
              </w:rPr>
              <w:t xml:space="preserve">3</w:t>
            </w:r>
            <w:r>
              <w:rPr>
                <w:sz w:val="20"/>
              </w:rPr>
              <w:t xml:space="preserve"> (18 кг/м</w:t>
            </w:r>
            <w:r>
              <w:rPr>
                <w:sz w:val="20"/>
                <w:vertAlign w:val="superscript"/>
              </w:rPr>
              <w:t xml:space="preserve">2</w:t>
            </w:r>
            <w:r>
              <w:rPr>
                <w:sz w:val="20"/>
              </w:rPr>
              <w:t xml:space="preserve"> полезной площади пола камеры)</w:t>
            </w:r>
          </w:p>
        </w:tc>
      </w:tr>
      <w:tr>
        <w:tc>
          <w:tcPr>
            <w:tcW w:w="552" w:type="dxa"/>
            <w:vMerge w:val="restart"/>
          </w:tcPr>
          <w:bookmarkStart w:id="11608" w:name="P11608"/>
          <w:bookmarkEnd w:id="11608"/>
          <w:p>
            <w:pPr>
              <w:pStyle w:val="0"/>
              <w:jc w:val="center"/>
            </w:pPr>
            <w:r>
              <w:rPr>
                <w:sz w:val="20"/>
              </w:rPr>
              <w:t xml:space="preserve">9</w:t>
            </w:r>
          </w:p>
        </w:tc>
        <w:tc>
          <w:tcPr>
            <w:tcW w:w="2582" w:type="dxa"/>
            <w:vMerge w:val="restart"/>
          </w:tcPr>
          <w:p>
            <w:pPr>
              <w:pStyle w:val="0"/>
            </w:pPr>
            <w:r>
              <w:rPr>
                <w:sz w:val="20"/>
              </w:rPr>
              <w:t xml:space="preserve">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4%-й активированный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 (по ПВ) раствор водорода перекиси с 1% муравьиной кислоты и 0,1% ПАВ</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водорода перекиси</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0"/>
              </w:rPr>
              <w:t xml:space="preserve">10</w:t>
            </w:r>
          </w:p>
        </w:tc>
        <w:tc>
          <w:tcPr>
            <w:tcW w:w="2582" w:type="dxa"/>
            <w:vMerge w:val="restart"/>
          </w:tcPr>
          <w:p>
            <w:pPr>
              <w:pStyle w:val="0"/>
            </w:pPr>
            <w:r>
              <w:rPr>
                <w:sz w:val="20"/>
              </w:rPr>
              <w:t xml:space="preserve">Посуда больного</w:t>
            </w: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4%-й активированный раствор хлорамин Б</w:t>
            </w:r>
          </w:p>
        </w:tc>
        <w:tc>
          <w:tcPr>
            <w:tcW w:w="1587" w:type="dxa"/>
          </w:tcPr>
          <w:p>
            <w:pPr>
              <w:pStyle w:val="0"/>
              <w:jc w:val="center"/>
            </w:pPr>
            <w:r>
              <w:rPr>
                <w:sz w:val="20"/>
              </w:rPr>
              <w:t xml:space="preserve">60</w:t>
            </w:r>
          </w:p>
        </w:tc>
        <w:tc>
          <w:tcPr>
            <w:tcW w:w="1984" w:type="dxa"/>
            <w:vMerge w:val="restart"/>
          </w:tcPr>
          <w:p>
            <w:pPr>
              <w:pStyle w:val="0"/>
              <w:jc w:val="center"/>
            </w:pPr>
            <w:r>
              <w:rPr>
                <w:sz w:val="20"/>
              </w:rPr>
              <w:t xml:space="preserve">2 л на комплект посуды</w:t>
            </w:r>
          </w:p>
        </w:tc>
      </w:tr>
      <w:tr>
        <w:tc>
          <w:tcPr>
            <w:vMerge w:val="continue"/>
          </w:tcPr>
          <w:p/>
        </w:tc>
        <w:tc>
          <w:tcPr>
            <w:vMerge w:val="continue"/>
          </w:tcPr>
          <w:p/>
        </w:tc>
        <w:tc>
          <w:tcPr>
            <w:vMerge w:val="continue"/>
          </w:tcPr>
          <w:p/>
        </w:tc>
        <w:tc>
          <w:tcPr>
            <w:tcW w:w="3845" w:type="dxa"/>
          </w:tcPr>
          <w:p>
            <w:pPr>
              <w:pStyle w:val="0"/>
              <w:jc w:val="both"/>
            </w:pPr>
            <w:r>
              <w:rPr>
                <w:sz w:val="20"/>
              </w:rPr>
              <w:t xml:space="preserve">1%-й по АХ активированный раствор КГН</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5%-й по АХ раствор гипохлорита кальция</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0"/>
              </w:rPr>
              <w:t xml:space="preserve">60</w:t>
            </w:r>
          </w:p>
        </w:tc>
        <w:tc>
          <w:tcPr>
            <w:tcW w:w="1984" w:type="dxa"/>
          </w:tcPr>
          <w:p>
            <w:pPr>
              <w:pStyle w:val="0"/>
              <w:jc w:val="center"/>
            </w:pPr>
            <w:r>
              <w:rPr>
                <w:sz w:val="20"/>
              </w:rPr>
              <w:t xml:space="preserve">2 л на комплект посуды</w:t>
            </w:r>
          </w:p>
        </w:tc>
      </w:tr>
      <w:tr>
        <w:tc>
          <w:tcPr>
            <w:tcW w:w="552" w:type="dxa"/>
            <w:vMerge w:val="restart"/>
          </w:tcPr>
          <w:p>
            <w:pPr>
              <w:pStyle w:val="0"/>
              <w:jc w:val="right"/>
            </w:pPr>
            <w:r>
              <w:rPr>
                <w:sz w:val="20"/>
              </w:rPr>
              <w:t xml:space="preserve">11</w:t>
            </w:r>
          </w:p>
        </w:tc>
        <w:tc>
          <w:tcPr>
            <w:tcW w:w="2582" w:type="dxa"/>
            <w:vMerge w:val="restart"/>
          </w:tcPr>
          <w:p>
            <w:pPr>
              <w:pStyle w:val="0"/>
            </w:pPr>
            <w:r>
              <w:rPr>
                <w:sz w:val="20"/>
              </w:rPr>
              <w:t xml:space="preserve">Игрушки</w:t>
            </w: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Протирание двукратное с интервалом 30 мин</w:t>
            </w:r>
          </w:p>
        </w:tc>
        <w:tc>
          <w:tcPr>
            <w:tcW w:w="3845" w:type="dxa"/>
          </w:tcPr>
          <w:p>
            <w:pPr>
              <w:pStyle w:val="0"/>
              <w:jc w:val="both"/>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4%-й по ПВ раствор ПВК</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jc w:val="both"/>
            </w:pPr>
            <w:r>
              <w:rPr>
                <w:sz w:val="20"/>
              </w:rPr>
              <w:t xml:space="preserve">1%-й активированный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3%-й по ПВ раствор водорода перекиси с 0,5% моющего средства при температуре 50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tcW w:w="552" w:type="dxa"/>
          </w:tcPr>
          <w:p>
            <w:pPr>
              <w:pStyle w:val="0"/>
              <w:jc w:val="right"/>
            </w:pPr>
            <w:r>
              <w:rPr>
                <w:sz w:val="20"/>
              </w:rPr>
              <w:t xml:space="preserve">12</w:t>
            </w:r>
          </w:p>
        </w:tc>
        <w:tc>
          <w:tcPr>
            <w:tcW w:w="2582" w:type="dxa"/>
          </w:tcPr>
          <w:p>
            <w:pPr>
              <w:pStyle w:val="0"/>
            </w:pPr>
            <w:r>
              <w:rPr>
                <w:sz w:val="20"/>
              </w:rPr>
              <w:t xml:space="preserve">Бактериологические посевы, остатки проб исследуемого материала</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tcPr>
          <w:p>
            <w:pPr>
              <w:pStyle w:val="0"/>
            </w:pPr>
            <w:r>
              <w:rPr>
                <w:sz w:val="20"/>
              </w:rPr>
            </w:r>
          </w:p>
        </w:tc>
      </w:tr>
      <w:tr>
        <w:tc>
          <w:tcPr>
            <w:tcW w:w="552" w:type="dxa"/>
            <w:vMerge w:val="restart"/>
          </w:tcPr>
          <w:p>
            <w:pPr>
              <w:pStyle w:val="0"/>
              <w:jc w:val="right"/>
            </w:pPr>
            <w:r>
              <w:rPr>
                <w:sz w:val="20"/>
              </w:rPr>
              <w:t xml:space="preserve">13</w:t>
            </w:r>
          </w:p>
        </w:tc>
        <w:tc>
          <w:tcPr>
            <w:tcW w:w="2582" w:type="dxa"/>
            <w:vMerge w:val="restart"/>
          </w:tcPr>
          <w:p>
            <w:pPr>
              <w:pStyle w:val="0"/>
            </w:pPr>
            <w:r>
              <w:rPr>
                <w:sz w:val="20"/>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0"/>
              </w:rPr>
              <w:t xml:space="preserve">Паровой стерилизатор (автоклав)</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jc w:val="both"/>
            </w:pPr>
            <w:r>
              <w:rPr>
                <w:sz w:val="20"/>
              </w:rPr>
              <w:t xml:space="preserve">2% раствор натрия двууглекислого</w:t>
            </w:r>
          </w:p>
        </w:tc>
        <w:tc>
          <w:tcPr>
            <w:tcW w:w="1587" w:type="dxa"/>
          </w:tcPr>
          <w:p>
            <w:pPr>
              <w:pStyle w:val="0"/>
              <w:jc w:val="center"/>
            </w:pPr>
            <w:r>
              <w:rPr>
                <w:sz w:val="20"/>
              </w:rPr>
              <w:t xml:space="preserve">60</w:t>
            </w:r>
          </w:p>
        </w:tc>
        <w:tc>
          <w:tcPr>
            <w:vMerge w:val="continue"/>
          </w:tcPr>
          <w:p/>
        </w:tc>
      </w:tr>
      <w:tr>
        <w:tc>
          <w:tcPr>
            <w:tcW w:w="552" w:type="dxa"/>
          </w:tcPr>
          <w:p>
            <w:pPr>
              <w:pStyle w:val="0"/>
              <w:jc w:val="right"/>
            </w:pPr>
            <w:r>
              <w:rPr>
                <w:sz w:val="20"/>
              </w:rPr>
              <w:t xml:space="preserve">14</w:t>
            </w:r>
          </w:p>
        </w:tc>
        <w:tc>
          <w:tcPr>
            <w:tcW w:w="2582" w:type="dxa"/>
          </w:tcPr>
          <w:p>
            <w:pPr>
              <w:pStyle w:val="0"/>
            </w:pPr>
            <w:r>
              <w:rPr>
                <w:sz w:val="20"/>
              </w:rPr>
              <w:t xml:space="preserve">Петля микробиологическая</w:t>
            </w:r>
          </w:p>
        </w:tc>
        <w:tc>
          <w:tcPr>
            <w:tcW w:w="2213" w:type="dxa"/>
          </w:tcPr>
          <w:p>
            <w:pPr>
              <w:pStyle w:val="0"/>
            </w:pPr>
            <w:r>
              <w:rPr>
                <w:sz w:val="20"/>
              </w:rPr>
              <w:t xml:space="preserve">Прокаливание в пламени спиртовки</w:t>
            </w:r>
          </w:p>
        </w:tc>
        <w:tc>
          <w:tcPr>
            <w:tcW w:w="3845" w:type="dxa"/>
          </w:tcPr>
          <w:p>
            <w:pPr>
              <w:pStyle w:val="0"/>
              <w:jc w:val="both"/>
            </w:pPr>
            <w:r>
              <w:rPr>
                <w:sz w:val="20"/>
              </w:rPr>
              <w:t xml:space="preserve">Пламя горелки</w:t>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jc w:val="right"/>
            </w:pPr>
            <w:r>
              <w:rPr>
                <w:sz w:val="20"/>
              </w:rPr>
              <w:t xml:space="preserve">15</w:t>
            </w:r>
          </w:p>
        </w:tc>
        <w:tc>
          <w:tcPr>
            <w:tcW w:w="2582" w:type="dxa"/>
            <w:vMerge w:val="restart"/>
          </w:tcPr>
          <w:p>
            <w:pPr>
              <w:pStyle w:val="0"/>
            </w:pPr>
            <w:r>
              <w:rPr>
                <w:sz w:val="20"/>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водорода перекиси</w:t>
            </w:r>
          </w:p>
        </w:tc>
        <w:tc>
          <w:tcPr>
            <w:gridSpan w:val="2"/>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глутарового альдегида</w:t>
            </w:r>
          </w:p>
        </w:tc>
        <w:tc>
          <w:tcPr>
            <w:gridSpan w:val="2"/>
            <w:vMerge w:val="continue"/>
          </w:tcPr>
          <w:p/>
        </w:tc>
      </w:tr>
      <w:tr>
        <w:tc>
          <w:tcPr>
            <w:tcW w:w="552" w:type="dxa"/>
          </w:tcPr>
          <w:p>
            <w:pPr>
              <w:pStyle w:val="0"/>
              <w:jc w:val="right"/>
            </w:pPr>
            <w:r>
              <w:rPr>
                <w:sz w:val="20"/>
              </w:rPr>
              <w:t xml:space="preserve">16</w:t>
            </w:r>
          </w:p>
        </w:tc>
        <w:tc>
          <w:tcPr>
            <w:tcW w:w="2582" w:type="dxa"/>
          </w:tcPr>
          <w:p>
            <w:pPr>
              <w:pStyle w:val="0"/>
            </w:pPr>
            <w:r>
              <w:rPr>
                <w:sz w:val="20"/>
              </w:rPr>
              <w:t xml:space="preserve">Руки в медицинских перчатках во время работы с ПБА</w:t>
            </w:r>
          </w:p>
        </w:tc>
        <w:tc>
          <w:tcPr>
            <w:tcW w:w="2213" w:type="dxa"/>
          </w:tcPr>
          <w:p>
            <w:pPr>
              <w:pStyle w:val="0"/>
            </w:pPr>
            <w:r>
              <w:rPr>
                <w:sz w:val="20"/>
              </w:rPr>
              <w:t xml:space="preserve">Погружение и мытье</w:t>
            </w:r>
          </w:p>
        </w:tc>
        <w:tc>
          <w:tcPr>
            <w:tcW w:w="3845" w:type="dxa"/>
          </w:tcPr>
          <w:p>
            <w:pPr>
              <w:pStyle w:val="0"/>
            </w:pPr>
            <w:r>
              <w:rPr>
                <w:sz w:val="20"/>
              </w:rPr>
              <w:t xml:space="preserve">10%-й (по ПВ) раствор водорода перекиси медицинской с 1% муравьиной кислоты и 0,3% сульфонола или СФ-2У</w:t>
            </w:r>
          </w:p>
        </w:tc>
        <w:tc>
          <w:tcPr>
            <w:tcW w:w="1587" w:type="dxa"/>
          </w:tcPr>
          <w:p>
            <w:pPr>
              <w:pStyle w:val="0"/>
              <w:jc w:val="center"/>
            </w:pPr>
            <w:r>
              <w:rPr>
                <w:sz w:val="20"/>
              </w:rPr>
              <w:t xml:space="preserve">5</w:t>
            </w:r>
          </w:p>
        </w:tc>
        <w:tc>
          <w:tcPr>
            <w:tcW w:w="1984" w:type="dxa"/>
          </w:tcPr>
          <w:p>
            <w:pPr>
              <w:pStyle w:val="0"/>
            </w:pPr>
            <w:r>
              <w:rPr>
                <w:sz w:val="20"/>
              </w:rPr>
            </w:r>
          </w:p>
        </w:tc>
      </w:tr>
      <w:tr>
        <w:tc>
          <w:tcPr>
            <w:tcW w:w="552" w:type="dxa"/>
            <w:vMerge w:val="restart"/>
          </w:tcPr>
          <w:p>
            <w:pPr>
              <w:pStyle w:val="0"/>
              <w:jc w:val="right"/>
            </w:pPr>
            <w:r>
              <w:rPr>
                <w:sz w:val="20"/>
              </w:rPr>
              <w:t xml:space="preserve">17</w:t>
            </w:r>
          </w:p>
        </w:tc>
        <w:tc>
          <w:tcPr>
            <w:tcW w:w="2582" w:type="dxa"/>
            <w:vMerge w:val="restart"/>
          </w:tcPr>
          <w:p>
            <w:pPr>
              <w:pStyle w:val="0"/>
            </w:pPr>
            <w:r>
              <w:rPr>
                <w:sz w:val="20"/>
              </w:rPr>
              <w:t xml:space="preserve">Незащищенные участки кожи, руки</w:t>
            </w:r>
          </w:p>
        </w:tc>
        <w:tc>
          <w:tcPr>
            <w:tcW w:w="2213" w:type="dxa"/>
            <w:vMerge w:val="restart"/>
          </w:tcPr>
          <w:p>
            <w:pPr>
              <w:pStyle w:val="0"/>
            </w:pPr>
            <w:r>
              <w:rPr>
                <w:sz w:val="20"/>
              </w:rPr>
              <w:t xml:space="preserve">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pPr>
              <w:pStyle w:val="0"/>
            </w:pPr>
            <w:r>
              <w:rPr>
                <w:sz w:val="20"/>
              </w:rPr>
              <w:t xml:space="preserve">При попадании заразного материала - 1%-й активированный раствор хлорамина Б</w:t>
            </w:r>
          </w:p>
        </w:tc>
        <w:tc>
          <w:tcPr>
            <w:tcW w:w="1587" w:type="dxa"/>
          </w:tcPr>
          <w:p>
            <w:pPr>
              <w:pStyle w:val="0"/>
              <w:jc w:val="center"/>
            </w:pPr>
            <w:r>
              <w:rPr>
                <w:sz w:val="20"/>
              </w:rPr>
              <w:t xml:space="preserve">5</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18</w:t>
            </w:r>
          </w:p>
        </w:tc>
        <w:tc>
          <w:tcPr>
            <w:tcW w:w="2582" w:type="dxa"/>
            <w:vMerge w:val="restart"/>
          </w:tcPr>
          <w:p>
            <w:pPr>
              <w:pStyle w:val="0"/>
            </w:pPr>
            <w:r>
              <w:rPr>
                <w:sz w:val="20"/>
              </w:rPr>
              <w:t xml:space="preserve">Клетки, емкости для содержания лабораторных животных, остатки корма</w:t>
            </w:r>
          </w:p>
        </w:tc>
        <w:tc>
          <w:tcPr>
            <w:tcW w:w="2213" w:type="dxa"/>
            <w:vMerge w:val="restart"/>
          </w:tcPr>
          <w:p>
            <w:pPr>
              <w:pStyle w:val="0"/>
            </w:pPr>
            <w:r>
              <w:rPr>
                <w:sz w:val="20"/>
              </w:rPr>
              <w:t xml:space="preserve">Заливают до краев и протирают снаружи двукратно с интервалом 3 ч</w:t>
            </w:r>
          </w:p>
        </w:tc>
        <w:tc>
          <w:tcPr>
            <w:tcW w:w="3845" w:type="dxa"/>
          </w:tcPr>
          <w:p>
            <w:pPr>
              <w:pStyle w:val="0"/>
            </w:pPr>
            <w:r>
              <w:rPr>
                <w:sz w:val="20"/>
              </w:rPr>
              <w:t xml:space="preserve">4%-й активированный раствор хлорамина Б</w:t>
            </w:r>
          </w:p>
        </w:tc>
        <w:tc>
          <w:tcPr>
            <w:tcW w:w="1587" w:type="dxa"/>
          </w:tcPr>
          <w:p>
            <w:pPr>
              <w:pStyle w:val="0"/>
              <w:jc w:val="center"/>
            </w:pPr>
            <w:r>
              <w:rPr>
                <w:sz w:val="20"/>
              </w:rPr>
              <w:t xml:space="preserve">48 ч</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2%-й активированный осветленный раствор КГН, содержащий 1% АХ</w:t>
            </w:r>
          </w:p>
        </w:tc>
        <w:tc>
          <w:tcPr>
            <w:tcW w:w="1587" w:type="dxa"/>
          </w:tcPr>
          <w:p>
            <w:pPr>
              <w:pStyle w:val="0"/>
              <w:jc w:val="center"/>
            </w:pPr>
            <w:r>
              <w:rPr>
                <w:sz w:val="20"/>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4%-й активированный осветленный раствор ДСГК, содержащий 1% АХ</w:t>
            </w:r>
          </w:p>
        </w:tc>
        <w:tc>
          <w:tcPr>
            <w:tcW w:w="1587" w:type="dxa"/>
          </w:tcPr>
          <w:p>
            <w:pPr>
              <w:pStyle w:val="0"/>
              <w:jc w:val="center"/>
            </w:pPr>
            <w:r>
              <w:rPr>
                <w:sz w:val="20"/>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20%-й раствор хлорной извести или белильной термостойкой извести, содержащий не менее 5% АХ</w:t>
            </w:r>
          </w:p>
        </w:tc>
        <w:tc>
          <w:tcPr>
            <w:tcW w:w="1587" w:type="dxa"/>
          </w:tcPr>
          <w:p>
            <w:pPr>
              <w:pStyle w:val="0"/>
              <w:jc w:val="center"/>
            </w:pPr>
            <w:r>
              <w:rPr>
                <w:sz w:val="20"/>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24 ч</w:t>
            </w:r>
          </w:p>
        </w:tc>
        <w:tc>
          <w:tcPr>
            <w:vMerge w:val="continue"/>
          </w:tcP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vMerge w:val="continue"/>
          </w:tcPr>
          <w:p/>
        </w:tc>
      </w:tr>
      <w:tr>
        <w:tc>
          <w:tcPr>
            <w:tcW w:w="552" w:type="dxa"/>
            <w:vMerge w:val="restart"/>
          </w:tcPr>
          <w:p>
            <w:pPr>
              <w:pStyle w:val="0"/>
              <w:jc w:val="right"/>
            </w:pPr>
            <w:r>
              <w:rPr>
                <w:sz w:val="20"/>
              </w:rPr>
              <w:t xml:space="preserve">19</w:t>
            </w:r>
          </w:p>
        </w:tc>
        <w:tc>
          <w:tcPr>
            <w:tcW w:w="2582" w:type="dxa"/>
            <w:vMerge w:val="restart"/>
          </w:tcPr>
          <w:p>
            <w:pPr>
              <w:pStyle w:val="0"/>
            </w:pPr>
            <w:r>
              <w:rPr>
                <w:sz w:val="20"/>
              </w:rPr>
              <w:t xml:space="preserve">Металлические ящики, садки, сетчатые крышки и прочие емкости из-под вскрытых животных</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Обработка горячим воздухом</w:t>
            </w:r>
          </w:p>
        </w:tc>
        <w:tc>
          <w:tcPr>
            <w:tcW w:w="3845" w:type="dxa"/>
          </w:tcPr>
          <w:p>
            <w:pPr>
              <w:pStyle w:val="0"/>
            </w:pPr>
            <w:r>
              <w:rPr>
                <w:sz w:val="20"/>
              </w:rPr>
              <w:t xml:space="preserve">180 °C</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20</w:t>
            </w:r>
          </w:p>
        </w:tc>
        <w:tc>
          <w:tcPr>
            <w:tcW w:w="2582" w:type="dxa"/>
            <w:vMerge w:val="restart"/>
          </w:tcPr>
          <w:p>
            <w:pPr>
              <w:pStyle w:val="0"/>
            </w:pPr>
            <w:r>
              <w:rPr>
                <w:sz w:val="20"/>
              </w:rPr>
              <w:t xml:space="preserve">Трупы животных, подстилочный материал, выделения животных, остатки корма</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gridSpan w:val="2"/>
            <w:tcW w:w="5432" w:type="dxa"/>
          </w:tcPr>
          <w:p>
            <w:pPr>
              <w:pStyle w:val="0"/>
            </w:pPr>
            <w:r>
              <w:rPr>
                <w:sz w:val="20"/>
              </w:rPr>
            </w:r>
          </w:p>
        </w:tc>
        <w:tc>
          <w:tcPr>
            <w:vMerge w:val="continue"/>
          </w:tcPr>
          <w:p/>
        </w:tc>
      </w:tr>
      <w:tr>
        <w:tc>
          <w:tcPr>
            <w:tcW w:w="552" w:type="dxa"/>
            <w:vMerge w:val="restart"/>
          </w:tcPr>
          <w:bookmarkStart w:id="11753" w:name="P11753"/>
          <w:bookmarkEnd w:id="11753"/>
          <w:p>
            <w:pPr>
              <w:pStyle w:val="0"/>
              <w:jc w:val="right"/>
            </w:pPr>
            <w:r>
              <w:rPr>
                <w:sz w:val="20"/>
              </w:rPr>
              <w:t xml:space="preserve">21</w:t>
            </w:r>
          </w:p>
        </w:tc>
        <w:tc>
          <w:tcPr>
            <w:tcW w:w="2582" w:type="dxa"/>
            <w:vMerge w:val="restart"/>
          </w:tcPr>
          <w:p>
            <w:pPr>
              <w:pStyle w:val="0"/>
            </w:pPr>
            <w:r>
              <w:rPr>
                <w:sz w:val="20"/>
              </w:rPr>
              <w:t xml:space="preserve">Помещение вивария</w:t>
            </w:r>
          </w:p>
        </w:tc>
        <w:tc>
          <w:tcPr>
            <w:tcW w:w="2213" w:type="dxa"/>
            <w:vMerge w:val="restart"/>
          </w:tcPr>
          <w:p>
            <w:pPr>
              <w:pStyle w:val="0"/>
            </w:pPr>
            <w:r>
              <w:rPr>
                <w:sz w:val="20"/>
              </w:rPr>
              <w:t xml:space="preserve">Двукратное орошение с интервалом 30 мин</w:t>
            </w:r>
          </w:p>
        </w:tc>
        <w:tc>
          <w:tcPr>
            <w:tcW w:w="3845" w:type="dxa"/>
          </w:tcPr>
          <w:p>
            <w:pPr>
              <w:pStyle w:val="0"/>
            </w:pPr>
            <w:r>
              <w:rPr>
                <w:sz w:val="20"/>
              </w:rPr>
              <w:t xml:space="preserve">20%-й 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900 мл/м</w:t>
            </w:r>
            <w:r>
              <w:rPr>
                <w:sz w:val="20"/>
                <w:vertAlign w:val="superscript"/>
              </w:rPr>
              <w:t xml:space="preserve">2</w:t>
            </w:r>
            <w:r>
              <w:rPr>
                <w:sz w:val="20"/>
              </w:rP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tc>
          <w:tcPr>
            <w:vMerge w:val="continue"/>
          </w:tcPr>
          <w:p/>
        </w:tc>
        <w:tc>
          <w:tcPr>
            <w:vMerge w:val="continue"/>
          </w:tcPr>
          <w:p/>
        </w:tc>
        <w:tc>
          <w:tcPr>
            <w:vMerge w:val="continue"/>
          </w:tcPr>
          <w:p/>
        </w:tc>
        <w:tc>
          <w:tcPr>
            <w:tcW w:w="3845" w:type="dxa"/>
          </w:tcPr>
          <w:p>
            <w:pPr>
              <w:pStyle w:val="0"/>
            </w:pPr>
            <w:r>
              <w:rPr>
                <w:sz w:val="20"/>
              </w:rPr>
              <w:t xml:space="preserve">15%-й осветленный раствор КГН, содержащий 5% АХ</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4%-й активированный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both"/>
            </w:pPr>
            <w:r>
              <w:rPr>
                <w:sz w:val="20"/>
              </w:rPr>
              <w:t xml:space="preserve">В соответствии с инструкцией по применению производителя препарата</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10%-й раствор едкого натра при температуре 70 °C</w:t>
            </w:r>
          </w:p>
        </w:tc>
        <w:tc>
          <w:tcPr>
            <w:tcW w:w="1587" w:type="dxa"/>
          </w:tcPr>
          <w:p>
            <w:pPr>
              <w:pStyle w:val="0"/>
              <w:jc w:val="center"/>
            </w:pPr>
            <w:r>
              <w:rPr>
                <w:sz w:val="20"/>
              </w:rPr>
              <w:t xml:space="preserve">120</w:t>
            </w:r>
          </w:p>
        </w:tc>
        <w:tc>
          <w:tcPr>
            <w:vMerge w:val="continue"/>
          </w:tcPr>
          <w:p/>
        </w:tc>
      </w:tr>
      <w:tr>
        <w:tc>
          <w:tcPr>
            <w:tcW w:w="552" w:type="dxa"/>
            <w:vMerge w:val="restart"/>
          </w:tcPr>
          <w:p>
            <w:pPr>
              <w:pStyle w:val="0"/>
              <w:jc w:val="right"/>
            </w:pPr>
            <w:r>
              <w:rPr>
                <w:sz w:val="20"/>
              </w:rPr>
              <w:t xml:space="preserve">22</w:t>
            </w:r>
          </w:p>
        </w:tc>
        <w:tc>
          <w:tcPr>
            <w:tcW w:w="2582" w:type="dxa"/>
            <w:vMerge w:val="restart"/>
          </w:tcPr>
          <w:p>
            <w:pPr>
              <w:pStyle w:val="0"/>
            </w:pPr>
            <w:r>
              <w:rPr>
                <w:sz w:val="20"/>
              </w:rPr>
              <w:t xml:space="preserve">Воздушные бактериальные фильтры</w:t>
            </w:r>
          </w:p>
        </w:tc>
        <w:tc>
          <w:tcPr>
            <w:tcW w:w="2213" w:type="dxa"/>
            <w:vMerge w:val="restart"/>
          </w:tcPr>
          <w:p>
            <w:pPr>
              <w:pStyle w:val="0"/>
            </w:pPr>
            <w:r>
              <w:rPr>
                <w:sz w:val="20"/>
              </w:rPr>
              <w:t xml:space="preserve">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pPr>
              <w:pStyle w:val="0"/>
            </w:pPr>
            <w:r>
              <w:rPr>
                <w:sz w:val="20"/>
              </w:rPr>
              <w:t xml:space="preserve">6%-й (по ПВ) раствор водорода перекиси медицинской с 0,5% моющего средства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500 мл/м</w:t>
            </w:r>
            <w:r>
              <w:rPr>
                <w:sz w:val="20"/>
                <w:vertAlign w:val="superscript"/>
              </w:rPr>
              <w:t xml:space="preserve">2</w:t>
            </w:r>
            <w:r>
              <w:rPr>
                <w:sz w:val="20"/>
              </w:rPr>
              <w:t xml:space="preserve"> на каждое орошение</w:t>
            </w: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медицинской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vMerge w:val="continue"/>
          </w:tcPr>
          <w:p/>
        </w:tc>
      </w:tr>
      <w:tr>
        <w:tc>
          <w:tcPr>
            <w:tcW w:w="552" w:type="dxa"/>
            <w:vMerge w:val="restart"/>
          </w:tcPr>
          <w:p>
            <w:pPr>
              <w:pStyle w:val="0"/>
              <w:jc w:val="right"/>
            </w:pPr>
            <w:r>
              <w:rPr>
                <w:sz w:val="20"/>
              </w:rPr>
              <w:t xml:space="preserve">23</w:t>
            </w:r>
          </w:p>
        </w:tc>
        <w:tc>
          <w:tcPr>
            <w:tcW w:w="2582" w:type="dxa"/>
            <w:vMerge w:val="restart"/>
          </w:tcPr>
          <w:p>
            <w:pPr>
              <w:pStyle w:val="0"/>
            </w:pPr>
            <w:r>
              <w:rPr>
                <w:sz w:val="20"/>
              </w:rPr>
              <w:t xml:space="preserve">Жидкие отходы, смывные воды "заразной" зоны</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Термическая обработка в УНОС</w:t>
            </w:r>
          </w:p>
        </w:tc>
        <w:tc>
          <w:tcPr>
            <w:tcW w:w="3845" w:type="dxa"/>
          </w:tcPr>
          <w:p>
            <w:pPr>
              <w:pStyle w:val="0"/>
            </w:pPr>
            <w:r>
              <w:rPr>
                <w:sz w:val="20"/>
              </w:rPr>
              <w:t xml:space="preserve">143 +/- 2 °C (0,6 МПа)</w:t>
            </w:r>
          </w:p>
        </w:tc>
        <w:tc>
          <w:tcPr>
            <w:tcW w:w="1587" w:type="dxa"/>
          </w:tcPr>
          <w:p>
            <w:pPr>
              <w:pStyle w:val="0"/>
              <w:jc w:val="center"/>
            </w:pPr>
            <w:r>
              <w:rPr>
                <w:sz w:val="20"/>
              </w:rPr>
              <w:t xml:space="preserve">8 мин</w:t>
            </w:r>
          </w:p>
        </w:tc>
        <w:tc>
          <w:tcPr>
            <w:vMerge w:val="continue"/>
          </w:tcPr>
          <w:p/>
        </w:tc>
      </w:tr>
      <w:tr>
        <w:tc>
          <w:tcPr>
            <w:vMerge w:val="continue"/>
          </w:tcPr>
          <w:p/>
        </w:tc>
        <w:tc>
          <w:tcPr>
            <w:vMerge w:val="continue"/>
          </w:tcPr>
          <w:p/>
        </w:tc>
        <w:tc>
          <w:tcPr>
            <w:tcW w:w="2213" w:type="dxa"/>
          </w:tcPr>
          <w:p>
            <w:pPr>
              <w:pStyle w:val="0"/>
            </w:pPr>
            <w:r>
              <w:rPr>
                <w:sz w:val="20"/>
              </w:rPr>
            </w:r>
          </w:p>
        </w:tc>
        <w:tc>
          <w:tcPr>
            <w:gridSpan w:val="2"/>
            <w:tcW w:w="5432"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0"/>
              </w:rPr>
              <w:t xml:space="preserve">Термическая обработка в СТОС</w:t>
            </w:r>
          </w:p>
        </w:tc>
        <w:tc>
          <w:tcPr>
            <w:tcW w:w="3845" w:type="dxa"/>
          </w:tcPr>
          <w:p>
            <w:pPr>
              <w:pStyle w:val="0"/>
            </w:pPr>
            <w:r>
              <w:rPr>
                <w:sz w:val="20"/>
              </w:rPr>
              <w:t xml:space="preserve">(132 +/- 2) °C (0,25 МПа)</w:t>
            </w:r>
          </w:p>
        </w:tc>
        <w:tc>
          <w:tcPr>
            <w:tcW w:w="1587" w:type="dxa"/>
          </w:tcPr>
          <w:p>
            <w:pPr>
              <w:pStyle w:val="0"/>
              <w:jc w:val="center"/>
            </w:pPr>
            <w:r>
              <w:rPr>
                <w:sz w:val="20"/>
              </w:rPr>
              <w:t xml:space="preserve">90 мин</w:t>
            </w:r>
          </w:p>
        </w:tc>
        <w:tc>
          <w:tcPr>
            <w:vMerge w:val="continue"/>
          </w:tcPr>
          <w:p/>
        </w:tc>
      </w:tr>
      <w:tr>
        <w:tc>
          <w:tcPr>
            <w:vMerge w:val="continue"/>
          </w:tcPr>
          <w:p/>
        </w:tc>
        <w:tc>
          <w:tcPr>
            <w:vMerge w:val="continue"/>
          </w:tcPr>
          <w:p/>
        </w:tc>
        <w:tc>
          <w:tcPr>
            <w:tcW w:w="2213" w:type="dxa"/>
          </w:tcPr>
          <w:p>
            <w:pPr>
              <w:pStyle w:val="0"/>
            </w:pPr>
            <w:r>
              <w:rPr>
                <w:sz w:val="20"/>
              </w:rPr>
            </w:r>
          </w:p>
        </w:tc>
        <w:tc>
          <w:tcPr>
            <w:gridSpan w:val="2"/>
            <w:tcW w:w="5432"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Засыпать сухим препаратом и размешать</w:t>
            </w:r>
          </w:p>
        </w:tc>
        <w:tc>
          <w:tcPr>
            <w:tcW w:w="3845" w:type="dxa"/>
          </w:tcPr>
          <w:p>
            <w:pPr>
              <w:pStyle w:val="0"/>
            </w:pPr>
            <w:r>
              <w:rPr>
                <w:sz w:val="20"/>
              </w:rPr>
              <w:t xml:space="preserve">Хлорная известь или белильная термостойкая известь, или ДСГК</w:t>
            </w:r>
          </w:p>
        </w:tc>
        <w:tc>
          <w:tcPr>
            <w:tcW w:w="1587" w:type="dxa"/>
          </w:tcPr>
          <w:p>
            <w:pPr>
              <w:pStyle w:val="0"/>
              <w:jc w:val="center"/>
            </w:pPr>
            <w:r>
              <w:rPr>
                <w:sz w:val="20"/>
              </w:rPr>
              <w:t xml:space="preserve">120</w:t>
            </w:r>
          </w:p>
        </w:tc>
        <w:tc>
          <w:tcPr>
            <w:tcW w:w="1984" w:type="dxa"/>
          </w:tcPr>
          <w:p>
            <w:pPr>
              <w:pStyle w:val="0"/>
              <w:jc w:val="center"/>
            </w:pPr>
            <w:r>
              <w:rPr>
                <w:sz w:val="20"/>
              </w:rPr>
              <w:t xml:space="preserve">200 г/л</w:t>
            </w:r>
          </w:p>
        </w:tc>
      </w:tr>
      <w:tr>
        <w:tc>
          <w:tcPr>
            <w:vMerge w:val="continue"/>
          </w:tcPr>
          <w:p/>
        </w:tc>
        <w:tc>
          <w:tcPr>
            <w:vMerge w:val="continue"/>
          </w:tcPr>
          <w:p/>
        </w:tc>
        <w:tc>
          <w:tcPr>
            <w:vMerge w:val="continue"/>
          </w:tcPr>
          <w:p/>
        </w:tc>
        <w:tc>
          <w:tcPr>
            <w:tcW w:w="3845" w:type="dxa"/>
          </w:tcPr>
          <w:p>
            <w:pPr>
              <w:pStyle w:val="0"/>
            </w:pPr>
            <w:r>
              <w:rPr>
                <w:sz w:val="20"/>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КГН</w:t>
            </w:r>
          </w:p>
        </w:tc>
        <w:tc>
          <w:tcPr>
            <w:tcW w:w="1587" w:type="dxa"/>
          </w:tcPr>
          <w:p>
            <w:pPr>
              <w:pStyle w:val="0"/>
              <w:jc w:val="center"/>
            </w:pPr>
            <w:r>
              <w:rPr>
                <w:sz w:val="20"/>
              </w:rPr>
              <w:t xml:space="preserve">240</w:t>
            </w:r>
          </w:p>
        </w:tc>
        <w:tc>
          <w:tcPr>
            <w:tcW w:w="1984" w:type="dxa"/>
          </w:tcPr>
          <w:p>
            <w:pPr>
              <w:pStyle w:val="0"/>
              <w:jc w:val="center"/>
            </w:pPr>
            <w:r>
              <w:rPr>
                <w:sz w:val="20"/>
              </w:rPr>
              <w:t xml:space="preserve">100 г/л</w:t>
            </w:r>
          </w:p>
        </w:tc>
      </w:tr>
      <w:tr>
        <w:tc>
          <w:tcPr>
            <w:tcW w:w="552" w:type="dxa"/>
            <w:vMerge w:val="restart"/>
          </w:tcPr>
          <w:p>
            <w:pPr>
              <w:pStyle w:val="0"/>
              <w:jc w:val="right"/>
            </w:pPr>
            <w:r>
              <w:rPr>
                <w:sz w:val="20"/>
              </w:rPr>
              <w:t xml:space="preserve">24</w:t>
            </w:r>
          </w:p>
        </w:tc>
        <w:tc>
          <w:tcPr>
            <w:tcW w:w="2582" w:type="dxa"/>
            <w:vMerge w:val="restart"/>
          </w:tcPr>
          <w:p>
            <w:pPr>
              <w:pStyle w:val="0"/>
            </w:pPr>
            <w:r>
              <w:rPr>
                <w:sz w:val="20"/>
              </w:rPr>
              <w:t xml:space="preserve">Выделения больного (моча)</w:t>
            </w:r>
          </w:p>
        </w:tc>
        <w:tc>
          <w:tcPr>
            <w:tcW w:w="2213" w:type="dxa"/>
            <w:vMerge w:val="restart"/>
          </w:tcPr>
          <w:p>
            <w:pPr>
              <w:pStyle w:val="0"/>
            </w:pPr>
            <w:r>
              <w:rPr>
                <w:sz w:val="20"/>
              </w:rPr>
              <w:t xml:space="preserve">Засыпать сухим препаратом и размешать</w:t>
            </w:r>
          </w:p>
        </w:tc>
        <w:tc>
          <w:tcPr>
            <w:tcW w:w="3845" w:type="dxa"/>
          </w:tcPr>
          <w:p>
            <w:pPr>
              <w:pStyle w:val="0"/>
            </w:pPr>
            <w:r>
              <w:rPr>
                <w:sz w:val="20"/>
              </w:rPr>
              <w:t xml:space="preserve">Хлорная известь или белильная термостойкая известь, или ДСГК</w:t>
            </w:r>
          </w:p>
        </w:tc>
        <w:tc>
          <w:tcPr>
            <w:tcW w:w="1587" w:type="dxa"/>
          </w:tcPr>
          <w:p>
            <w:pPr>
              <w:pStyle w:val="0"/>
              <w:jc w:val="center"/>
            </w:pPr>
            <w:r>
              <w:rPr>
                <w:sz w:val="20"/>
              </w:rPr>
              <w:t xml:space="preserve">120</w:t>
            </w:r>
          </w:p>
        </w:tc>
        <w:tc>
          <w:tcPr>
            <w:tcW w:w="1984" w:type="dxa"/>
          </w:tcPr>
          <w:p>
            <w:pPr>
              <w:pStyle w:val="0"/>
              <w:jc w:val="center"/>
            </w:pPr>
            <w:r>
              <w:rPr>
                <w:sz w:val="20"/>
              </w:rPr>
              <w:t xml:space="preserve">200 г/л</w:t>
            </w:r>
          </w:p>
        </w:tc>
      </w:tr>
      <w:tr>
        <w:tc>
          <w:tcPr>
            <w:vMerge w:val="continue"/>
          </w:tcPr>
          <w:p/>
        </w:tc>
        <w:tc>
          <w:tcPr>
            <w:vMerge w:val="continue"/>
          </w:tcPr>
          <w:p/>
        </w:tc>
        <w:tc>
          <w:tcPr>
            <w:vMerge w:val="continue"/>
          </w:tcPr>
          <w:p/>
        </w:tc>
        <w:tc>
          <w:tcPr>
            <w:tcW w:w="3845" w:type="dxa"/>
          </w:tcPr>
          <w:p>
            <w:pPr>
              <w:pStyle w:val="0"/>
            </w:pPr>
            <w:r>
              <w:rPr>
                <w:sz w:val="20"/>
              </w:rPr>
              <w:t xml:space="preserve">КГН</w:t>
            </w:r>
          </w:p>
        </w:tc>
        <w:tc>
          <w:tcPr>
            <w:tcW w:w="1587" w:type="dxa"/>
          </w:tcPr>
          <w:p>
            <w:pPr>
              <w:pStyle w:val="0"/>
              <w:jc w:val="center"/>
            </w:pPr>
            <w:r>
              <w:rPr>
                <w:sz w:val="20"/>
              </w:rPr>
              <w:t xml:space="preserve">120</w:t>
            </w:r>
          </w:p>
        </w:tc>
        <w:tc>
          <w:tcPr>
            <w:tcW w:w="1984" w:type="dxa"/>
          </w:tcPr>
          <w:p>
            <w:pPr>
              <w:pStyle w:val="0"/>
              <w:jc w:val="center"/>
            </w:pPr>
            <w:r>
              <w:rPr>
                <w:sz w:val="20"/>
              </w:rPr>
              <w:t xml:space="preserve">100 г/л</w:t>
            </w:r>
          </w:p>
        </w:tc>
      </w:tr>
      <w:tr>
        <w:tc>
          <w:tcPr>
            <w:tcW w:w="552" w:type="dxa"/>
            <w:vMerge w:val="restart"/>
          </w:tcPr>
          <w:bookmarkStart w:id="11818" w:name="P11818"/>
          <w:bookmarkEnd w:id="11818"/>
          <w:p>
            <w:pPr>
              <w:pStyle w:val="0"/>
              <w:jc w:val="right"/>
            </w:pPr>
            <w:r>
              <w:rPr>
                <w:sz w:val="20"/>
              </w:rPr>
              <w:t xml:space="preserve">25</w:t>
            </w:r>
          </w:p>
        </w:tc>
        <w:tc>
          <w:tcPr>
            <w:tcW w:w="2582" w:type="dxa"/>
            <w:vMerge w:val="restart"/>
          </w:tcPr>
          <w:p>
            <w:pPr>
              <w:pStyle w:val="0"/>
            </w:pPr>
            <w:r>
              <w:rPr>
                <w:sz w:val="20"/>
              </w:rPr>
              <w:t xml:space="preserve">Выделения больного: мокрота, фекалии, рвотные массы, остатки пищи</w:t>
            </w:r>
          </w:p>
        </w:tc>
        <w:tc>
          <w:tcPr>
            <w:tcW w:w="2213" w:type="dxa"/>
            <w:vMerge w:val="restart"/>
          </w:tcPr>
          <w:p>
            <w:pPr>
              <w:pStyle w:val="0"/>
            </w:pPr>
            <w:r>
              <w:rPr>
                <w:sz w:val="20"/>
              </w:rPr>
              <w:t xml:space="preserve">Засыпать сухим препаратом и размешать</w:t>
            </w:r>
          </w:p>
        </w:tc>
        <w:tc>
          <w:tcPr>
            <w:tcW w:w="3845" w:type="dxa"/>
          </w:tcPr>
          <w:p>
            <w:pPr>
              <w:pStyle w:val="0"/>
            </w:pPr>
            <w:r>
              <w:rPr>
                <w:sz w:val="20"/>
              </w:rPr>
              <w:t xml:space="preserve">Хлорная известь или белильная термостойкая известь, или ДСГК</w:t>
            </w:r>
          </w:p>
        </w:tc>
        <w:tc>
          <w:tcPr>
            <w:tcW w:w="1587" w:type="dxa"/>
          </w:tcPr>
          <w:p>
            <w:pPr>
              <w:pStyle w:val="0"/>
              <w:jc w:val="center"/>
            </w:pPr>
            <w:r>
              <w:rPr>
                <w:sz w:val="20"/>
              </w:rPr>
              <w:t xml:space="preserve">120</w:t>
            </w:r>
          </w:p>
        </w:tc>
        <w:tc>
          <w:tcPr>
            <w:tcW w:w="1984" w:type="dxa"/>
          </w:tcPr>
          <w:p>
            <w:pPr>
              <w:pStyle w:val="0"/>
              <w:jc w:val="center"/>
            </w:pPr>
            <w:r>
              <w:rPr>
                <w:sz w:val="20"/>
              </w:rPr>
              <w:t xml:space="preserve">500 г/кг</w:t>
            </w:r>
          </w:p>
        </w:tc>
      </w:tr>
      <w:tr>
        <w:tc>
          <w:tcPr>
            <w:vMerge w:val="continue"/>
          </w:tcPr>
          <w:p/>
        </w:tc>
        <w:tc>
          <w:tcPr>
            <w:vMerge w:val="continue"/>
          </w:tcPr>
          <w:p/>
        </w:tc>
        <w:tc>
          <w:tcPr>
            <w:vMerge w:val="continue"/>
          </w:tcPr>
          <w:p/>
        </w:tc>
        <w:tc>
          <w:tcPr>
            <w:tcW w:w="3845" w:type="dxa"/>
          </w:tcPr>
          <w:p>
            <w:pPr>
              <w:pStyle w:val="0"/>
            </w:pPr>
            <w:r>
              <w:rPr>
                <w:sz w:val="20"/>
              </w:rPr>
              <w:t xml:space="preserve">КГН</w:t>
            </w:r>
          </w:p>
        </w:tc>
        <w:tc>
          <w:tcPr>
            <w:tcW w:w="1587" w:type="dxa"/>
          </w:tcPr>
          <w:p>
            <w:pPr>
              <w:pStyle w:val="0"/>
              <w:jc w:val="center"/>
            </w:pPr>
            <w:r>
              <w:rPr>
                <w:sz w:val="20"/>
              </w:rPr>
              <w:t xml:space="preserve">240</w:t>
            </w:r>
          </w:p>
        </w:tc>
        <w:tc>
          <w:tcPr>
            <w:tcW w:w="1984" w:type="dxa"/>
          </w:tcPr>
          <w:p>
            <w:pPr>
              <w:pStyle w:val="0"/>
              <w:jc w:val="center"/>
            </w:pPr>
            <w:r>
              <w:rPr>
                <w:sz w:val="20"/>
              </w:rPr>
              <w:t xml:space="preserve">100 г/кг</w:t>
            </w:r>
          </w:p>
        </w:tc>
      </w:tr>
      <w:tr>
        <w:tc>
          <w:tcPr>
            <w:vMerge w:val="continue"/>
          </w:tcPr>
          <w:p/>
        </w:tc>
        <w:tc>
          <w:tcPr>
            <w:vMerge w:val="continue"/>
          </w:tcPr>
          <w:p/>
        </w:tc>
        <w:tc>
          <w:tcPr>
            <w:vMerge w:val="continue"/>
          </w:tcPr>
          <w:p/>
        </w:tc>
        <w:tc>
          <w:tcPr>
            <w:tcW w:w="3845" w:type="dxa"/>
          </w:tcPr>
          <w:p>
            <w:pPr>
              <w:pStyle w:val="0"/>
            </w:pPr>
            <w:r>
              <w:rPr>
                <w:sz w:val="20"/>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26</w:t>
            </w:r>
          </w:p>
        </w:tc>
        <w:tc>
          <w:tcPr>
            <w:tcW w:w="2582" w:type="dxa"/>
            <w:vMerge w:val="restart"/>
          </w:tcPr>
          <w:p>
            <w:pPr>
              <w:pStyle w:val="0"/>
            </w:pPr>
            <w:r>
              <w:rPr>
                <w:sz w:val="20"/>
              </w:rPr>
              <w:t xml:space="preserve">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pPr>
              <w:pStyle w:val="0"/>
            </w:pPr>
            <w:r>
              <w:rPr>
                <w:sz w:val="20"/>
              </w:rPr>
              <w:t xml:space="preserve">Погружение в дезинфицирующий раствор с последующим мытьем в горячей воде</w:t>
            </w:r>
          </w:p>
        </w:tc>
        <w:tc>
          <w:tcPr>
            <w:tcW w:w="3845" w:type="dxa"/>
          </w:tcPr>
          <w:p>
            <w:pPr>
              <w:pStyle w:val="0"/>
            </w:pPr>
            <w:r>
              <w:rPr>
                <w:sz w:val="20"/>
              </w:rPr>
              <w:t xml:space="preserve">4%-й активированный раствор хлорамина</w:t>
            </w:r>
          </w:p>
        </w:tc>
        <w:tc>
          <w:tcPr>
            <w:tcW w:w="1587" w:type="dxa"/>
          </w:tcPr>
          <w:p>
            <w:pPr>
              <w:pStyle w:val="0"/>
              <w:jc w:val="center"/>
            </w:pPr>
            <w:r>
              <w:rPr>
                <w:sz w:val="20"/>
              </w:rPr>
              <w:t xml:space="preserve">120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20%-й 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15%-й осветленный раствор КГН, содержащий не менее 5% АХ</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медицинской с 0,5% моющего средства</w:t>
            </w:r>
          </w:p>
        </w:tc>
        <w:tc>
          <w:tcPr>
            <w:tcW w:w="1587" w:type="dxa"/>
          </w:tcPr>
          <w:p>
            <w:pPr>
              <w:pStyle w:val="0"/>
              <w:jc w:val="center"/>
            </w:pPr>
            <w:r>
              <w:rPr>
                <w:sz w:val="20"/>
              </w:rPr>
              <w:t xml:space="preserve">120</w:t>
            </w:r>
          </w:p>
        </w:tc>
        <w:tc>
          <w:tcPr>
            <w:vMerge w:val="continue"/>
          </w:tcPr>
          <w:p/>
        </w:tc>
      </w:tr>
      <w:tr>
        <w:tc>
          <w:tcPr>
            <w:tcW w:w="552" w:type="dxa"/>
            <w:vMerge w:val="restart"/>
          </w:tcPr>
          <w:p>
            <w:pPr>
              <w:pStyle w:val="0"/>
              <w:jc w:val="right"/>
            </w:pPr>
            <w:r>
              <w:rPr>
                <w:sz w:val="20"/>
              </w:rPr>
              <w:t xml:space="preserve">27</w:t>
            </w:r>
          </w:p>
        </w:tc>
        <w:tc>
          <w:tcPr>
            <w:tcW w:w="2582" w:type="dxa"/>
            <w:vMerge w:val="restart"/>
          </w:tcPr>
          <w:p>
            <w:pPr>
              <w:pStyle w:val="0"/>
            </w:pPr>
            <w:r>
              <w:rPr>
                <w:sz w:val="20"/>
              </w:rPr>
              <w:t xml:space="preserve">Санитарно-техническое оборудование</w:t>
            </w:r>
          </w:p>
        </w:tc>
        <w:tc>
          <w:tcPr>
            <w:tcW w:w="2213" w:type="dxa"/>
            <w:vMerge w:val="restart"/>
          </w:tcPr>
          <w:p>
            <w:pPr>
              <w:pStyle w:val="0"/>
            </w:pPr>
            <w:r>
              <w:rPr>
                <w:sz w:val="20"/>
              </w:rPr>
              <w:t xml:space="preserve">Двукратное протирание с интервалом 30 мин</w:t>
            </w:r>
          </w:p>
        </w:tc>
        <w:tc>
          <w:tcPr>
            <w:tcW w:w="3845" w:type="dxa"/>
          </w:tcPr>
          <w:p>
            <w:pPr>
              <w:pStyle w:val="0"/>
            </w:pPr>
            <w:r>
              <w:rPr>
                <w:sz w:val="20"/>
              </w:rPr>
              <w:t xml:space="preserve">6%-й (по ПВ) раствор водорода перекиси медицинской с 0,5% моющего средства</w:t>
            </w:r>
          </w:p>
        </w:tc>
        <w:tc>
          <w:tcPr>
            <w:tcW w:w="1587" w:type="dxa"/>
          </w:tcPr>
          <w:p>
            <w:pPr>
              <w:pStyle w:val="0"/>
              <w:jc w:val="center"/>
            </w:pPr>
            <w:r>
              <w:rPr>
                <w:sz w:val="20"/>
              </w:rPr>
              <w:t xml:space="preserve">120</w:t>
            </w:r>
          </w:p>
        </w:tc>
        <w:tc>
          <w:tcPr>
            <w:tcW w:w="1984" w:type="dxa"/>
            <w:vMerge w:val="restart"/>
          </w:tcPr>
          <w:p>
            <w:pPr>
              <w:pStyle w:val="0"/>
            </w:pPr>
            <w:r>
              <w:rPr>
                <w:sz w:val="20"/>
              </w:rPr>
              <w:t xml:space="preserve">500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0"/>
              </w:rPr>
              <w:t xml:space="preserve">5%-й по АХ осветленный раствор хлорной извести, белильной термостойкой извести или КГН</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28</w:t>
            </w:r>
          </w:p>
        </w:tc>
        <w:tc>
          <w:tcPr>
            <w:tcW w:w="2582" w:type="dxa"/>
            <w:vMerge w:val="restart"/>
          </w:tcPr>
          <w:p>
            <w:pPr>
              <w:pStyle w:val="0"/>
            </w:pPr>
            <w:r>
              <w:rPr>
                <w:sz w:val="20"/>
              </w:rPr>
              <w:t xml:space="preserve">Уборочный материал, использованные тканевые салфетки</w:t>
            </w:r>
          </w:p>
        </w:tc>
        <w:tc>
          <w:tcPr>
            <w:tcW w:w="2213" w:type="dxa"/>
          </w:tcPr>
          <w:p>
            <w:pPr>
              <w:pStyle w:val="0"/>
            </w:pPr>
            <w:r>
              <w:rPr>
                <w:sz w:val="20"/>
              </w:rPr>
              <w:t xml:space="preserve">Кипячение</w:t>
            </w:r>
          </w:p>
        </w:tc>
        <w:tc>
          <w:tcPr>
            <w:tcW w:w="3845" w:type="dxa"/>
          </w:tcPr>
          <w:p>
            <w:pPr>
              <w:pStyle w:val="0"/>
            </w:pPr>
            <w:r>
              <w:rPr>
                <w:sz w:val="20"/>
              </w:rPr>
              <w:t xml:space="preserve">2%-й раствор кальцинированной соды</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Замачивание</w:t>
            </w:r>
          </w:p>
        </w:tc>
        <w:tc>
          <w:tcPr>
            <w:tcW w:w="3845" w:type="dxa"/>
          </w:tcPr>
          <w:p>
            <w:pPr>
              <w:pStyle w:val="0"/>
            </w:pPr>
            <w:r>
              <w:rPr>
                <w:sz w:val="20"/>
              </w:rPr>
              <w:t xml:space="preserve">4%-й активированный раствор хлорамина</w:t>
            </w:r>
          </w:p>
        </w:tc>
        <w:tc>
          <w:tcPr>
            <w:tcW w:w="1587" w:type="dxa"/>
          </w:tcPr>
          <w:p>
            <w:pPr>
              <w:pStyle w:val="0"/>
              <w:jc w:val="center"/>
            </w:pPr>
            <w:r>
              <w:rPr>
                <w:sz w:val="20"/>
              </w:rPr>
              <w:t xml:space="preserve">120</w:t>
            </w:r>
          </w:p>
        </w:tc>
        <w:tc>
          <w:tcPr>
            <w:tcW w:w="1984" w:type="dxa"/>
          </w:tcPr>
          <w:p>
            <w:pPr>
              <w:pStyle w:val="0"/>
            </w:pPr>
            <w:r>
              <w:rPr>
                <w:sz w:val="20"/>
              </w:rPr>
              <w:t xml:space="preserve">5 л/кг</w:t>
            </w:r>
          </w:p>
        </w:tc>
      </w:tr>
      <w:tr>
        <w:tc>
          <w:tcPr>
            <w:vMerge w:val="continue"/>
          </w:tcPr>
          <w:p/>
        </w:tc>
        <w:tc>
          <w:tcPr>
            <w:vMerge w:val="continue"/>
          </w:tcPr>
          <w:p/>
        </w:tc>
        <w:tc>
          <w:tcPr>
            <w:vMerge w:val="continue"/>
          </w:tcPr>
          <w:p/>
        </w:tc>
        <w:tc>
          <w:tcPr>
            <w:tcW w:w="3845" w:type="dxa"/>
          </w:tcPr>
          <w:p>
            <w:pPr>
              <w:pStyle w:val="0"/>
            </w:pPr>
            <w:r>
              <w:rPr>
                <w:sz w:val="20"/>
              </w:rPr>
              <w:t xml:space="preserve">5%-й по АХ раствор гипохлорита кальция</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tcPr>
          <w:p>
            <w:pPr>
              <w:pStyle w:val="0"/>
              <w:jc w:val="right"/>
            </w:pPr>
            <w:r>
              <w:rPr>
                <w:sz w:val="20"/>
              </w:rPr>
              <w:t xml:space="preserve">29</w:t>
            </w:r>
          </w:p>
        </w:tc>
        <w:tc>
          <w:tcPr>
            <w:tcW w:w="2582" w:type="dxa"/>
          </w:tcPr>
          <w:p>
            <w:pPr>
              <w:pStyle w:val="0"/>
            </w:pPr>
            <w:r>
              <w:rPr>
                <w:sz w:val="20"/>
              </w:rPr>
              <w:t xml:space="preserve">Твердые отходы</w:t>
            </w:r>
          </w:p>
        </w:tc>
        <w:tc>
          <w:tcPr>
            <w:tcW w:w="2213" w:type="dxa"/>
          </w:tcPr>
          <w:p>
            <w:pPr>
              <w:pStyle w:val="0"/>
            </w:pPr>
            <w:r>
              <w:rPr>
                <w:sz w:val="20"/>
              </w:rPr>
              <w:t xml:space="preserve">Сжигание</w:t>
            </w:r>
          </w:p>
        </w:tc>
        <w:tc>
          <w:tcPr>
            <w:gridSpan w:val="3"/>
            <w:tcW w:w="7416" w:type="dxa"/>
          </w:tcPr>
          <w:p>
            <w:pPr>
              <w:pStyle w:val="0"/>
            </w:pPr>
            <w:r>
              <w:rPr>
                <w:sz w:val="20"/>
              </w:rPr>
            </w:r>
          </w:p>
        </w:tc>
      </w:tr>
      <w:tr>
        <w:tc>
          <w:tcPr>
            <w:tcW w:w="552" w:type="dxa"/>
            <w:vMerge w:val="restart"/>
          </w:tcPr>
          <w:p>
            <w:pPr>
              <w:pStyle w:val="0"/>
              <w:jc w:val="right"/>
            </w:pPr>
            <w:r>
              <w:rPr>
                <w:sz w:val="20"/>
              </w:rPr>
              <w:t xml:space="preserve">30</w:t>
            </w:r>
          </w:p>
        </w:tc>
        <w:tc>
          <w:tcPr>
            <w:tcW w:w="2582" w:type="dxa"/>
            <w:vMerge w:val="restart"/>
          </w:tcPr>
          <w:p>
            <w:pPr>
              <w:pStyle w:val="0"/>
            </w:pPr>
            <w:r>
              <w:rPr>
                <w:sz w:val="20"/>
              </w:rPr>
              <w:t xml:space="preserve">Надворные туалеты, выгребные ямы, мусорные контейнеры</w:t>
            </w:r>
          </w:p>
        </w:tc>
        <w:tc>
          <w:tcPr>
            <w:tcW w:w="2213" w:type="dxa"/>
          </w:tcPr>
          <w:p>
            <w:pPr>
              <w:pStyle w:val="0"/>
            </w:pPr>
            <w:r>
              <w:rPr>
                <w:sz w:val="20"/>
              </w:rPr>
              <w:t xml:space="preserve">Двукратное орошение с интервалом 30 мин.</w:t>
            </w:r>
          </w:p>
        </w:tc>
        <w:tc>
          <w:tcPr>
            <w:tcW w:w="3845" w:type="dxa"/>
          </w:tcPr>
          <w:p>
            <w:pPr>
              <w:pStyle w:val="0"/>
            </w:pPr>
            <w:r>
              <w:rPr>
                <w:sz w:val="20"/>
              </w:rPr>
              <w:t xml:space="preserve">Дезинфицирующие средства и режимы применения, указанные в </w:t>
            </w:r>
            <w:hyperlink w:history="0" w:anchor="P11753" w:tooltip="21">
              <w:r>
                <w:rPr>
                  <w:sz w:val="20"/>
                  <w:color w:val="0000ff"/>
                </w:rPr>
                <w:t xml:space="preserve">пункте 21</w:t>
              </w:r>
            </w:hyperlink>
            <w:r>
              <w:rPr>
                <w:sz w:val="20"/>
              </w:rPr>
              <w:t xml:space="preserve"> настоящей главы Таблицы 6</w:t>
            </w:r>
          </w:p>
        </w:tc>
        <w:tc>
          <w:tcPr>
            <w:tcW w:w="1587" w:type="dxa"/>
          </w:tcPr>
          <w:p>
            <w:pPr>
              <w:pStyle w:val="0"/>
            </w:pPr>
            <w:r>
              <w:rPr>
                <w:sz w:val="20"/>
              </w:rPr>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Засыпать</w:t>
            </w:r>
          </w:p>
        </w:tc>
        <w:tc>
          <w:tcPr>
            <w:tcW w:w="3845" w:type="dxa"/>
          </w:tcPr>
          <w:p>
            <w:pPr>
              <w:pStyle w:val="0"/>
            </w:pPr>
            <w:r>
              <w:rPr>
                <w:sz w:val="20"/>
              </w:rPr>
              <w:t xml:space="preserve">Один из сухих дезинфектантов, указанных в </w:t>
            </w:r>
            <w:hyperlink w:history="0" w:anchor="P11818" w:tooltip="25">
              <w:r>
                <w:rPr>
                  <w:sz w:val="20"/>
                  <w:color w:val="0000ff"/>
                </w:rPr>
                <w:t xml:space="preserve">пункте 25</w:t>
              </w:r>
            </w:hyperlink>
            <w:r>
              <w:rPr>
                <w:sz w:val="20"/>
              </w:rPr>
              <w:t xml:space="preserve"> настоящей главы Таблицы 6</w:t>
            </w:r>
          </w:p>
        </w:tc>
        <w:tc>
          <w:tcPr>
            <w:tcW w:w="1587" w:type="dxa"/>
          </w:tcPr>
          <w:p>
            <w:pPr>
              <w:pStyle w:val="0"/>
            </w:pPr>
            <w:r>
              <w:rPr>
                <w:sz w:val="20"/>
              </w:rPr>
            </w:r>
          </w:p>
        </w:tc>
        <w:tc>
          <w:tcPr>
            <w:tcW w:w="1984" w:type="dxa"/>
          </w:tcPr>
          <w:p>
            <w:pPr>
              <w:pStyle w:val="0"/>
            </w:pPr>
            <w:r>
              <w:rPr>
                <w:sz w:val="20"/>
              </w:rPr>
              <w:t xml:space="preserve">1 кг/м</w:t>
            </w:r>
            <w:r>
              <w:rPr>
                <w:sz w:val="20"/>
                <w:vertAlign w:val="superscript"/>
              </w:rPr>
              <w:t xml:space="preserve">2</w:t>
            </w:r>
            <w:r>
              <w:rPr>
                <w:sz w:val="20"/>
              </w:rPr>
              <w:t xml:space="preserve"> поверхности выделений</w:t>
            </w:r>
          </w:p>
        </w:tc>
      </w:tr>
      <w:tr>
        <w:tc>
          <w:tcPr>
            <w:tcW w:w="552" w:type="dxa"/>
          </w:tcPr>
          <w:p>
            <w:pPr>
              <w:pStyle w:val="0"/>
              <w:jc w:val="right"/>
            </w:pPr>
            <w:r>
              <w:rPr>
                <w:sz w:val="20"/>
              </w:rPr>
              <w:t xml:space="preserve">31</w:t>
            </w:r>
          </w:p>
        </w:tc>
        <w:tc>
          <w:tcPr>
            <w:tcW w:w="2582" w:type="dxa"/>
          </w:tcPr>
          <w:p>
            <w:pPr>
              <w:pStyle w:val="0"/>
            </w:pPr>
            <w:r>
              <w:rPr>
                <w:sz w:val="20"/>
              </w:rPr>
              <w:t xml:space="preserve">Мазки-отпечатки, мазки из культур</w:t>
            </w:r>
          </w:p>
        </w:tc>
        <w:tc>
          <w:tcPr>
            <w:tcW w:w="2213" w:type="dxa"/>
          </w:tcPr>
          <w:p>
            <w:pPr>
              <w:pStyle w:val="0"/>
            </w:pPr>
            <w:r>
              <w:rPr>
                <w:sz w:val="20"/>
              </w:rPr>
              <w:t xml:space="preserve">Погружение</w:t>
            </w:r>
          </w:p>
        </w:tc>
        <w:tc>
          <w:tcPr>
            <w:tcW w:w="3845" w:type="dxa"/>
          </w:tcPr>
          <w:p>
            <w:pPr>
              <w:pStyle w:val="0"/>
            </w:pPr>
            <w:r>
              <w:rPr>
                <w:sz w:val="20"/>
              </w:rPr>
              <w:t xml:space="preserve">96%-й этиловый спирт с 3%-м раствором водорода перекиси с последующей обработкой по режимам, указанным в </w:t>
            </w:r>
            <w:hyperlink w:history="0" w:anchor="P11608" w:tooltip="9">
              <w:r>
                <w:rPr>
                  <w:sz w:val="20"/>
                  <w:color w:val="0000ff"/>
                </w:rPr>
                <w:t xml:space="preserve">пункте 9</w:t>
              </w:r>
            </w:hyperlink>
            <w:r>
              <w:rPr>
                <w:sz w:val="20"/>
              </w:rPr>
              <w:t xml:space="preserve"> настоящей главы Таблицы 6</w:t>
            </w:r>
          </w:p>
        </w:tc>
        <w:tc>
          <w:tcPr>
            <w:tcW w:w="1587" w:type="dxa"/>
          </w:tcPr>
          <w:p>
            <w:pPr>
              <w:pStyle w:val="0"/>
              <w:jc w:val="center"/>
            </w:pPr>
            <w:r>
              <w:rPr>
                <w:sz w:val="20"/>
              </w:rPr>
              <w:t xml:space="preserve">30</w:t>
            </w:r>
          </w:p>
        </w:tc>
        <w:tc>
          <w:tcPr>
            <w:tcW w:w="1984" w:type="dxa"/>
          </w:tcPr>
          <w:p>
            <w:pPr>
              <w:pStyle w:val="0"/>
            </w:pPr>
            <w:r>
              <w:rPr>
                <w:sz w:val="20"/>
              </w:rPr>
            </w:r>
          </w:p>
        </w:tc>
      </w:tr>
      <w:tr>
        <w:tc>
          <w:tcPr>
            <w:tcW w:w="552" w:type="dxa"/>
            <w:vMerge w:val="restart"/>
          </w:tcPr>
          <w:p>
            <w:pPr>
              <w:pStyle w:val="0"/>
              <w:jc w:val="right"/>
            </w:pPr>
            <w:r>
              <w:rPr>
                <w:sz w:val="20"/>
              </w:rPr>
              <w:t xml:space="preserve">32</w:t>
            </w:r>
          </w:p>
        </w:tc>
        <w:tc>
          <w:tcPr>
            <w:tcW w:w="2582" w:type="dxa"/>
            <w:vMerge w:val="restart"/>
          </w:tcPr>
          <w:p>
            <w:pPr>
              <w:pStyle w:val="0"/>
            </w:pPr>
            <w:r>
              <w:rPr>
                <w:sz w:val="20"/>
              </w:rPr>
              <w:t xml:space="preserve">Транспорт после транспортировки больного</w:t>
            </w:r>
          </w:p>
        </w:tc>
        <w:tc>
          <w:tcPr>
            <w:tcW w:w="2213" w:type="dxa"/>
            <w:vMerge w:val="restart"/>
          </w:tcPr>
          <w:p>
            <w:pPr>
              <w:pStyle w:val="0"/>
            </w:pPr>
            <w:r>
              <w:rPr>
                <w:sz w:val="20"/>
              </w:rPr>
              <w:t xml:space="preserve">При положительных температурах: двукратное орошение с интервалом 15 мин</w:t>
            </w:r>
          </w:p>
        </w:tc>
        <w:tc>
          <w:tcPr>
            <w:tcW w:w="3845" w:type="dxa"/>
          </w:tcPr>
          <w:p>
            <w:pPr>
              <w:pStyle w:val="0"/>
            </w:pPr>
            <w:r>
              <w:rPr>
                <w:sz w:val="20"/>
              </w:rPr>
              <w:t xml:space="preserve">4%-й активированный раствор хлорамина</w:t>
            </w:r>
          </w:p>
        </w:tc>
        <w:tc>
          <w:tcPr>
            <w:tcW w:w="1587" w:type="dxa"/>
          </w:tcPr>
          <w:p>
            <w:pPr>
              <w:pStyle w:val="0"/>
              <w:jc w:val="center"/>
            </w:pPr>
            <w:r>
              <w:rPr>
                <w:sz w:val="20"/>
              </w:rPr>
              <w:t xml:space="preserve">120</w:t>
            </w:r>
          </w:p>
        </w:tc>
        <w:tc>
          <w:tcPr>
            <w:tcW w:w="1984" w:type="dxa"/>
            <w:vMerge w:val="restart"/>
          </w:tcPr>
          <w:p>
            <w:pPr>
              <w:pStyle w:val="0"/>
            </w:pPr>
            <w:r>
              <w:rPr>
                <w:sz w:val="20"/>
              </w:rPr>
              <w:t xml:space="preserve">500 мл/м</w:t>
            </w:r>
            <w:r>
              <w:rPr>
                <w:sz w:val="20"/>
                <w:vertAlign w:val="superscript"/>
              </w:rPr>
              <w:t xml:space="preserve">2</w:t>
            </w:r>
            <w:r>
              <w:rPr>
                <w:sz w:val="20"/>
              </w:rPr>
              <w:t xml:space="preserve"> на каждое орошение</w:t>
            </w:r>
          </w:p>
        </w:tc>
      </w:tr>
      <w:tr>
        <w:tc>
          <w:tcPr>
            <w:vMerge w:val="continue"/>
          </w:tcPr>
          <w:p/>
        </w:tc>
        <w:tc>
          <w:tcPr>
            <w:vMerge w:val="continue"/>
          </w:tcPr>
          <w:p/>
        </w:tc>
        <w:tc>
          <w:tcPr>
            <w:vMerge w:val="continue"/>
          </w:tcPr>
          <w:p/>
        </w:tc>
        <w:tc>
          <w:tcPr>
            <w:tcW w:w="3845" w:type="dxa"/>
          </w:tcPr>
          <w:p>
            <w:pPr>
              <w:pStyle w:val="0"/>
              <w:jc w:val="both"/>
            </w:pPr>
            <w:r>
              <w:rPr>
                <w:sz w:val="20"/>
              </w:rPr>
              <w:t xml:space="preserve">2%-й по АХ активированный раствор КГН</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0"/>
              </w:rPr>
              <w:t xml:space="preserve">Обработка аэрозолями 10% (по ПВ) раствора водорода перекиси с 0,5%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0"/>
              </w:rPr>
              <w:t xml:space="preserve">Растворы дезинфицирующих средств на основе хлорактивных соединений</w:t>
            </w:r>
          </w:p>
        </w:tc>
        <w:tc>
          <w:tcPr>
            <w:gridSpan w:val="2"/>
            <w:tcW w:w="3571" w:type="dxa"/>
          </w:tcPr>
          <w:p>
            <w:pPr>
              <w:pStyle w:val="0"/>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vMerge w:val="restart"/>
          </w:tcPr>
          <w:p>
            <w:pPr>
              <w:pStyle w:val="0"/>
            </w:pPr>
            <w:r>
              <w:rPr>
                <w:sz w:val="20"/>
              </w:rPr>
              <w:t xml:space="preserve">При отрицательных температурах: двукратное орошение с интервалом 30 мин</w:t>
            </w:r>
          </w:p>
        </w:tc>
        <w:tc>
          <w:tcPr>
            <w:tcW w:w="3845" w:type="dxa"/>
          </w:tcPr>
          <w:p>
            <w:pPr>
              <w:pStyle w:val="0"/>
              <w:jc w:val="both"/>
            </w:pPr>
            <w:r>
              <w:rPr>
                <w:sz w:val="20"/>
              </w:rPr>
              <w:t xml:space="preserve">10%-ный раствор КГН с 15% поваренной соли</w:t>
            </w:r>
          </w:p>
        </w:tc>
        <w:tc>
          <w:tcPr>
            <w:tcW w:w="1587" w:type="dxa"/>
          </w:tcPr>
          <w:p>
            <w:pPr>
              <w:pStyle w:val="0"/>
              <w:jc w:val="center"/>
            </w:pPr>
            <w:r>
              <w:rPr>
                <w:sz w:val="20"/>
              </w:rPr>
              <w:t xml:space="preserve">120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jc w:val="both"/>
            </w:pPr>
            <w:r>
              <w:rPr>
                <w:sz w:val="20"/>
              </w:rPr>
              <w:t xml:space="preserve">6%-й (по ПВ) раствор водорода перекиси с 0,5% моющего средства при температуре 50 °C</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tcW w:w="552" w:type="dxa"/>
          </w:tcPr>
          <w:p>
            <w:pPr>
              <w:pStyle w:val="0"/>
              <w:jc w:val="right"/>
            </w:pPr>
            <w:r>
              <w:rPr>
                <w:sz w:val="20"/>
              </w:rPr>
              <w:t xml:space="preserve">33</w:t>
            </w:r>
          </w:p>
        </w:tc>
        <w:tc>
          <w:tcPr>
            <w:tcW w:w="2582" w:type="dxa"/>
          </w:tcPr>
          <w:p>
            <w:pPr>
              <w:pStyle w:val="0"/>
            </w:pPr>
            <w:r>
              <w:rPr>
                <w:sz w:val="20"/>
              </w:rPr>
              <w:t xml:space="preserve">Скрытые полости и обратная сторона фильтров БМБ при условии герметизации</w:t>
            </w:r>
          </w:p>
        </w:tc>
        <w:tc>
          <w:tcPr>
            <w:tcW w:w="2213" w:type="dxa"/>
          </w:tcPr>
          <w:p>
            <w:pPr>
              <w:pStyle w:val="0"/>
            </w:pPr>
            <w:r>
              <w:rPr>
                <w:sz w:val="20"/>
              </w:rPr>
              <w:t xml:space="preserve">Фумигация парами формальдегида</w:t>
            </w:r>
          </w:p>
        </w:tc>
        <w:tc>
          <w:tcPr>
            <w:tcW w:w="3845" w:type="dxa"/>
          </w:tcPr>
          <w:p>
            <w:pPr>
              <w:pStyle w:val="0"/>
            </w:pPr>
            <w:r>
              <w:rPr>
                <w:sz w:val="20"/>
              </w:rPr>
              <w:t xml:space="preserve">37%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0"/>
              </w:rPr>
              <w:t xml:space="preserve">8 ч</w:t>
            </w:r>
          </w:p>
        </w:tc>
        <w:tc>
          <w:tcPr>
            <w:tcW w:w="1984" w:type="dxa"/>
          </w:tcPr>
          <w:p>
            <w:pPr>
              <w:pStyle w:val="0"/>
              <w:jc w:val="center"/>
            </w:pPr>
            <w:r>
              <w:rPr>
                <w:sz w:val="20"/>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gridSpan w:val="6"/>
            <w:tcW w:w="12763" w:type="dxa"/>
          </w:tcPr>
          <w:p>
            <w:pPr>
              <w:pStyle w:val="0"/>
              <w:outlineLvl w:val="3"/>
              <w:jc w:val="center"/>
            </w:pPr>
            <w:r>
              <w:rPr>
                <w:sz w:val="20"/>
              </w:rPr>
              <w:t xml:space="preserve">III. Вирусы, риккетсии и хламидии</w:t>
            </w:r>
          </w:p>
        </w:tc>
      </w:tr>
      <w:tr>
        <w:tc>
          <w:tcPr>
            <w:tcW w:w="552" w:type="dxa"/>
          </w:tcPr>
          <w:p>
            <w:pPr>
              <w:pStyle w:val="0"/>
              <w:jc w:val="right"/>
            </w:pPr>
            <w:r>
              <w:rPr>
                <w:sz w:val="20"/>
              </w:rPr>
              <w:t xml:space="preserve">1</w:t>
            </w:r>
          </w:p>
        </w:tc>
        <w:tc>
          <w:tcPr>
            <w:tcW w:w="2582" w:type="dxa"/>
          </w:tcPr>
          <w:p>
            <w:pPr>
              <w:pStyle w:val="0"/>
            </w:pPr>
            <w:r>
              <w:rPr>
                <w:sz w:val="20"/>
              </w:rPr>
              <w:t xml:space="preserve">Ограниченные участки почвы (территории, дороги)</w:t>
            </w:r>
          </w:p>
        </w:tc>
        <w:tc>
          <w:tcPr>
            <w:tcW w:w="2213" w:type="dxa"/>
          </w:tcPr>
          <w:p>
            <w:pPr>
              <w:pStyle w:val="0"/>
            </w:pPr>
            <w:r>
              <w:rPr>
                <w:sz w:val="20"/>
              </w:rPr>
              <w:t xml:space="preserve">Орошение</w:t>
            </w:r>
          </w:p>
        </w:tc>
        <w:tc>
          <w:tcPr>
            <w:tcW w:w="3845" w:type="dxa"/>
          </w:tcPr>
          <w:p>
            <w:pPr>
              <w:pStyle w:val="0"/>
            </w:pPr>
            <w:r>
              <w:rPr>
                <w:sz w:val="20"/>
              </w:rPr>
              <w:t xml:space="preserve">5%-й раствор гипохлорита кальция</w:t>
            </w:r>
          </w:p>
        </w:tc>
        <w:tc>
          <w:tcPr>
            <w:tcW w:w="1587" w:type="dxa"/>
          </w:tcPr>
          <w:p>
            <w:pPr>
              <w:pStyle w:val="0"/>
              <w:jc w:val="center"/>
            </w:pPr>
            <w:r>
              <w:rPr>
                <w:sz w:val="20"/>
              </w:rPr>
              <w:t xml:space="preserve">120</w:t>
            </w:r>
          </w:p>
        </w:tc>
        <w:tc>
          <w:tcPr>
            <w:tcW w:w="1984" w:type="dxa"/>
          </w:tcPr>
          <w:p>
            <w:pPr>
              <w:pStyle w:val="0"/>
              <w:jc w:val="center"/>
            </w:pPr>
            <w:r>
              <w:rPr>
                <w:sz w:val="20"/>
              </w:rPr>
              <w:t xml:space="preserve">2 л/м</w:t>
            </w:r>
            <w:r>
              <w:rPr>
                <w:sz w:val="20"/>
                <w:vertAlign w:val="superscript"/>
              </w:rPr>
              <w:t xml:space="preserve">2</w:t>
            </w:r>
          </w:p>
        </w:tc>
      </w:tr>
      <w:tr>
        <w:tc>
          <w:tcPr>
            <w:tcW w:w="552" w:type="dxa"/>
            <w:vMerge w:val="restart"/>
          </w:tcPr>
          <w:bookmarkStart w:id="11927" w:name="P11927"/>
          <w:bookmarkEnd w:id="11927"/>
          <w:p>
            <w:pPr>
              <w:pStyle w:val="0"/>
              <w:jc w:val="right"/>
            </w:pPr>
            <w:r>
              <w:rPr>
                <w:sz w:val="20"/>
              </w:rPr>
              <w:t xml:space="preserve">2</w:t>
            </w:r>
          </w:p>
        </w:tc>
        <w:tc>
          <w:tcPr>
            <w:tcW w:w="2582" w:type="dxa"/>
            <w:vMerge w:val="restart"/>
          </w:tcPr>
          <w:p>
            <w:pPr>
              <w:pStyle w:val="0"/>
            </w:pPr>
            <w:r>
              <w:rPr>
                <w:sz w:val="20"/>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0"/>
              </w:rPr>
              <w:t xml:space="preserve">Двукратное орошение с интервалом 30 мин или двукратное протирание с интервалом 15 мин</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500 мл/м</w:t>
            </w:r>
            <w:r>
              <w:rPr>
                <w:sz w:val="20"/>
                <w:vertAlign w:val="superscript"/>
              </w:rPr>
              <w:t xml:space="preserve">2</w:t>
            </w:r>
            <w:r>
              <w:rPr>
                <w:sz w:val="20"/>
              </w:rPr>
              <w:t xml:space="preserve"> на каждое орошение;</w:t>
            </w:r>
          </w:p>
          <w:p>
            <w:pPr>
              <w:pStyle w:val="0"/>
              <w:jc w:val="center"/>
            </w:pPr>
            <w:r>
              <w:rPr>
                <w:sz w:val="20"/>
              </w:rPr>
              <w:t xml:space="preserve">200 мл/м</w:t>
            </w:r>
            <w:r>
              <w:rPr>
                <w:sz w:val="20"/>
                <w:vertAlign w:val="superscript"/>
              </w:rPr>
              <w:t xml:space="preserve">2</w:t>
            </w:r>
            <w:r>
              <w:rPr>
                <w:sz w:val="20"/>
              </w:rPr>
              <w:t xml:space="preserve"> на каждое протирание</w:t>
            </w:r>
          </w:p>
        </w:tc>
      </w:tr>
      <w:tr>
        <w:tc>
          <w:tcPr>
            <w:vMerge w:val="continue"/>
          </w:tcPr>
          <w:p/>
        </w:tc>
        <w:tc>
          <w:tcPr>
            <w:vMerge w:val="continue"/>
          </w:tcPr>
          <w:p/>
        </w:tc>
        <w:tc>
          <w:tcPr>
            <w:vMerge w:val="continue"/>
          </w:tcPr>
          <w:p/>
        </w:tc>
        <w:tc>
          <w:tcPr>
            <w:tcW w:w="3845" w:type="dxa"/>
          </w:tcPr>
          <w:p>
            <w:pPr>
              <w:pStyle w:val="0"/>
            </w:pPr>
            <w:r>
              <w:rPr>
                <w:sz w:val="20"/>
              </w:rPr>
              <w:t xml:space="preserve">3%-й осветленный раствор хлорной извести или извести белильной термостойкой</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0,5%-й раствор КГН или ДСГК</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хлорактивных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pPr>
            <w:r>
              <w:rPr>
                <w:sz w:val="20"/>
              </w:rPr>
            </w:r>
          </w:p>
        </w:tc>
        <w:tc>
          <w:tcPr>
            <w:tcW w:w="2582" w:type="dxa"/>
            <w:vMerge w:val="restart"/>
          </w:tcPr>
          <w:p>
            <w:pPr>
              <w:pStyle w:val="0"/>
            </w:pPr>
            <w:r>
              <w:rPr>
                <w:sz w:val="20"/>
              </w:rPr>
              <w:t xml:space="preserve">Для чрезвычайных ситуаций при условии герметизации помещений</w:t>
            </w:r>
          </w:p>
        </w:tc>
        <w:tc>
          <w:tcPr>
            <w:tcW w:w="2213" w:type="dxa"/>
          </w:tcPr>
          <w:p>
            <w:pPr>
              <w:pStyle w:val="0"/>
            </w:pPr>
            <w:r>
              <w:rPr>
                <w:sz w:val="20"/>
              </w:rPr>
              <w:t xml:space="preserve">Испарение раствора, нейтрализация с последующим проветриванием помещений</w:t>
            </w:r>
          </w:p>
        </w:tc>
        <w:tc>
          <w:tcPr>
            <w:tcW w:w="3845" w:type="dxa"/>
          </w:tcPr>
          <w:p>
            <w:pPr>
              <w:pStyle w:val="0"/>
            </w:pPr>
            <w:r>
              <w:rPr>
                <w:sz w:val="20"/>
              </w:rPr>
              <w:t xml:space="preserve">40%-й водный раствор формальдегида с последующей нейтрализацией его аммиаком (25% раствор при норме расхода 100 мл/м</w:t>
            </w:r>
            <w:r>
              <w:rPr>
                <w:sz w:val="20"/>
                <w:vertAlign w:val="superscript"/>
              </w:rPr>
              <w:t xml:space="preserve">3</w:t>
            </w:r>
            <w:r>
              <w:rPr>
                <w:sz w:val="20"/>
              </w:rPr>
              <w:t xml:space="preserve">)</w:t>
            </w:r>
          </w:p>
        </w:tc>
        <w:tc>
          <w:tcPr>
            <w:tcW w:w="1587" w:type="dxa"/>
          </w:tcPr>
          <w:p>
            <w:pPr>
              <w:pStyle w:val="0"/>
              <w:jc w:val="center"/>
            </w:pPr>
            <w:r>
              <w:rPr>
                <w:sz w:val="20"/>
              </w:rPr>
              <w:t xml:space="preserve">24 ч</w:t>
            </w:r>
          </w:p>
        </w:tc>
        <w:tc>
          <w:tcPr>
            <w:tcW w:w="1984" w:type="dxa"/>
          </w:tcPr>
          <w:p>
            <w:pPr>
              <w:pStyle w:val="0"/>
              <w:jc w:val="center"/>
            </w:pPr>
            <w:r>
              <w:rPr>
                <w:sz w:val="20"/>
              </w:rPr>
              <w:t xml:space="preserve">Формалина 17,5 - 12,5 мл/м</w:t>
            </w:r>
            <w:r>
              <w:rPr>
                <w:sz w:val="20"/>
                <w:vertAlign w:val="superscript"/>
              </w:rPr>
              <w:t xml:space="preserve">3</w:t>
            </w:r>
            <w:r>
              <w:rPr>
                <w:sz w:val="20"/>
              </w:rPr>
              <w:t xml:space="preserve"> (7 - 5 г/м</w:t>
            </w:r>
            <w:r>
              <w:rPr>
                <w:sz w:val="20"/>
                <w:vertAlign w:val="superscript"/>
              </w:rPr>
              <w:t xml:space="preserve">3</w:t>
            </w:r>
            <w:r>
              <w:rPr>
                <w:sz w:val="20"/>
              </w:rPr>
              <w:t xml:space="preserve"> формальдегида) при температуре в помещении 20 - 25 °C; формалина 37,5 - 25,0 мл/м</w:t>
            </w:r>
            <w:r>
              <w:rPr>
                <w:sz w:val="20"/>
                <w:vertAlign w:val="superscript"/>
              </w:rPr>
              <w:t xml:space="preserve">3</w:t>
            </w:r>
            <w:r>
              <w:rPr>
                <w:sz w:val="20"/>
              </w:rPr>
              <w:t xml:space="preserve"> (15 - 10 г/м</w:t>
            </w:r>
            <w:r>
              <w:rPr>
                <w:sz w:val="20"/>
                <w:vertAlign w:val="superscript"/>
              </w:rPr>
              <w:t xml:space="preserve">3</w:t>
            </w:r>
            <w:r>
              <w:rPr>
                <w:sz w:val="20"/>
              </w:rPr>
              <w:t xml:space="preserve"> формальдегида) при температуре 15 - 17 °C и относительной влажности 60 - 92%</w:t>
            </w:r>
          </w:p>
        </w:tc>
      </w:tr>
      <w:tr>
        <w:tc>
          <w:tcPr>
            <w:vMerge w:val="continue"/>
          </w:tcPr>
          <w:p/>
        </w:tc>
        <w:tc>
          <w:tcPr>
            <w:vMerge w:val="continue"/>
          </w:tcPr>
          <w:p/>
        </w:tc>
        <w:tc>
          <w:tcPr>
            <w:tcW w:w="2213" w:type="dxa"/>
            <w:vMerge w:val="restart"/>
          </w:tcPr>
          <w:p>
            <w:pPr>
              <w:pStyle w:val="0"/>
            </w:pPr>
            <w:r>
              <w:rPr>
                <w:sz w:val="20"/>
              </w:rPr>
              <w:t xml:space="preserve">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pPr>
              <w:pStyle w:val="0"/>
            </w:pPr>
            <w:r>
              <w:rPr>
                <w:sz w:val="20"/>
              </w:rPr>
              <w:t xml:space="preserve">6%-й раствор водорода перекиси медицинской или технической с 1% муравьиной кислоты и 0,3% сульфонола или СФ-2У, 3% раствор хлорамина</w:t>
            </w:r>
          </w:p>
        </w:tc>
        <w:tc>
          <w:tcPr>
            <w:tcW w:w="1587" w:type="dxa"/>
          </w:tcPr>
          <w:p>
            <w:pPr>
              <w:pStyle w:val="0"/>
              <w:jc w:val="center"/>
            </w:pPr>
            <w:r>
              <w:rPr>
                <w:sz w:val="20"/>
              </w:rPr>
              <w:t xml:space="preserve">60</w:t>
            </w:r>
          </w:p>
        </w:tc>
        <w:tc>
          <w:tcPr>
            <w:tcW w:w="1984" w:type="dxa"/>
          </w:tcPr>
          <w:p>
            <w:pPr>
              <w:pStyle w:val="0"/>
              <w:jc w:val="center"/>
            </w:pPr>
            <w:r>
              <w:rPr>
                <w:sz w:val="20"/>
              </w:rPr>
              <w:t xml:space="preserve">200 мл/м</w:t>
            </w:r>
            <w:r>
              <w:rPr>
                <w:sz w:val="20"/>
                <w:vertAlign w:val="superscript"/>
              </w:rPr>
              <w:t xml:space="preserve">3</w:t>
            </w:r>
          </w:p>
        </w:tc>
      </w:tr>
      <w:tr>
        <w:tc>
          <w:tcPr>
            <w:vMerge w:val="continue"/>
          </w:tcPr>
          <w:p/>
        </w:tc>
        <w:tc>
          <w:tcPr>
            <w:vMerge w:val="continue"/>
          </w:tcPr>
          <w:p/>
        </w:tc>
        <w:tc>
          <w:tcPr>
            <w:vMerge w:val="continue"/>
          </w:tcPr>
          <w:p/>
        </w:tc>
        <w:tc>
          <w:tcPr>
            <w:tcW w:w="3845" w:type="dxa"/>
          </w:tcPr>
          <w:p>
            <w:pPr>
              <w:pStyle w:val="0"/>
            </w:pPr>
            <w:r>
              <w:rPr>
                <w:sz w:val="20"/>
              </w:rPr>
              <w:t xml:space="preserve">10%-й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0"/>
              </w:rPr>
              <w:t xml:space="preserve">30</w:t>
            </w:r>
          </w:p>
        </w:tc>
        <w:tc>
          <w:tcPr>
            <w:tcW w:w="1984" w:type="dxa"/>
          </w:tcPr>
          <w:p>
            <w:pPr>
              <w:pStyle w:val="0"/>
              <w:jc w:val="center"/>
            </w:pPr>
            <w:r>
              <w:rPr>
                <w:sz w:val="20"/>
              </w:rPr>
              <w:t xml:space="preserve">200 мл/м</w:t>
            </w:r>
            <w:r>
              <w:rPr>
                <w:sz w:val="20"/>
                <w:vertAlign w:val="superscript"/>
              </w:rPr>
              <w:t xml:space="preserve">3</w:t>
            </w:r>
          </w:p>
        </w:tc>
      </w:tr>
      <w:tr>
        <w:tc>
          <w:tcPr>
            <w:vMerge w:val="continue"/>
          </w:tcPr>
          <w:p/>
        </w:tc>
        <w:tc>
          <w:tcPr>
            <w:vMerge w:val="continue"/>
          </w:tcPr>
          <w:p/>
        </w:tc>
        <w:tc>
          <w:tcPr>
            <w:tcW w:w="2213" w:type="dxa"/>
          </w:tcPr>
          <w:p>
            <w:pPr>
              <w:pStyle w:val="0"/>
            </w:pPr>
            <w:r>
              <w:rPr>
                <w:sz w:val="20"/>
              </w:rPr>
              <w:t xml:space="preserve">Аэрозольный метод дезинфекции при работе с жидким вируссодержащим материалом</w:t>
            </w:r>
          </w:p>
        </w:tc>
        <w:tc>
          <w:tcPr>
            <w:tcW w:w="3845" w:type="dxa"/>
          </w:tcPr>
          <w:p>
            <w:pPr>
              <w:pStyle w:val="0"/>
            </w:pPr>
            <w:r>
              <w:rPr>
                <w:sz w:val="20"/>
              </w:rPr>
              <w:t xml:space="preserve">10%-й раствор водорода перекиси</w:t>
            </w:r>
          </w:p>
        </w:tc>
        <w:tc>
          <w:tcPr>
            <w:tcW w:w="1587" w:type="dxa"/>
          </w:tcPr>
          <w:p>
            <w:pPr>
              <w:pStyle w:val="0"/>
              <w:jc w:val="center"/>
            </w:pPr>
            <w:r>
              <w:rPr>
                <w:sz w:val="20"/>
              </w:rPr>
              <w:t xml:space="preserve">60</w:t>
            </w:r>
          </w:p>
        </w:tc>
        <w:tc>
          <w:tcPr>
            <w:tcW w:w="1984" w:type="dxa"/>
          </w:tcPr>
          <w:p>
            <w:pPr>
              <w:pStyle w:val="0"/>
              <w:jc w:val="center"/>
            </w:pPr>
            <w:r>
              <w:rPr>
                <w:sz w:val="20"/>
              </w:rPr>
              <w:t xml:space="preserve">10 мл/м</w:t>
            </w:r>
            <w:r>
              <w:rPr>
                <w:sz w:val="20"/>
                <w:vertAlign w:val="superscript"/>
              </w:rPr>
              <w:t xml:space="preserve">3</w:t>
            </w:r>
          </w:p>
        </w:tc>
      </w:tr>
      <w:tr>
        <w:tc>
          <w:tcPr>
            <w:vMerge w:val="continue"/>
          </w:tcPr>
          <w:p/>
        </w:tc>
        <w:tc>
          <w:tcPr>
            <w:vMerge w:val="continue"/>
          </w:tcPr>
          <w:p/>
        </w:tc>
        <w:tc>
          <w:tcPr>
            <w:tcW w:w="2213" w:type="dxa"/>
          </w:tcPr>
          <w:p>
            <w:pPr>
              <w:pStyle w:val="0"/>
            </w:pPr>
            <w:r>
              <w:rPr>
                <w:sz w:val="20"/>
              </w:rPr>
              <w:t xml:space="preserve">При работе с сухим вируссодержащим материалом</w:t>
            </w:r>
          </w:p>
        </w:tc>
        <w:tc>
          <w:tcPr>
            <w:tcW w:w="3845" w:type="dxa"/>
          </w:tcPr>
          <w:p>
            <w:pPr>
              <w:pStyle w:val="0"/>
            </w:pPr>
            <w:r>
              <w:rPr>
                <w:sz w:val="20"/>
              </w:rPr>
              <w:t xml:space="preserve">30%-й раствор водорода перекиси с 0,5% ПАВ</w:t>
            </w:r>
          </w:p>
        </w:tc>
        <w:tc>
          <w:tcPr>
            <w:tcW w:w="1587" w:type="dxa"/>
          </w:tcPr>
          <w:p>
            <w:pPr>
              <w:pStyle w:val="0"/>
              <w:jc w:val="center"/>
            </w:pPr>
            <w:r>
              <w:rPr>
                <w:sz w:val="20"/>
              </w:rPr>
              <w:t xml:space="preserve">60</w:t>
            </w:r>
          </w:p>
        </w:tc>
        <w:tc>
          <w:tcPr>
            <w:tcW w:w="1984" w:type="dxa"/>
          </w:tcPr>
          <w:p>
            <w:pPr>
              <w:pStyle w:val="0"/>
              <w:jc w:val="center"/>
            </w:pPr>
            <w:r>
              <w:rPr>
                <w:sz w:val="20"/>
              </w:rPr>
              <w:t xml:space="preserve">20 мл/м</w:t>
            </w:r>
            <w:r>
              <w:rPr>
                <w:sz w:val="20"/>
                <w:vertAlign w:val="superscript"/>
              </w:rPr>
              <w:t xml:space="preserve">3</w:t>
            </w:r>
          </w:p>
        </w:tc>
      </w:tr>
      <w:tr>
        <w:tc>
          <w:tcPr>
            <w:gridSpan w:val="6"/>
            <w:tcW w:w="12763" w:type="dxa"/>
          </w:tcPr>
          <w:p>
            <w:pPr>
              <w:pStyle w:val="0"/>
              <w:ind w:firstLine="283"/>
              <w:jc w:val="both"/>
            </w:pPr>
            <w:r>
              <w:rPr>
                <w:sz w:val="20"/>
              </w:rPr>
              <w:t xml:space="preserve">&lt;*&gt;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sz w:val="20"/>
                <w:vertAlign w:val="superscript"/>
              </w:rPr>
              <w:t xml:space="preserve">3</w:t>
            </w:r>
            <w:r>
              <w:rPr>
                <w:sz w:val="20"/>
              </w:rPr>
              <w:t xml:space="preserve">.</w:t>
            </w:r>
          </w:p>
        </w:tc>
      </w:tr>
      <w:tr>
        <w:tc>
          <w:tcPr>
            <w:gridSpan w:val="6"/>
            <w:tcW w:w="12763" w:type="dxa"/>
          </w:tcPr>
          <w:p>
            <w:pPr>
              <w:pStyle w:val="0"/>
              <w:jc w:val="both"/>
            </w:pPr>
            <w:r>
              <w:rPr>
                <w:sz w:val="20"/>
              </w:rPr>
              <w:t xml:space="preserve">В случае аварии залить зараженные поверхности одним из перечисленных выше растворов на 2 ч.</w:t>
            </w:r>
          </w:p>
        </w:tc>
      </w:tr>
      <w:tr>
        <w:tc>
          <w:tcPr>
            <w:tcW w:w="552" w:type="dxa"/>
            <w:vMerge w:val="restart"/>
          </w:tcPr>
          <w:p>
            <w:pPr>
              <w:pStyle w:val="0"/>
              <w:jc w:val="right"/>
            </w:pPr>
            <w:r>
              <w:rPr>
                <w:sz w:val="20"/>
              </w:rPr>
              <w:t xml:space="preserve">3</w:t>
            </w:r>
          </w:p>
        </w:tc>
        <w:tc>
          <w:tcPr>
            <w:tcW w:w="2582" w:type="dxa"/>
            <w:vMerge w:val="restart"/>
          </w:tcPr>
          <w:p>
            <w:pPr>
              <w:pStyle w:val="0"/>
            </w:pPr>
            <w:r>
              <w:rPr>
                <w:sz w:val="20"/>
              </w:rPr>
              <w:t xml:space="preserve">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pPr>
              <w:pStyle w:val="0"/>
            </w:pPr>
            <w:r>
              <w:rPr>
                <w:sz w:val="20"/>
              </w:rPr>
              <w:t xml:space="preserve">Кипячение</w:t>
            </w:r>
          </w:p>
        </w:tc>
        <w:tc>
          <w:tcPr>
            <w:tcW w:w="3845" w:type="dxa"/>
          </w:tcPr>
          <w:p>
            <w:pPr>
              <w:pStyle w:val="0"/>
            </w:pPr>
            <w:r>
              <w:rPr>
                <w:sz w:val="20"/>
              </w:rPr>
              <w:t xml:space="preserve">2%-й раствор соды кальцинированной или 0,5% любого моющего средства</w:t>
            </w:r>
          </w:p>
        </w:tc>
        <w:tc>
          <w:tcPr>
            <w:tcW w:w="1587" w:type="dxa"/>
          </w:tcPr>
          <w:p>
            <w:pPr>
              <w:pStyle w:val="0"/>
              <w:jc w:val="center"/>
            </w:pPr>
            <w:r>
              <w:rPr>
                <w:sz w:val="20"/>
              </w:rPr>
              <w:t xml:space="preserve">15</w:t>
            </w:r>
          </w:p>
        </w:tc>
        <w:tc>
          <w:tcPr>
            <w:tcW w:w="1984" w:type="dxa"/>
            <w:vMerge w:val="restart"/>
          </w:tcPr>
          <w:p>
            <w:pPr>
              <w:pStyle w:val="0"/>
              <w:jc w:val="center"/>
            </w:pPr>
            <w:r>
              <w:rPr>
                <w:sz w:val="20"/>
              </w:rPr>
              <w:t xml:space="preserve">5 л/кг</w:t>
            </w:r>
          </w:p>
        </w:tc>
      </w:tr>
      <w:tr>
        <w:tc>
          <w:tcPr>
            <w:vMerge w:val="continue"/>
          </w:tcPr>
          <w:p/>
        </w:tc>
        <w:tc>
          <w:tcPr>
            <w:vMerge w:val="continue"/>
          </w:tcPr>
          <w:p/>
        </w:tc>
        <w:tc>
          <w:tcPr>
            <w:tcW w:w="2213" w:type="dxa"/>
            <w:vMerge w:val="restart"/>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1,1 кгс/см</w:t>
            </w:r>
            <w:r>
              <w:rPr>
                <w:sz w:val="20"/>
                <w:vertAlign w:val="superscript"/>
              </w:rPr>
              <w:t xml:space="preserve">2</w:t>
            </w:r>
            <w:r>
              <w:rPr>
                <w:sz w:val="20"/>
              </w:rPr>
              <w:t xml:space="preserve"> (0,11 МПа), (110 +/- 2) °C</w:t>
            </w:r>
          </w:p>
        </w:tc>
        <w:tc>
          <w:tcPr>
            <w:tcW w:w="1587" w:type="dxa"/>
          </w:tcPr>
          <w:p>
            <w:pPr>
              <w:pStyle w:val="0"/>
              <w:jc w:val="center"/>
            </w:pPr>
            <w:r>
              <w:rPr>
                <w:sz w:val="20"/>
              </w:rPr>
              <w:t xml:space="preserve">45</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Замачивание в одном из дезинфицирующих растворов с последующей стиркой и полосканием</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30</w:t>
            </w:r>
          </w:p>
        </w:tc>
        <w:tc>
          <w:tcPr>
            <w:tcW w:w="1984" w:type="dxa"/>
            <w:vMerge w:val="restart"/>
          </w:tcPr>
          <w:p>
            <w:pPr>
              <w:pStyle w:val="0"/>
              <w:jc w:val="center"/>
            </w:pPr>
            <w:r>
              <w:rPr>
                <w:sz w:val="20"/>
              </w:rPr>
              <w:t xml:space="preserve">5 л/кг</w:t>
            </w:r>
          </w:p>
        </w:tc>
      </w:tr>
      <w:tr>
        <w:tc>
          <w:tcPr>
            <w:vMerge w:val="continue"/>
          </w:tcPr>
          <w:p/>
        </w:tc>
        <w:tc>
          <w:tcPr>
            <w:vMerge w:val="continue"/>
          </w:tcPr>
          <w:p/>
        </w:tc>
        <w:tc>
          <w:tcPr>
            <w:vMerge w:val="continue"/>
          </w:tcPr>
          <w:p/>
        </w:tc>
        <w:tc>
          <w:tcPr>
            <w:tcW w:w="3845" w:type="dxa"/>
          </w:tcPr>
          <w:p>
            <w:pPr>
              <w:pStyle w:val="0"/>
            </w:pPr>
            <w:r>
              <w:rPr>
                <w:sz w:val="20"/>
              </w:rPr>
              <w:t xml:space="preserve">0,5%-й активированный раствор хлорамина</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pPr>
            <w:r>
              <w:rPr>
                <w:sz w:val="20"/>
              </w:rPr>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3%-й (по ПВ) раствор водорода перекиси медицинской с 0,5% моющего средства при температуре раствора 50 °C</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pPr>
            <w:r>
              <w:rPr>
                <w:sz w:val="20"/>
              </w:rPr>
            </w:r>
          </w:p>
        </w:tc>
        <w:tc>
          <w:tcPr>
            <w:tcW w:w="1984" w:type="dxa"/>
          </w:tcPr>
          <w:p>
            <w:pPr>
              <w:pStyle w:val="0"/>
            </w:pPr>
            <w:r>
              <w:rPr>
                <w:sz w:val="20"/>
              </w:rPr>
            </w:r>
          </w:p>
        </w:tc>
      </w:tr>
      <w:tr>
        <w:tc>
          <w:tcPr>
            <w:tcW w:w="552" w:type="dxa"/>
            <w:vMerge w:val="restart"/>
          </w:tcPr>
          <w:bookmarkStart w:id="11999" w:name="P11999"/>
          <w:bookmarkEnd w:id="11999"/>
          <w:p>
            <w:pPr>
              <w:pStyle w:val="0"/>
              <w:jc w:val="right"/>
            </w:pPr>
            <w:r>
              <w:rPr>
                <w:sz w:val="20"/>
              </w:rPr>
              <w:t xml:space="preserve">4</w:t>
            </w:r>
          </w:p>
        </w:tc>
        <w:tc>
          <w:tcPr>
            <w:tcW w:w="2582" w:type="dxa"/>
            <w:vMerge w:val="restart"/>
          </w:tcPr>
          <w:p>
            <w:pPr>
              <w:pStyle w:val="0"/>
            </w:pPr>
            <w:r>
              <w:rPr>
                <w:sz w:val="20"/>
              </w:rPr>
              <w:t xml:space="preserve">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pPr>
              <w:pStyle w:val="0"/>
            </w:pPr>
            <w:r>
              <w:rPr>
                <w:sz w:val="20"/>
              </w:rPr>
              <w:t xml:space="preserve">Кипячение</w:t>
            </w:r>
          </w:p>
        </w:tc>
        <w:tc>
          <w:tcPr>
            <w:tcW w:w="3845" w:type="dxa"/>
          </w:tcPr>
          <w:p>
            <w:pPr>
              <w:pStyle w:val="0"/>
            </w:pPr>
            <w:r>
              <w:rPr>
                <w:sz w:val="20"/>
              </w:rPr>
              <w:t xml:space="preserve">2%-й раствор кальцинированной соды или 0,5% раствор любого моющего средства</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 в раствор с последующим полосканием в воде и стиркой</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0,5%-й активированный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3%-й (по ПВ) раствор водорода перекиси с 0,5% моющего средства при температуре раствора 50 °C</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избыточным давлением 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45</w:t>
            </w:r>
          </w:p>
        </w:tc>
        <w:tc>
          <w:tcPr>
            <w:tcW w:w="1984" w:type="dxa"/>
          </w:tcPr>
          <w:p>
            <w:pPr>
              <w:pStyle w:val="0"/>
            </w:pPr>
            <w:r>
              <w:rPr>
                <w:sz w:val="20"/>
              </w:rPr>
            </w:r>
          </w:p>
        </w:tc>
      </w:tr>
      <w:tr>
        <w:tc>
          <w:tcPr>
            <w:tcW w:w="552" w:type="dxa"/>
            <w:vMerge w:val="restart"/>
          </w:tcPr>
          <w:bookmarkStart w:id="12021" w:name="P12021"/>
          <w:bookmarkEnd w:id="12021"/>
          <w:p>
            <w:pPr>
              <w:pStyle w:val="0"/>
              <w:jc w:val="right"/>
            </w:pPr>
            <w:r>
              <w:rPr>
                <w:sz w:val="20"/>
              </w:rPr>
              <w:t xml:space="preserve">5</w:t>
            </w:r>
          </w:p>
        </w:tc>
        <w:tc>
          <w:tcPr>
            <w:tcW w:w="2582" w:type="dxa"/>
            <w:vMerge w:val="restart"/>
          </w:tcPr>
          <w:p>
            <w:pPr>
              <w:pStyle w:val="0"/>
            </w:pPr>
            <w:r>
              <w:rPr>
                <w:sz w:val="20"/>
              </w:rPr>
              <w:t xml:space="preserve">Перчатки медицинские</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избыточным давлением 1,1 кгс/см (0,11 МПа), (120 +/- 2) °C</w:t>
            </w:r>
          </w:p>
        </w:tc>
        <w:tc>
          <w:tcPr>
            <w:tcW w:w="1587" w:type="dxa"/>
          </w:tcPr>
          <w:p>
            <w:pPr>
              <w:pStyle w:val="0"/>
              <w:jc w:val="center"/>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 температура 100 °C</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Погружение в раствор</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6</w:t>
            </w:r>
          </w:p>
        </w:tc>
        <w:tc>
          <w:tcPr>
            <w:tcW w:w="2582" w:type="dxa"/>
            <w:vMerge w:val="restart"/>
          </w:tcPr>
          <w:p>
            <w:pPr>
              <w:pStyle w:val="0"/>
            </w:pPr>
            <w:r>
              <w:rPr>
                <w:sz w:val="20"/>
              </w:rPr>
              <w:t xml:space="preserve">Очки, полнолицевые защитные маски, фонендоскоп и другие</w:t>
            </w:r>
          </w:p>
        </w:tc>
        <w:tc>
          <w:tcPr>
            <w:tcW w:w="2213" w:type="dxa"/>
          </w:tcPr>
          <w:p>
            <w:pPr>
              <w:pStyle w:val="0"/>
            </w:pPr>
            <w:r>
              <w:rPr>
                <w:sz w:val="20"/>
              </w:rPr>
              <w:t xml:space="preserve">Двукратное протирание с последующим ополаскиванием водой</w:t>
            </w:r>
          </w:p>
        </w:tc>
        <w:tc>
          <w:tcPr>
            <w:tcW w:w="3845" w:type="dxa"/>
          </w:tcPr>
          <w:p>
            <w:pPr>
              <w:pStyle w:val="0"/>
            </w:pPr>
            <w:r>
              <w:rPr>
                <w:sz w:val="20"/>
              </w:rPr>
              <w:t xml:space="preserve">6%-й (по ПВ) раствор водорода перекиси медицинской или технической</w:t>
            </w:r>
          </w:p>
        </w:tc>
        <w:tc>
          <w:tcPr>
            <w:tcW w:w="1587" w:type="dxa"/>
          </w:tcPr>
          <w:p>
            <w:pPr>
              <w:pStyle w:val="0"/>
              <w:jc w:val="center"/>
            </w:pPr>
            <w:r>
              <w:rPr>
                <w:sz w:val="20"/>
              </w:rPr>
              <w:t xml:space="preserve">15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pPr>
            <w:r>
              <w:rPr>
                <w:sz w:val="20"/>
              </w:rPr>
              <w:t xml:space="preserve">70%-й этиловый спирт</w:t>
            </w:r>
          </w:p>
        </w:tc>
        <w:tc>
          <w:tcPr>
            <w:tcW w:w="1587" w:type="dxa"/>
          </w:tcPr>
          <w:p>
            <w:pPr>
              <w:pStyle w:val="0"/>
              <w:jc w:val="center"/>
            </w:pPr>
            <w:r>
              <w:rPr>
                <w:sz w:val="20"/>
              </w:rPr>
              <w:t xml:space="preserve">30</w:t>
            </w:r>
          </w:p>
        </w:tc>
        <w:tc>
          <w:tcPr>
            <w:vMerge w:val="continue"/>
          </w:tcPr>
          <w:p/>
        </w:tc>
      </w:tr>
      <w:tr>
        <w:tc>
          <w:tcPr>
            <w:tcW w:w="552" w:type="dxa"/>
          </w:tcPr>
          <w:p>
            <w:pPr>
              <w:pStyle w:val="0"/>
              <w:jc w:val="right"/>
            </w:pPr>
            <w:r>
              <w:rPr>
                <w:sz w:val="20"/>
              </w:rPr>
              <w:t xml:space="preserve">7</w:t>
            </w:r>
          </w:p>
        </w:tc>
        <w:tc>
          <w:tcPr>
            <w:tcW w:w="2582" w:type="dxa"/>
          </w:tcPr>
          <w:p>
            <w:pPr>
              <w:pStyle w:val="0"/>
            </w:pPr>
            <w:r>
              <w:rPr>
                <w:sz w:val="20"/>
              </w:rPr>
              <w:t xml:space="preserve">Рабочая обувь, резиновые сапоги</w:t>
            </w:r>
          </w:p>
        </w:tc>
        <w:tc>
          <w:tcPr>
            <w:tcW w:w="2213" w:type="dxa"/>
          </w:tcPr>
          <w:p>
            <w:pPr>
              <w:pStyle w:val="0"/>
            </w:pPr>
            <w:r>
              <w:rPr>
                <w:sz w:val="20"/>
              </w:rPr>
              <w:t xml:space="preserve">Двукратное протирание с интервалом 15 мин</w:t>
            </w:r>
          </w:p>
        </w:tc>
        <w:tc>
          <w:tcPr>
            <w:tcW w:w="3845" w:type="dxa"/>
          </w:tcPr>
          <w:p>
            <w:pPr>
              <w:pStyle w:val="0"/>
            </w:pPr>
            <w:r>
              <w:rPr>
                <w:sz w:val="20"/>
              </w:rPr>
              <w:t xml:space="preserve">Дезинфицирующие средства и режимы применения, указанные в </w:t>
            </w:r>
            <w:hyperlink w:history="0" w:anchor="P11927" w:tooltip="2">
              <w:r>
                <w:rPr>
                  <w:sz w:val="20"/>
                  <w:color w:val="0000ff"/>
                </w:rPr>
                <w:t xml:space="preserve">пункте 2</w:t>
              </w:r>
            </w:hyperlink>
            <w:r>
              <w:rPr>
                <w:sz w:val="20"/>
              </w:rPr>
              <w:t xml:space="preserve"> настоящей главы Таблицы 6</w:t>
            </w:r>
          </w:p>
        </w:tc>
        <w:tc>
          <w:tcPr>
            <w:tcW w:w="1587" w:type="dxa"/>
          </w:tcPr>
          <w:p>
            <w:pPr>
              <w:pStyle w:val="0"/>
            </w:pPr>
            <w:r>
              <w:rPr>
                <w:sz w:val="20"/>
              </w:rPr>
            </w:r>
          </w:p>
        </w:tc>
        <w:tc>
          <w:tcPr>
            <w:tcW w:w="1984" w:type="dxa"/>
          </w:tcPr>
          <w:p>
            <w:pPr>
              <w:pStyle w:val="0"/>
            </w:pPr>
            <w:r>
              <w:rPr>
                <w:sz w:val="20"/>
              </w:rPr>
            </w:r>
          </w:p>
        </w:tc>
      </w:tr>
      <w:tr>
        <w:tc>
          <w:tcPr>
            <w:tcW w:w="552" w:type="dxa"/>
          </w:tcPr>
          <w:p>
            <w:pPr>
              <w:pStyle w:val="0"/>
              <w:jc w:val="right"/>
            </w:pPr>
            <w:r>
              <w:rPr>
                <w:sz w:val="20"/>
              </w:rPr>
              <w:t xml:space="preserve">8</w:t>
            </w:r>
          </w:p>
        </w:tc>
        <w:tc>
          <w:tcPr>
            <w:tcW w:w="2582" w:type="dxa"/>
          </w:tcPr>
          <w:p>
            <w:pPr>
              <w:pStyle w:val="0"/>
            </w:pPr>
            <w:r>
              <w:rPr>
                <w:sz w:val="20"/>
              </w:rPr>
              <w:t xml:space="preserve">Рабочая одежда (в том числе куртки, комбинезоны)</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Паровоздушная смесь при температуре 80 - 98 °C</w:t>
            </w:r>
          </w:p>
        </w:tc>
        <w:tc>
          <w:tcPr>
            <w:tcW w:w="1587" w:type="dxa"/>
          </w:tcPr>
          <w:p>
            <w:pPr>
              <w:pStyle w:val="0"/>
              <w:jc w:val="center"/>
            </w:pPr>
            <w:r>
              <w:rPr>
                <w:sz w:val="20"/>
              </w:rPr>
              <w:t xml:space="preserve">120</w:t>
            </w:r>
          </w:p>
        </w:tc>
        <w:tc>
          <w:tcPr>
            <w:tcW w:w="1984" w:type="dxa"/>
          </w:tcPr>
          <w:p>
            <w:pPr>
              <w:pStyle w:val="0"/>
              <w:jc w:val="center"/>
            </w:pPr>
            <w:r>
              <w:rPr>
                <w:sz w:val="20"/>
              </w:rPr>
              <w:t xml:space="preserve">40 кг/м</w:t>
            </w:r>
            <w:r>
              <w:rPr>
                <w:sz w:val="20"/>
                <w:vertAlign w:val="superscript"/>
              </w:rPr>
              <w:t xml:space="preserve">2</w:t>
            </w:r>
            <w:r>
              <w:rPr>
                <w:sz w:val="20"/>
              </w:rPr>
              <w:t xml:space="preserve"> полезной площади</w:t>
            </w:r>
          </w:p>
        </w:tc>
      </w:tr>
      <w:tr>
        <w:tc>
          <w:tcPr>
            <w:tcW w:w="552" w:type="dxa"/>
          </w:tcPr>
          <w:p>
            <w:pPr>
              <w:pStyle w:val="0"/>
              <w:jc w:val="right"/>
            </w:pPr>
            <w:r>
              <w:rPr>
                <w:sz w:val="20"/>
              </w:rPr>
              <w:t xml:space="preserve">9</w:t>
            </w:r>
          </w:p>
        </w:tc>
        <w:tc>
          <w:tcPr>
            <w:tcW w:w="2582" w:type="dxa"/>
          </w:tcPr>
          <w:p>
            <w:pPr>
              <w:pStyle w:val="0"/>
            </w:pPr>
            <w:r>
              <w:rPr>
                <w:sz w:val="20"/>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Пароформалиновый метод, температура 57 - 59 °C</w:t>
            </w:r>
          </w:p>
        </w:tc>
        <w:tc>
          <w:tcPr>
            <w:tcW w:w="1587" w:type="dxa"/>
          </w:tcPr>
          <w:p>
            <w:pPr>
              <w:pStyle w:val="0"/>
              <w:jc w:val="center"/>
            </w:pPr>
            <w:r>
              <w:rPr>
                <w:sz w:val="20"/>
              </w:rPr>
              <w:t xml:space="preserve">45</w:t>
            </w:r>
          </w:p>
        </w:tc>
        <w:tc>
          <w:tcPr>
            <w:tcW w:w="1984" w:type="dxa"/>
          </w:tcPr>
          <w:p>
            <w:pPr>
              <w:pStyle w:val="0"/>
              <w:jc w:val="center"/>
            </w:pPr>
            <w:r>
              <w:rPr>
                <w:sz w:val="20"/>
              </w:rPr>
              <w:t xml:space="preserve">Формалина 75,0 мл/м</w:t>
            </w:r>
            <w:r>
              <w:rPr>
                <w:sz w:val="20"/>
                <w:vertAlign w:val="superscript"/>
              </w:rPr>
              <w:t xml:space="preserve">3</w:t>
            </w:r>
            <w:r>
              <w:rPr>
                <w:sz w:val="20"/>
              </w:rPr>
              <w:t xml:space="preserve"> (30 кг/м</w:t>
            </w:r>
            <w:r>
              <w:rPr>
                <w:sz w:val="20"/>
                <w:vertAlign w:val="superscript"/>
              </w:rPr>
              <w:t xml:space="preserve">3</w:t>
            </w:r>
            <w:r>
              <w:rPr>
                <w:sz w:val="20"/>
              </w:rPr>
              <w:t xml:space="preserve"> полезной площади камеры)</w:t>
            </w:r>
          </w:p>
        </w:tc>
      </w:tr>
      <w:tr>
        <w:tc>
          <w:tcPr>
            <w:tcW w:w="552" w:type="dxa"/>
            <w:vMerge w:val="restart"/>
          </w:tcPr>
          <w:p>
            <w:pPr>
              <w:pStyle w:val="0"/>
              <w:jc w:val="right"/>
            </w:pPr>
            <w:r>
              <w:rPr>
                <w:sz w:val="20"/>
              </w:rPr>
              <w:t xml:space="preserve">10</w:t>
            </w:r>
          </w:p>
        </w:tc>
        <w:tc>
          <w:tcPr>
            <w:tcW w:w="2582" w:type="dxa"/>
            <w:vMerge w:val="restart"/>
          </w:tcPr>
          <w:p>
            <w:pPr>
              <w:pStyle w:val="0"/>
            </w:pPr>
            <w:r>
              <w:rPr>
                <w:sz w:val="20"/>
              </w:rPr>
              <w:t xml:space="preserve">Посуда лабораторная: пипетки, пробирки, колбы, чашки Петри стеклянные, мазки-отпечатки, мазки из культур, шприцы и прочие</w:t>
            </w:r>
          </w:p>
        </w:tc>
        <w:tc>
          <w:tcPr>
            <w:tcW w:w="2213" w:type="dxa"/>
          </w:tcPr>
          <w:p>
            <w:pPr>
              <w:pStyle w:val="0"/>
            </w:pPr>
            <w:r>
              <w:rPr>
                <w:sz w:val="20"/>
              </w:rPr>
              <w:t xml:space="preserve">Кипячение</w:t>
            </w:r>
          </w:p>
        </w:tc>
        <w:tc>
          <w:tcPr>
            <w:tcW w:w="3845" w:type="dxa"/>
          </w:tcPr>
          <w:p>
            <w:pPr>
              <w:pStyle w:val="0"/>
            </w:pPr>
            <w:r>
              <w:rPr>
                <w:sz w:val="20"/>
              </w:rPr>
              <w:t xml:space="preserve">2%-й раствор кальцинированной соды</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1,5 кгс/см (0,15 МПа), (126 +/- 2)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 кгс/см</w:t>
            </w:r>
            <w:r>
              <w:rPr>
                <w:sz w:val="20"/>
                <w:vertAlign w:val="superscript"/>
              </w:rPr>
              <w:t xml:space="preserve">2</w:t>
            </w:r>
            <w:r>
              <w:rPr>
                <w:sz w:val="20"/>
              </w:rPr>
              <w:t xml:space="preserve"> (0,2 МПа), (132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 в раствор с последующим промыванием водой</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3%-й осветленный раствор хлорной извести или белильной термостойкой извести</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6%-й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11</w:t>
            </w:r>
          </w:p>
        </w:tc>
        <w:tc>
          <w:tcPr>
            <w:tcW w:w="2582" w:type="dxa"/>
            <w:vMerge w:val="restart"/>
          </w:tcPr>
          <w:p>
            <w:pPr>
              <w:pStyle w:val="0"/>
            </w:pPr>
            <w:r>
              <w:rPr>
                <w:sz w:val="20"/>
              </w:rPr>
              <w:t xml:space="preserve">Посуда больного, щетки, используемые для мытья посуды (после обеззараживания хранят в специальной емкости)</w:t>
            </w:r>
          </w:p>
        </w:tc>
        <w:tc>
          <w:tcPr>
            <w:tcW w:w="2213" w:type="dxa"/>
          </w:tcPr>
          <w:p>
            <w:pPr>
              <w:pStyle w:val="0"/>
            </w:pPr>
            <w:r>
              <w:rPr>
                <w:sz w:val="20"/>
              </w:rPr>
              <w:t xml:space="preserve">Кипячение вместе с остатками пищи</w:t>
            </w: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Погружение в раствор дезинфицирующего средства, последующее промывание в горячей мыльной воде, а затем в питьевой воде</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0,5%-й активированный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медицинской или технической с 0,5% моющего средства</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6%-й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12</w:t>
            </w:r>
          </w:p>
        </w:tc>
        <w:tc>
          <w:tcPr>
            <w:tcW w:w="2582" w:type="dxa"/>
          </w:tcPr>
          <w:p>
            <w:pPr>
              <w:pStyle w:val="0"/>
            </w:pPr>
            <w:r>
              <w:rPr>
                <w:sz w:val="20"/>
              </w:rPr>
              <w:t xml:space="preserve">Вируссодержащая жидкость, взвесь зараженной культуры клеток</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tcW w:w="1984" w:type="dxa"/>
          </w:tcPr>
          <w:p>
            <w:pPr>
              <w:pStyle w:val="0"/>
            </w:pPr>
            <w:r>
              <w:rPr>
                <w:sz w:val="20"/>
              </w:rPr>
            </w:r>
          </w:p>
        </w:tc>
      </w:tr>
      <w:tr>
        <w:tc>
          <w:tcPr>
            <w:vMerge w:val="continue"/>
          </w:tcPr>
          <w:p/>
        </w:tc>
        <w:tc>
          <w:tcPr>
            <w:gridSpan w:val="5"/>
            <w:tcW w:w="12211" w:type="dxa"/>
          </w:tcPr>
          <w:p>
            <w:pPr>
              <w:pStyle w:val="0"/>
            </w:pPr>
            <w:r>
              <w:rPr>
                <w:sz w:val="20"/>
              </w:rPr>
              <w:t xml:space="preserve">При отсутствии возможности обеззараживания в паровом стерилизаторе:</w:t>
            </w:r>
          </w:p>
        </w:tc>
      </w:tr>
      <w:tr>
        <w:tc>
          <w:tcPr>
            <w:vMerge w:val="continue"/>
          </w:tcPr>
          <w:p/>
        </w:tc>
        <w:tc>
          <w:tcPr>
            <w:tcW w:w="2582" w:type="dxa"/>
            <w:vMerge w:val="restart"/>
          </w:tcPr>
          <w:p>
            <w:pPr>
              <w:pStyle w:val="0"/>
            </w:pPr>
            <w:r>
              <w:rPr>
                <w:sz w:val="20"/>
              </w:rPr>
            </w: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Залить раствором</w:t>
            </w:r>
          </w:p>
        </w:tc>
        <w:tc>
          <w:tcPr>
            <w:tcW w:w="3845" w:type="dxa"/>
          </w:tcPr>
          <w:p>
            <w:pPr>
              <w:pStyle w:val="0"/>
            </w:pPr>
            <w:r>
              <w:rPr>
                <w:sz w:val="20"/>
              </w:rPr>
              <w:t xml:space="preserve">Дезинфицирующие средства и концентрации растворов, указанные в </w:t>
            </w:r>
            <w:hyperlink w:history="0" w:anchor="P11999" w:tooltip="4">
              <w:r>
                <w:rPr>
                  <w:sz w:val="20"/>
                  <w:color w:val="0000ff"/>
                </w:rPr>
                <w:t xml:space="preserve">пункте 4</w:t>
              </w:r>
            </w:hyperlink>
            <w:r>
              <w:rPr>
                <w:sz w:val="20"/>
              </w:rPr>
              <w:t xml:space="preserve"> настоящей главы Таблицы 6</w:t>
            </w:r>
          </w:p>
        </w:tc>
        <w:tc>
          <w:tcPr>
            <w:gridSpan w:val="2"/>
            <w:tcW w:w="3571" w:type="dxa"/>
          </w:tcPr>
          <w:p>
            <w:pPr>
              <w:pStyle w:val="0"/>
              <w:jc w:val="center"/>
            </w:pPr>
            <w:r>
              <w:rPr>
                <w:sz w:val="20"/>
              </w:rPr>
              <w:t xml:space="preserve">24 ч</w:t>
            </w:r>
          </w:p>
        </w:tc>
      </w:tr>
      <w:tr>
        <w:tc>
          <w:tcPr>
            <w:tcW w:w="552" w:type="dxa"/>
            <w:vMerge w:val="restart"/>
          </w:tcPr>
          <w:p>
            <w:pPr>
              <w:pStyle w:val="0"/>
              <w:jc w:val="right"/>
            </w:pPr>
            <w:r>
              <w:rPr>
                <w:sz w:val="20"/>
              </w:rPr>
              <w:t xml:space="preserve">13</w:t>
            </w:r>
          </w:p>
        </w:tc>
        <w:tc>
          <w:tcPr>
            <w:tcW w:w="2582" w:type="dxa"/>
            <w:vMerge w:val="restart"/>
          </w:tcPr>
          <w:p>
            <w:pPr>
              <w:pStyle w:val="0"/>
            </w:pPr>
            <w:r>
              <w:rPr>
                <w:sz w:val="20"/>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14</w:t>
            </w:r>
          </w:p>
        </w:tc>
        <w:tc>
          <w:tcPr>
            <w:tcW w:w="2582" w:type="dxa"/>
            <w:vMerge w:val="restart"/>
          </w:tcPr>
          <w:p>
            <w:pPr>
              <w:pStyle w:val="0"/>
            </w:pPr>
            <w:r>
              <w:rPr>
                <w:sz w:val="20"/>
              </w:rPr>
              <w:t xml:space="preserve">Инструменты многоразового использования из металлов после вскрытия животных</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15</w:t>
            </w:r>
          </w:p>
        </w:tc>
        <w:tc>
          <w:tcPr>
            <w:vMerge w:val="continue"/>
          </w:tcPr>
          <w:p/>
        </w:tc>
      </w:tr>
      <w:tr>
        <w:tc>
          <w:tcPr>
            <w:vMerge w:val="continue"/>
          </w:tcPr>
          <w:p/>
        </w:tc>
        <w:tc>
          <w:tcPr>
            <w:vMerge w:val="continue"/>
          </w:tcPr>
          <w:p/>
        </w:tc>
        <w:tc>
          <w:tcPr>
            <w:tcW w:w="2213" w:type="dxa"/>
          </w:tcPr>
          <w:p>
            <w:pPr>
              <w:pStyle w:val="0"/>
            </w:pPr>
            <w:r>
              <w:rPr>
                <w:sz w:val="20"/>
              </w:rPr>
              <w:t xml:space="preserve">Погружение в раствор</w:t>
            </w:r>
          </w:p>
        </w:tc>
        <w:tc>
          <w:tcPr>
            <w:tcW w:w="3845" w:type="dxa"/>
          </w:tcPr>
          <w:p>
            <w:pPr>
              <w:pStyle w:val="0"/>
            </w:pPr>
            <w:r>
              <w:rPr>
                <w:sz w:val="20"/>
              </w:rPr>
              <w:t xml:space="preserve">4% раствор гидроксида натрия</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15</w:t>
            </w:r>
          </w:p>
        </w:tc>
        <w:tc>
          <w:tcPr>
            <w:tcW w:w="2582" w:type="dxa"/>
            <w:vMerge w:val="restart"/>
          </w:tcPr>
          <w:p>
            <w:pPr>
              <w:pStyle w:val="0"/>
            </w:pPr>
            <w:r>
              <w:rPr>
                <w:sz w:val="20"/>
              </w:rPr>
              <w:t xml:space="preserve">Руки в медицинских перчатках во время работы с ПБА</w:t>
            </w:r>
          </w:p>
        </w:tc>
        <w:tc>
          <w:tcPr>
            <w:tcW w:w="2213" w:type="dxa"/>
            <w:vMerge w:val="restart"/>
          </w:tcPr>
          <w:p>
            <w:pPr>
              <w:pStyle w:val="0"/>
            </w:pPr>
            <w:r>
              <w:rPr>
                <w:sz w:val="20"/>
              </w:rPr>
              <w:t xml:space="preserve">Мытье в растворе дезинфицирующего средства</w:t>
            </w:r>
          </w:p>
        </w:tc>
        <w:tc>
          <w:tcPr>
            <w:tcW w:w="3845" w:type="dxa"/>
          </w:tcPr>
          <w:p>
            <w:pPr>
              <w:pStyle w:val="0"/>
            </w:pPr>
            <w:r>
              <w:rPr>
                <w:sz w:val="20"/>
              </w:rPr>
              <w:t xml:space="preserve">Дезинфицирующие средства и концентрации растворов, указанные в </w:t>
            </w:r>
            <w:hyperlink w:history="0" w:anchor="P12021" w:tooltip="5">
              <w:r>
                <w:rPr>
                  <w:sz w:val="20"/>
                  <w:color w:val="0000ff"/>
                </w:rPr>
                <w:t xml:space="preserve">пункте 5</w:t>
              </w:r>
            </w:hyperlink>
            <w:r>
              <w:rPr>
                <w:sz w:val="20"/>
              </w:rPr>
              <w:t xml:space="preserve"> настоящей главы Таблицы 6</w:t>
            </w:r>
          </w:p>
        </w:tc>
        <w:tc>
          <w:tcPr>
            <w:tcW w:w="1587" w:type="dxa"/>
          </w:tcPr>
          <w:p>
            <w:pPr>
              <w:pStyle w:val="0"/>
              <w:jc w:val="center"/>
            </w:pPr>
            <w:r>
              <w:rPr>
                <w:sz w:val="20"/>
              </w:rPr>
              <w:t xml:space="preserve">2</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2</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70%-й этиловый спирт</w:t>
            </w:r>
          </w:p>
        </w:tc>
        <w:tc>
          <w:tcPr>
            <w:tcW w:w="1587" w:type="dxa"/>
          </w:tcPr>
          <w:p>
            <w:pPr>
              <w:pStyle w:val="0"/>
              <w:jc w:val="center"/>
            </w:pPr>
            <w:r>
              <w:rPr>
                <w:sz w:val="20"/>
              </w:rPr>
              <w:t xml:space="preserve">2</w:t>
            </w:r>
          </w:p>
        </w:tc>
        <w:tc>
          <w:tcPr>
            <w:vMerge w:val="continue"/>
          </w:tcPr>
          <w:p/>
        </w:tc>
      </w:tr>
      <w:tr>
        <w:tc>
          <w:tcPr>
            <w:tcW w:w="552" w:type="dxa"/>
            <w:vMerge w:val="restart"/>
          </w:tcPr>
          <w:p>
            <w:pPr>
              <w:pStyle w:val="0"/>
              <w:jc w:val="right"/>
            </w:pPr>
            <w:r>
              <w:rPr>
                <w:sz w:val="20"/>
              </w:rPr>
              <w:t xml:space="preserve">16</w:t>
            </w:r>
          </w:p>
        </w:tc>
        <w:tc>
          <w:tcPr>
            <w:tcW w:w="2582" w:type="dxa"/>
            <w:vMerge w:val="restart"/>
          </w:tcPr>
          <w:p>
            <w:pPr>
              <w:pStyle w:val="0"/>
            </w:pPr>
            <w:r>
              <w:rPr>
                <w:sz w:val="20"/>
              </w:rPr>
              <w:t xml:space="preserve">Незащищенные участки кожи, руки</w:t>
            </w:r>
          </w:p>
        </w:tc>
        <w:tc>
          <w:tcPr>
            <w:tcW w:w="2213" w:type="dxa"/>
            <w:vMerge w:val="restart"/>
          </w:tcPr>
          <w:p>
            <w:pPr>
              <w:pStyle w:val="0"/>
            </w:pPr>
            <w:r>
              <w:rPr>
                <w:sz w:val="20"/>
              </w:rPr>
              <w:t xml:space="preserve">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pPr>
              <w:pStyle w:val="0"/>
            </w:pPr>
            <w:r>
              <w:rPr>
                <w:sz w:val="20"/>
              </w:rPr>
              <w:t xml:space="preserve">1%-й раствор хлорамина</w:t>
            </w:r>
          </w:p>
        </w:tc>
        <w:tc>
          <w:tcPr>
            <w:tcW w:w="1587" w:type="dxa"/>
          </w:tcPr>
          <w:p>
            <w:pPr>
              <w:pStyle w:val="0"/>
              <w:jc w:val="center"/>
            </w:pPr>
            <w:r>
              <w:rPr>
                <w:sz w:val="20"/>
              </w:rPr>
              <w:t xml:space="preserve">10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70%-й этиловый спирт</w:t>
            </w:r>
          </w:p>
        </w:tc>
        <w:tc>
          <w:tcPr>
            <w:tcW w:w="1587" w:type="dxa"/>
          </w:tcPr>
          <w:p>
            <w:pPr>
              <w:pStyle w:val="0"/>
              <w:jc w:val="center"/>
            </w:pPr>
            <w:r>
              <w:rPr>
                <w:sz w:val="20"/>
              </w:rPr>
              <w:t xml:space="preserve">2 раза по 3 мин</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17</w:t>
            </w:r>
          </w:p>
        </w:tc>
        <w:tc>
          <w:tcPr>
            <w:tcW w:w="2582" w:type="dxa"/>
            <w:vMerge w:val="restart"/>
          </w:tcPr>
          <w:p>
            <w:pPr>
              <w:pStyle w:val="0"/>
            </w:pPr>
            <w:r>
              <w:rPr>
                <w:sz w:val="20"/>
              </w:rPr>
              <w:t xml:space="preserve">Емкости и бачки для животных</w:t>
            </w:r>
          </w:p>
        </w:tc>
        <w:tc>
          <w:tcPr>
            <w:tcW w:w="2213" w:type="dxa"/>
            <w:vMerge w:val="restart"/>
          </w:tcPr>
          <w:p>
            <w:pPr>
              <w:pStyle w:val="0"/>
            </w:pPr>
            <w:r>
              <w:rPr>
                <w:sz w:val="20"/>
              </w:rPr>
              <w:t xml:space="preserve">Заливают до краев и протирают дезинфицирующим раствором до краев, снаружи тканевой салфеткой, смоченной в растворе</w:t>
            </w: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24 ч</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3%-й раствор хлорамина Б</w:t>
            </w:r>
          </w:p>
        </w:tc>
        <w:tc>
          <w:tcPr>
            <w:tcW w:w="1587" w:type="dxa"/>
          </w:tcPr>
          <w:p>
            <w:pPr>
              <w:pStyle w:val="0"/>
              <w:jc w:val="center"/>
            </w:pPr>
            <w:r>
              <w:rPr>
                <w:sz w:val="20"/>
              </w:rPr>
              <w:t xml:space="preserve">24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4% раствор гидроксида натрия</w:t>
            </w:r>
          </w:p>
        </w:tc>
        <w:tc>
          <w:tcPr>
            <w:tcW w:w="1587" w:type="dxa"/>
          </w:tcPr>
          <w:p>
            <w:pPr>
              <w:pStyle w:val="0"/>
              <w:jc w:val="center"/>
            </w:pPr>
            <w:r>
              <w:rPr>
                <w:sz w:val="20"/>
              </w:rPr>
              <w:t xml:space="preserve">24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pPr>
            <w:r>
              <w:rPr>
                <w:sz w:val="20"/>
              </w:rPr>
            </w:r>
          </w:p>
        </w:tc>
        <w:tc>
          <w:tcPr>
            <w:vMerge w:val="continue"/>
          </w:tcPr>
          <w:p/>
        </w:tc>
      </w:tr>
      <w:tr>
        <w:tc>
          <w:tcPr>
            <w:tcW w:w="552" w:type="dxa"/>
            <w:vMerge w:val="restart"/>
          </w:tcPr>
          <w:p>
            <w:pPr>
              <w:pStyle w:val="0"/>
              <w:jc w:val="right"/>
            </w:pPr>
            <w:r>
              <w:rPr>
                <w:sz w:val="20"/>
              </w:rPr>
              <w:t xml:space="preserve">18</w:t>
            </w:r>
          </w:p>
        </w:tc>
        <w:tc>
          <w:tcPr>
            <w:tcW w:w="2582" w:type="dxa"/>
            <w:vMerge w:val="restart"/>
          </w:tcPr>
          <w:p>
            <w:pPr>
              <w:pStyle w:val="0"/>
            </w:pPr>
            <w:r>
              <w:rPr>
                <w:sz w:val="20"/>
              </w:rPr>
              <w:t xml:space="preserve">Металлические ящики, садки, орудия для лова грызунов</w:t>
            </w:r>
          </w:p>
        </w:tc>
        <w:tc>
          <w:tcPr>
            <w:tcW w:w="2213" w:type="dxa"/>
          </w:tcPr>
          <w:p>
            <w:pPr>
              <w:pStyle w:val="0"/>
            </w:pPr>
            <w:r>
              <w:rPr>
                <w:sz w:val="20"/>
              </w:rPr>
              <w:t xml:space="preserve">Обеззараживание сухим жаром</w:t>
            </w:r>
          </w:p>
        </w:tc>
        <w:tc>
          <w:tcPr>
            <w:tcW w:w="3845" w:type="dxa"/>
          </w:tcPr>
          <w:p>
            <w:pPr>
              <w:pStyle w:val="0"/>
            </w:pPr>
            <w:r>
              <w:rPr>
                <w:sz w:val="20"/>
              </w:rPr>
              <w:t xml:space="preserve">Температура 180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t xml:space="preserve">Погружение в раствор</w:t>
            </w:r>
          </w:p>
        </w:tc>
        <w:tc>
          <w:tcPr>
            <w:tcW w:w="3845" w:type="dxa"/>
          </w:tcPr>
          <w:p>
            <w:pPr>
              <w:pStyle w:val="0"/>
            </w:pPr>
            <w:r>
              <w:rPr>
                <w:sz w:val="20"/>
              </w:rPr>
              <w:t xml:space="preserve">4% раствор гидроксида натрия</w:t>
            </w:r>
          </w:p>
        </w:tc>
        <w:tc>
          <w:tcPr>
            <w:tcW w:w="1587" w:type="dxa"/>
          </w:tcPr>
          <w:p>
            <w:pPr>
              <w:pStyle w:val="0"/>
              <w:jc w:val="center"/>
            </w:pPr>
            <w:r>
              <w:rPr>
                <w:sz w:val="20"/>
              </w:rPr>
              <w:t xml:space="preserve">24 ч</w:t>
            </w:r>
          </w:p>
        </w:tc>
        <w:tc>
          <w:tcPr>
            <w:vMerge w:val="continue"/>
          </w:tcPr>
          <w:p/>
        </w:tc>
      </w:tr>
      <w:tr>
        <w:tc>
          <w:tcPr>
            <w:tcW w:w="552" w:type="dxa"/>
            <w:vMerge w:val="restart"/>
          </w:tcPr>
          <w:p>
            <w:pPr>
              <w:pStyle w:val="0"/>
              <w:jc w:val="right"/>
            </w:pPr>
            <w:r>
              <w:rPr>
                <w:sz w:val="20"/>
              </w:rPr>
              <w:t xml:space="preserve">19</w:t>
            </w:r>
          </w:p>
        </w:tc>
        <w:tc>
          <w:tcPr>
            <w:tcW w:w="2582" w:type="dxa"/>
            <w:vMerge w:val="restart"/>
          </w:tcPr>
          <w:p>
            <w:pPr>
              <w:pStyle w:val="0"/>
            </w:pPr>
            <w:r>
              <w:rPr>
                <w:sz w:val="20"/>
              </w:rPr>
              <w:t xml:space="preserve">Трупы животных, подстилочный материал, выделения животных</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vMerge w:val="continue"/>
          </w:tcP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20</w:t>
            </w:r>
          </w:p>
        </w:tc>
        <w:tc>
          <w:tcPr>
            <w:tcW w:w="2582" w:type="dxa"/>
            <w:vMerge w:val="restart"/>
          </w:tcPr>
          <w:p>
            <w:pPr>
              <w:pStyle w:val="0"/>
            </w:pPr>
            <w:r>
              <w:rPr>
                <w:sz w:val="20"/>
              </w:rPr>
              <w:t xml:space="preserve">Воздушные фильтры</w:t>
            </w:r>
          </w:p>
        </w:tc>
        <w:tc>
          <w:tcPr>
            <w:tcW w:w="2213" w:type="dxa"/>
          </w:tcPr>
          <w:p>
            <w:pPr>
              <w:pStyle w:val="0"/>
            </w:pPr>
            <w:r>
              <w:rPr>
                <w:sz w:val="20"/>
              </w:rPr>
              <w:t xml:space="preserve">Орошение</w:t>
            </w:r>
          </w:p>
        </w:tc>
        <w:tc>
          <w:tcPr>
            <w:tcW w:w="3845" w:type="dxa"/>
          </w:tcPr>
          <w:p>
            <w:pPr>
              <w:pStyle w:val="0"/>
            </w:pPr>
            <w:r>
              <w:rPr>
                <w:sz w:val="20"/>
              </w:rPr>
              <w:t xml:space="preserve">Применяют средства, указанные в </w:t>
            </w:r>
            <w:hyperlink w:history="0" w:anchor="P11927" w:tooltip="2">
              <w:r>
                <w:rPr>
                  <w:sz w:val="20"/>
                  <w:color w:val="0000ff"/>
                </w:rPr>
                <w:t xml:space="preserve">пункте 2</w:t>
              </w:r>
            </w:hyperlink>
            <w:r>
              <w:rPr>
                <w:sz w:val="20"/>
              </w:rPr>
              <w:t xml:space="preserve"> настоящей главы Таблицы 6</w:t>
            </w:r>
          </w:p>
        </w:tc>
        <w:tc>
          <w:tcPr>
            <w:tcW w:w="1587" w:type="dxa"/>
          </w:tcPr>
          <w:p>
            <w:pPr>
              <w:pStyle w:val="0"/>
            </w:pPr>
            <w:r>
              <w:rPr>
                <w:sz w:val="20"/>
              </w:rPr>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Извлекают, помещают в полиэтиленовый пакет, завязывают, сжигают</w:t>
            </w:r>
          </w:p>
        </w:tc>
        <w:tc>
          <w:tcPr>
            <w:tcW w:w="3845" w:type="dxa"/>
          </w:tcPr>
          <w:p>
            <w:pPr>
              <w:pStyle w:val="0"/>
              <w:jc w:val="center"/>
            </w:pPr>
            <w:r>
              <w:rPr>
                <w:sz w:val="20"/>
              </w:rPr>
              <w:t xml:space="preserve">-</w:t>
            </w:r>
          </w:p>
        </w:tc>
        <w:tc>
          <w:tcPr>
            <w:tcW w:w="1587" w:type="dxa"/>
          </w:tcPr>
          <w:p>
            <w:pPr>
              <w:pStyle w:val="0"/>
            </w:pPr>
            <w:r>
              <w:rPr>
                <w:sz w:val="20"/>
              </w:rPr>
            </w:r>
          </w:p>
        </w:tc>
        <w:tc>
          <w:tcPr>
            <w:vMerge w:val="continue"/>
          </w:tcP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pPr>
            <w:r>
              <w:rPr>
                <w:sz w:val="20"/>
              </w:rPr>
              <w:t xml:space="preserve">Применяют средства, указанные в </w:t>
            </w:r>
            <w:hyperlink w:history="0" w:anchor="P11927" w:tooltip="2">
              <w:r>
                <w:rPr>
                  <w:sz w:val="20"/>
                  <w:color w:val="0000ff"/>
                </w:rPr>
                <w:t xml:space="preserve">пункте 2</w:t>
              </w:r>
            </w:hyperlink>
            <w:r>
              <w:rPr>
                <w:sz w:val="20"/>
              </w:rPr>
              <w:t xml:space="preserve"> настоящей главы Таблицы 6</w:t>
            </w:r>
          </w:p>
        </w:tc>
        <w:tc>
          <w:tcPr>
            <w:tcW w:w="1587" w:type="dxa"/>
          </w:tcPr>
          <w:p>
            <w:pPr>
              <w:pStyle w:val="0"/>
            </w:pPr>
            <w:r>
              <w:rPr>
                <w:sz w:val="20"/>
              </w:rPr>
            </w:r>
          </w:p>
        </w:tc>
        <w:tc>
          <w:tcPr>
            <w:vMerge w:val="continue"/>
          </w:tcP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Аэрозольный метод дезинфекции</w:t>
            </w: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хлорактивных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0"/>
              </w:rPr>
              <w:t xml:space="preserve">21</w:t>
            </w:r>
          </w:p>
        </w:tc>
        <w:tc>
          <w:tcPr>
            <w:tcW w:w="2582" w:type="dxa"/>
            <w:vMerge w:val="restart"/>
          </w:tcPr>
          <w:p>
            <w:pPr>
              <w:pStyle w:val="0"/>
            </w:pPr>
            <w:r>
              <w:rPr>
                <w:sz w:val="20"/>
              </w:rPr>
              <w:t xml:space="preserve">Жидкие отходы, смывные воды</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Термическая обработка в УНОС</w:t>
            </w:r>
          </w:p>
        </w:tc>
        <w:tc>
          <w:tcPr>
            <w:tcW w:w="3845" w:type="dxa"/>
          </w:tcPr>
          <w:p>
            <w:pPr>
              <w:pStyle w:val="0"/>
            </w:pPr>
            <w:r>
              <w:rPr>
                <w:sz w:val="20"/>
              </w:rPr>
              <w:t xml:space="preserve">143 +/- 2 °C (0,6 МПа)</w:t>
            </w:r>
          </w:p>
        </w:tc>
        <w:tc>
          <w:tcPr>
            <w:tcW w:w="1587" w:type="dxa"/>
          </w:tcPr>
          <w:p>
            <w:pPr>
              <w:pStyle w:val="0"/>
              <w:jc w:val="center"/>
            </w:pPr>
            <w:r>
              <w:rPr>
                <w:sz w:val="20"/>
              </w:rPr>
              <w:t xml:space="preserve">8 мин</w:t>
            </w:r>
          </w:p>
        </w:tc>
        <w:tc>
          <w:tcPr>
            <w:vMerge w:val="continue"/>
          </w:tcPr>
          <w:p/>
        </w:tc>
      </w:tr>
      <w:tr>
        <w:tc>
          <w:tcPr>
            <w:vMerge w:val="continue"/>
          </w:tcPr>
          <w:p/>
        </w:tc>
        <w:tc>
          <w:tcPr>
            <w:vMerge w:val="continue"/>
          </w:tcPr>
          <w:p/>
        </w:tc>
        <w:tc>
          <w:tcPr>
            <w:vMerge w:val="continue"/>
          </w:tcPr>
          <w:p/>
        </w:tc>
        <w:tc>
          <w:tcPr>
            <w:gridSpan w:val="3"/>
            <w:tcW w:w="7416"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tc>
          <w:tcPr>
            <w:vMerge w:val="continue"/>
          </w:tcPr>
          <w:p/>
        </w:tc>
        <w:tc>
          <w:tcPr>
            <w:vMerge w:val="continue"/>
          </w:tcPr>
          <w:p/>
        </w:tc>
        <w:tc>
          <w:tcPr>
            <w:tcW w:w="2213" w:type="dxa"/>
            <w:vMerge w:val="restart"/>
          </w:tcPr>
          <w:p>
            <w:pPr>
              <w:pStyle w:val="0"/>
            </w:pPr>
            <w:r>
              <w:rPr>
                <w:sz w:val="20"/>
              </w:rPr>
              <w:t xml:space="preserve">Термическая обработка в СТОС</w:t>
            </w:r>
          </w:p>
        </w:tc>
        <w:tc>
          <w:tcPr>
            <w:tcW w:w="3845" w:type="dxa"/>
          </w:tcPr>
          <w:p>
            <w:pPr>
              <w:pStyle w:val="0"/>
            </w:pPr>
            <w:r>
              <w:rPr>
                <w:sz w:val="20"/>
              </w:rPr>
              <w:t xml:space="preserve">(132 +/- 2) °C (0,25 МПа)</w:t>
            </w:r>
          </w:p>
        </w:tc>
        <w:tc>
          <w:tcPr>
            <w:tcW w:w="1587" w:type="dxa"/>
          </w:tcPr>
          <w:p>
            <w:pPr>
              <w:pStyle w:val="0"/>
              <w:jc w:val="center"/>
            </w:pPr>
            <w:r>
              <w:rPr>
                <w:sz w:val="20"/>
              </w:rPr>
              <w:t xml:space="preserve">90 мин</w:t>
            </w:r>
          </w:p>
        </w:tc>
        <w:tc>
          <w:tcPr>
            <w:tcW w:w="1984" w:type="dxa"/>
          </w:tcPr>
          <w:p>
            <w:pPr>
              <w:pStyle w:val="0"/>
            </w:pPr>
            <w:r>
              <w:rPr>
                <w:sz w:val="20"/>
              </w:rPr>
            </w:r>
          </w:p>
        </w:tc>
      </w:tr>
      <w:tr>
        <w:tc>
          <w:tcPr>
            <w:vMerge w:val="continue"/>
          </w:tcPr>
          <w:p/>
        </w:tc>
        <w:tc>
          <w:tcPr>
            <w:vMerge w:val="continue"/>
          </w:tcPr>
          <w:p/>
        </w:tc>
        <w:tc>
          <w:tcPr>
            <w:vMerge w:val="continue"/>
          </w:tcPr>
          <w:p/>
        </w:tc>
        <w:tc>
          <w:tcPr>
            <w:gridSpan w:val="3"/>
            <w:tcW w:w="7416" w:type="dxa"/>
          </w:tcPr>
          <w:p>
            <w:pPr>
              <w:pStyle w:val="0"/>
              <w:jc w:val="both"/>
            </w:pPr>
            <w:r>
              <w:rPr>
                <w:sz w:val="20"/>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tc>
          <w:tcPr>
            <w:vMerge w:val="continue"/>
          </w:tcPr>
          <w:p/>
        </w:tc>
        <w:tc>
          <w:tcPr>
            <w:vMerge w:val="continue"/>
          </w:tcPr>
          <w:p/>
        </w:tc>
        <w:tc>
          <w:tcPr>
            <w:tcW w:w="2213" w:type="dxa"/>
            <w:vMerge w:val="restart"/>
          </w:tcPr>
          <w:p>
            <w:pPr>
              <w:pStyle w:val="0"/>
            </w:pPr>
            <w:r>
              <w:rPr>
                <w:sz w:val="20"/>
              </w:rPr>
              <w:t xml:space="preserve">Засыпать препаратом и размешать</w:t>
            </w:r>
          </w:p>
        </w:tc>
        <w:tc>
          <w:tcPr>
            <w:tcW w:w="3845" w:type="dxa"/>
          </w:tcPr>
          <w:p>
            <w:pPr>
              <w:pStyle w:val="0"/>
            </w:pPr>
            <w:r>
              <w:rPr>
                <w:sz w:val="20"/>
              </w:rPr>
              <w:t xml:space="preserve">Гипохлорита кальция</w:t>
            </w:r>
          </w:p>
        </w:tc>
        <w:tc>
          <w:tcPr>
            <w:tcW w:w="1587" w:type="dxa"/>
          </w:tcPr>
          <w:p>
            <w:pPr>
              <w:pStyle w:val="0"/>
              <w:jc w:val="center"/>
            </w:pPr>
            <w:r>
              <w:rPr>
                <w:sz w:val="20"/>
              </w:rPr>
              <w:t xml:space="preserve">120</w:t>
            </w:r>
          </w:p>
        </w:tc>
        <w:tc>
          <w:tcPr>
            <w:tcW w:w="1984" w:type="dxa"/>
          </w:tcPr>
          <w:p>
            <w:pPr>
              <w:pStyle w:val="0"/>
              <w:jc w:val="center"/>
            </w:pPr>
            <w:r>
              <w:rPr>
                <w:sz w:val="20"/>
              </w:rPr>
              <w:t xml:space="preserve">100 г/л</w:t>
            </w:r>
          </w:p>
        </w:tc>
      </w:tr>
      <w:tr>
        <w:tc>
          <w:tcPr>
            <w:vMerge w:val="continue"/>
          </w:tcPr>
          <w:p/>
        </w:tc>
        <w:tc>
          <w:tcPr>
            <w:vMerge w:val="continue"/>
          </w:tcPr>
          <w:p/>
        </w:tc>
        <w:tc>
          <w:tcPr>
            <w:vMerge w:val="continue"/>
          </w:tcPr>
          <w:p/>
        </w:tc>
        <w:tc>
          <w:tcPr>
            <w:tcW w:w="3845" w:type="dxa"/>
          </w:tcPr>
          <w:p>
            <w:pPr>
              <w:pStyle w:val="0"/>
            </w:pPr>
            <w:r>
              <w:rPr>
                <w:sz w:val="20"/>
              </w:rPr>
              <w:t xml:space="preserve">Дезинфицирующие средства в виде порошка или гранул на основе натриевой или калиевой соли дихлоризоциануровой кислоты</w:t>
            </w:r>
          </w:p>
        </w:tc>
        <w:tc>
          <w:tcPr>
            <w:tcW w:w="1587" w:type="dxa"/>
          </w:tcPr>
          <w:p>
            <w:pPr>
              <w:pStyle w:val="0"/>
              <w:jc w:val="center"/>
            </w:pPr>
            <w:r>
              <w:rPr>
                <w:sz w:val="20"/>
              </w:rPr>
              <w:t xml:space="preserve">120</w:t>
            </w:r>
          </w:p>
        </w:tc>
        <w:tc>
          <w:tcPr>
            <w:tcW w:w="1984" w:type="dxa"/>
          </w:tcPr>
          <w:p>
            <w:pPr>
              <w:pStyle w:val="0"/>
              <w:jc w:val="center"/>
            </w:pPr>
            <w:r>
              <w:rPr>
                <w:sz w:val="20"/>
              </w:rPr>
              <w:t xml:space="preserve">100 г/кг</w:t>
            </w:r>
          </w:p>
        </w:tc>
      </w:tr>
      <w:tr>
        <w:tc>
          <w:tcPr>
            <w:tcW w:w="552" w:type="dxa"/>
            <w:vMerge w:val="restart"/>
          </w:tcPr>
          <w:p>
            <w:pPr>
              <w:pStyle w:val="0"/>
              <w:jc w:val="right"/>
            </w:pPr>
            <w:r>
              <w:rPr>
                <w:sz w:val="20"/>
              </w:rPr>
              <w:t xml:space="preserve">22</w:t>
            </w:r>
          </w:p>
        </w:tc>
        <w:tc>
          <w:tcPr>
            <w:tcW w:w="2582" w:type="dxa"/>
            <w:vMerge w:val="restart"/>
          </w:tcPr>
          <w:p>
            <w:pPr>
              <w:pStyle w:val="0"/>
            </w:pPr>
            <w:r>
              <w:rPr>
                <w:sz w:val="20"/>
              </w:rPr>
              <w:t xml:space="preserve">Выделения больного: мокрота, фекалии, рвотные массы, остатки пиши</w:t>
            </w:r>
          </w:p>
        </w:tc>
        <w:tc>
          <w:tcPr>
            <w:tcW w:w="2213" w:type="dxa"/>
            <w:vMerge w:val="restart"/>
          </w:tcPr>
          <w:p>
            <w:pPr>
              <w:pStyle w:val="0"/>
            </w:pPr>
            <w:r>
              <w:rPr>
                <w:sz w:val="20"/>
              </w:rPr>
              <w:t xml:space="preserve">Засыпать препаратом и размешать</w:t>
            </w:r>
          </w:p>
        </w:tc>
        <w:tc>
          <w:tcPr>
            <w:tcW w:w="3845" w:type="dxa"/>
          </w:tcPr>
          <w:p>
            <w:pPr>
              <w:pStyle w:val="0"/>
            </w:pPr>
            <w:r>
              <w:rPr>
                <w:sz w:val="20"/>
              </w:rPr>
              <w:t xml:space="preserve">Гипохлорита кальция</w:t>
            </w:r>
          </w:p>
        </w:tc>
        <w:tc>
          <w:tcPr>
            <w:tcW w:w="1587" w:type="dxa"/>
          </w:tcPr>
          <w:p>
            <w:pPr>
              <w:pStyle w:val="0"/>
              <w:jc w:val="center"/>
            </w:pPr>
            <w:r>
              <w:rPr>
                <w:sz w:val="20"/>
              </w:rPr>
              <w:t xml:space="preserve">120</w:t>
            </w:r>
          </w:p>
        </w:tc>
        <w:tc>
          <w:tcPr>
            <w:tcW w:w="1984" w:type="dxa"/>
          </w:tcPr>
          <w:p>
            <w:pPr>
              <w:pStyle w:val="0"/>
              <w:jc w:val="center"/>
            </w:pPr>
            <w:r>
              <w:rPr>
                <w:sz w:val="20"/>
              </w:rPr>
              <w:t xml:space="preserve">200 г/кг</w:t>
            </w:r>
          </w:p>
        </w:tc>
      </w:tr>
      <w:tr>
        <w:tc>
          <w:tcPr>
            <w:vMerge w:val="continue"/>
          </w:tcPr>
          <w:p/>
        </w:tc>
        <w:tc>
          <w:tcPr>
            <w:vMerge w:val="continue"/>
          </w:tcPr>
          <w:p/>
        </w:tc>
        <w:tc>
          <w:tcPr>
            <w:vMerge w:val="continue"/>
          </w:tcPr>
          <w:p/>
        </w:tc>
        <w:tc>
          <w:tcPr>
            <w:tcW w:w="3845" w:type="dxa"/>
          </w:tcPr>
          <w:p>
            <w:pPr>
              <w:pStyle w:val="0"/>
            </w:pPr>
            <w:r>
              <w:rPr>
                <w:sz w:val="20"/>
              </w:rPr>
              <w:t xml:space="preserve">Дезинфицирующие средства в виде порошка или гранул на основе натриевой или калиевой соли дихлоризоциануровой кислоты</w:t>
            </w:r>
          </w:p>
        </w:tc>
        <w:tc>
          <w:tcPr>
            <w:tcW w:w="1587" w:type="dxa"/>
          </w:tcPr>
          <w:p>
            <w:pPr>
              <w:pStyle w:val="0"/>
              <w:jc w:val="center"/>
            </w:pPr>
            <w:r>
              <w:rPr>
                <w:sz w:val="20"/>
              </w:rPr>
              <w:t xml:space="preserve">120</w:t>
            </w:r>
          </w:p>
        </w:tc>
        <w:tc>
          <w:tcPr>
            <w:tcW w:w="1984" w:type="dxa"/>
          </w:tcPr>
          <w:p>
            <w:pPr>
              <w:pStyle w:val="0"/>
              <w:jc w:val="center"/>
            </w:pPr>
            <w:r>
              <w:rPr>
                <w:sz w:val="20"/>
              </w:rPr>
              <w:t xml:space="preserve">100 г/кг</w:t>
            </w:r>
          </w:p>
        </w:tc>
      </w:tr>
      <w:tr>
        <w:tc>
          <w:tcPr>
            <w:tcW w:w="552" w:type="dxa"/>
            <w:vMerge w:val="restart"/>
          </w:tcPr>
          <w:p>
            <w:pPr>
              <w:pStyle w:val="0"/>
              <w:jc w:val="right"/>
            </w:pPr>
            <w:r>
              <w:rPr>
                <w:sz w:val="20"/>
              </w:rPr>
              <w:t xml:space="preserve">23</w:t>
            </w:r>
          </w:p>
        </w:tc>
        <w:tc>
          <w:tcPr>
            <w:tcW w:w="2582" w:type="dxa"/>
            <w:vMerge w:val="restart"/>
          </w:tcPr>
          <w:p>
            <w:pPr>
              <w:pStyle w:val="0"/>
            </w:pPr>
            <w:r>
              <w:rPr>
                <w:sz w:val="20"/>
              </w:rPr>
              <w:t xml:space="preserve">Посуда из-под выделений больного (горшки, подкладные судна, мочеприемники)</w:t>
            </w:r>
          </w:p>
        </w:tc>
        <w:tc>
          <w:tcPr>
            <w:tcW w:w="2213" w:type="dxa"/>
            <w:vMerge w:val="restart"/>
          </w:tcPr>
          <w:p>
            <w:pPr>
              <w:pStyle w:val="0"/>
            </w:pPr>
            <w:r>
              <w:rPr>
                <w:sz w:val="20"/>
              </w:rPr>
              <w:t xml:space="preserve">Погружение в один из дезинфицирующих растворов с последующим промыванием водой</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tcW w:w="1984" w:type="dxa"/>
            <w:vMerge w:val="restart"/>
          </w:tcPr>
          <w:p>
            <w:pPr>
              <w:pStyle w:val="0"/>
              <w:jc w:val="center"/>
            </w:pPr>
            <w:r>
              <w:rPr>
                <w:sz w:val="20"/>
              </w:rPr>
              <w:t xml:space="preserve">-</w:t>
            </w:r>
          </w:p>
        </w:tc>
      </w:tr>
      <w:tr>
        <w:tc>
          <w:tcPr>
            <w:vMerge w:val="continue"/>
          </w:tcPr>
          <w:p/>
        </w:tc>
        <w:tc>
          <w:tcPr>
            <w:vMerge w:val="continue"/>
          </w:tcPr>
          <w:p/>
        </w:tc>
        <w:tc>
          <w:tcPr>
            <w:vMerge w:val="continue"/>
          </w:tcPr>
          <w:p/>
        </w:tc>
        <w:tc>
          <w:tcPr>
            <w:tcW w:w="3845" w:type="dxa"/>
          </w:tcPr>
          <w:p>
            <w:pPr>
              <w:pStyle w:val="0"/>
            </w:pPr>
            <w:r>
              <w:rPr>
                <w:sz w:val="20"/>
              </w:rPr>
              <w:t xml:space="preserve">0,5%-й активированный раствор хлорамина Б</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60</w:t>
            </w:r>
          </w:p>
        </w:tc>
        <w:tc>
          <w:tcPr>
            <w:vMerge w:val="continue"/>
          </w:tcPr>
          <w:p/>
        </w:tc>
      </w:tr>
      <w:tr>
        <w:tc>
          <w:tcPr>
            <w:tcW w:w="552" w:type="dxa"/>
          </w:tcPr>
          <w:p>
            <w:pPr>
              <w:pStyle w:val="0"/>
              <w:jc w:val="right"/>
            </w:pPr>
            <w:r>
              <w:rPr>
                <w:sz w:val="20"/>
              </w:rPr>
              <w:t xml:space="preserve">24</w:t>
            </w:r>
          </w:p>
        </w:tc>
        <w:tc>
          <w:tcPr>
            <w:tcW w:w="2582" w:type="dxa"/>
          </w:tcPr>
          <w:p>
            <w:pPr>
              <w:pStyle w:val="0"/>
            </w:pPr>
            <w:r>
              <w:rPr>
                <w:sz w:val="20"/>
              </w:rPr>
              <w:t xml:space="preserve">Моча, жидкость после полоскания зева</w:t>
            </w:r>
          </w:p>
        </w:tc>
        <w:tc>
          <w:tcPr>
            <w:tcW w:w="2213" w:type="dxa"/>
          </w:tcPr>
          <w:p>
            <w:pPr>
              <w:pStyle w:val="0"/>
            </w:pPr>
            <w:r>
              <w:rPr>
                <w:sz w:val="20"/>
              </w:rPr>
              <w:t xml:space="preserve">Засыпать препаратом и размешать</w:t>
            </w:r>
          </w:p>
        </w:tc>
        <w:tc>
          <w:tcPr>
            <w:tcW w:w="3845" w:type="dxa"/>
          </w:tcPr>
          <w:p>
            <w:pPr>
              <w:pStyle w:val="0"/>
            </w:pPr>
            <w:r>
              <w:rPr>
                <w:sz w:val="20"/>
              </w:rPr>
              <w:t xml:space="preserve">Гипохлорита кальция</w:t>
            </w:r>
          </w:p>
        </w:tc>
        <w:tc>
          <w:tcPr>
            <w:tcW w:w="1587" w:type="dxa"/>
          </w:tcPr>
          <w:p>
            <w:pPr>
              <w:pStyle w:val="0"/>
              <w:jc w:val="center"/>
            </w:pPr>
            <w:r>
              <w:rPr>
                <w:sz w:val="20"/>
              </w:rPr>
              <w:t xml:space="preserve">60</w:t>
            </w:r>
          </w:p>
        </w:tc>
        <w:tc>
          <w:tcPr>
            <w:tcW w:w="1984" w:type="dxa"/>
          </w:tcPr>
          <w:p>
            <w:pPr>
              <w:pStyle w:val="0"/>
              <w:jc w:val="center"/>
            </w:pPr>
            <w:r>
              <w:rPr>
                <w:sz w:val="20"/>
              </w:rPr>
              <w:t xml:space="preserve">35 г/л</w:t>
            </w:r>
          </w:p>
        </w:tc>
      </w:tr>
      <w:tr>
        <w:tc>
          <w:tcPr>
            <w:tcW w:w="552" w:type="dxa"/>
          </w:tcPr>
          <w:p>
            <w:pPr>
              <w:pStyle w:val="0"/>
              <w:jc w:val="right"/>
            </w:pPr>
            <w:r>
              <w:rPr>
                <w:sz w:val="20"/>
              </w:rPr>
              <w:t xml:space="preserve">25</w:t>
            </w:r>
          </w:p>
        </w:tc>
        <w:tc>
          <w:tcPr>
            <w:tcW w:w="2582" w:type="dxa"/>
          </w:tcPr>
          <w:p>
            <w:pPr>
              <w:pStyle w:val="0"/>
            </w:pPr>
            <w:r>
              <w:rPr>
                <w:sz w:val="20"/>
              </w:rPr>
              <w:t xml:space="preserve">Санитарно-техническое оборудование (в том числе ванны, унитазы, раковины)</w:t>
            </w:r>
          </w:p>
        </w:tc>
        <w:tc>
          <w:tcPr>
            <w:tcW w:w="2213" w:type="dxa"/>
          </w:tcPr>
          <w:p>
            <w:pPr>
              <w:pStyle w:val="0"/>
            </w:pPr>
            <w:r>
              <w:rPr>
                <w:sz w:val="20"/>
              </w:rPr>
              <w:t xml:space="preserve">Двукратно протирают ветошью, смоченной в одном из дезинфицирующих растворов</w:t>
            </w:r>
          </w:p>
        </w:tc>
        <w:tc>
          <w:tcPr>
            <w:tcW w:w="3845" w:type="dxa"/>
          </w:tcPr>
          <w:p>
            <w:pPr>
              <w:pStyle w:val="0"/>
            </w:pPr>
            <w:r>
              <w:rPr>
                <w:sz w:val="20"/>
              </w:rPr>
              <w:t xml:space="preserve">Дезинфицирующие средства и концентрации растворов, указанные в </w:t>
            </w:r>
            <w:hyperlink w:history="0" w:anchor="P11927" w:tooltip="2">
              <w:r>
                <w:rPr>
                  <w:sz w:val="20"/>
                  <w:color w:val="0000ff"/>
                </w:rPr>
                <w:t xml:space="preserve">пункте 2</w:t>
              </w:r>
            </w:hyperlink>
            <w:r>
              <w:rPr>
                <w:sz w:val="20"/>
              </w:rPr>
              <w:t xml:space="preserve"> настоящей главы Таблицы 6</w:t>
            </w:r>
          </w:p>
        </w:tc>
        <w:tc>
          <w:tcPr>
            <w:tcW w:w="1587" w:type="dxa"/>
          </w:tcPr>
          <w:p>
            <w:pPr>
              <w:pStyle w:val="0"/>
              <w:jc w:val="center"/>
            </w:pPr>
            <w:r>
              <w:rPr>
                <w:sz w:val="20"/>
              </w:rPr>
              <w:t xml:space="preserve">120</w:t>
            </w:r>
          </w:p>
        </w:tc>
        <w:tc>
          <w:tcPr>
            <w:tcW w:w="1984" w:type="dxa"/>
          </w:tcPr>
          <w:p>
            <w:pPr>
              <w:pStyle w:val="0"/>
            </w:pPr>
            <w:r>
              <w:rPr>
                <w:sz w:val="20"/>
              </w:rPr>
            </w:r>
          </w:p>
        </w:tc>
      </w:tr>
      <w:tr>
        <w:tc>
          <w:tcPr>
            <w:tcW w:w="552" w:type="dxa"/>
            <w:vMerge w:val="restart"/>
          </w:tcPr>
          <w:p>
            <w:pPr>
              <w:pStyle w:val="0"/>
              <w:jc w:val="right"/>
            </w:pPr>
            <w:r>
              <w:rPr>
                <w:sz w:val="20"/>
              </w:rPr>
              <w:t xml:space="preserve">26</w:t>
            </w:r>
          </w:p>
        </w:tc>
        <w:tc>
          <w:tcPr>
            <w:tcW w:w="2582" w:type="dxa"/>
            <w:vMerge w:val="restart"/>
          </w:tcPr>
          <w:p>
            <w:pPr>
              <w:pStyle w:val="0"/>
            </w:pPr>
            <w:r>
              <w:rPr>
                <w:sz w:val="20"/>
              </w:rPr>
              <w:t xml:space="preserve">Уборочный материал</w:t>
            </w:r>
          </w:p>
        </w:tc>
        <w:tc>
          <w:tcPr>
            <w:tcW w:w="2213" w:type="dxa"/>
          </w:tcPr>
          <w:p>
            <w:pPr>
              <w:pStyle w:val="0"/>
            </w:pPr>
            <w:r>
              <w:rPr>
                <w:sz w:val="20"/>
              </w:rPr>
              <w:t xml:space="preserve">Кипячение</w:t>
            </w:r>
          </w:p>
        </w:tc>
        <w:tc>
          <w:tcPr>
            <w:tcW w:w="3845" w:type="dxa"/>
          </w:tcPr>
          <w:p>
            <w:pPr>
              <w:pStyle w:val="0"/>
            </w:pPr>
            <w:r>
              <w:rPr>
                <w:sz w:val="20"/>
              </w:rPr>
              <w:t xml:space="preserve">2%-й мыльно-содовый раствор или раствор любого моющего средства</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Погружение в один из дезинфицирующих растворов с последующим прополаскиванием в воде</w:t>
            </w:r>
          </w:p>
        </w:tc>
        <w:tc>
          <w:tcPr>
            <w:tcW w:w="3845" w:type="dxa"/>
          </w:tcPr>
          <w:p>
            <w:pPr>
              <w:pStyle w:val="0"/>
            </w:pPr>
            <w:r>
              <w:rPr>
                <w:sz w:val="20"/>
              </w:rPr>
              <w:t xml:space="preserve">Дезинфицирующие средства и режимы применения, указанные в </w:t>
            </w:r>
            <w:hyperlink w:history="0" w:anchor="P11999" w:tooltip="4">
              <w:r>
                <w:rPr>
                  <w:sz w:val="20"/>
                  <w:color w:val="0000ff"/>
                </w:rPr>
                <w:t xml:space="preserve">пункте 4</w:t>
              </w:r>
            </w:hyperlink>
            <w:r>
              <w:rPr>
                <w:sz w:val="20"/>
              </w:rPr>
              <w:t xml:space="preserve"> настоящей главы Таблицы 6</w:t>
            </w:r>
          </w:p>
        </w:tc>
        <w:tc>
          <w:tcPr>
            <w:tcW w:w="1587" w:type="dxa"/>
          </w:tcPr>
          <w:p>
            <w:pPr>
              <w:pStyle w:val="0"/>
            </w:pPr>
            <w:r>
              <w:rPr>
                <w:sz w:val="20"/>
              </w:rPr>
            </w:r>
          </w:p>
        </w:tc>
        <w:tc>
          <w:tcPr>
            <w:vMerge w:val="continue"/>
          </w:tcPr>
          <w:p/>
        </w:tc>
      </w:tr>
      <w:tr>
        <w:tc>
          <w:tcPr>
            <w:tcW w:w="552" w:type="dxa"/>
          </w:tcPr>
          <w:p>
            <w:pPr>
              <w:pStyle w:val="0"/>
              <w:jc w:val="right"/>
            </w:pPr>
            <w:r>
              <w:rPr>
                <w:sz w:val="20"/>
              </w:rPr>
              <w:t xml:space="preserve">27</w:t>
            </w:r>
          </w:p>
        </w:tc>
        <w:tc>
          <w:tcPr>
            <w:tcW w:w="2582" w:type="dxa"/>
          </w:tcPr>
          <w:p>
            <w:pPr>
              <w:pStyle w:val="0"/>
            </w:pPr>
            <w:r>
              <w:rPr>
                <w:sz w:val="20"/>
              </w:rPr>
              <w:t xml:space="preserve">Надворные туалеты, выгребные ямы, мусорные контейнеры, санитарные установки</w:t>
            </w:r>
          </w:p>
        </w:tc>
        <w:tc>
          <w:tcPr>
            <w:tcW w:w="2213" w:type="dxa"/>
          </w:tcPr>
          <w:p>
            <w:pPr>
              <w:pStyle w:val="0"/>
            </w:pPr>
            <w:r>
              <w:rPr>
                <w:sz w:val="20"/>
              </w:rPr>
              <w:t xml:space="preserve">Орошают внутренние поверхности одним из дезинфицирующих растворов</w:t>
            </w:r>
          </w:p>
        </w:tc>
        <w:tc>
          <w:tcPr>
            <w:tcW w:w="3845" w:type="dxa"/>
          </w:tcPr>
          <w:p>
            <w:pPr>
              <w:pStyle w:val="0"/>
            </w:pPr>
            <w:r>
              <w:rPr>
                <w:sz w:val="20"/>
              </w:rPr>
              <w:t xml:space="preserve">5%-й раствор гипохлорита кальция</w:t>
            </w:r>
          </w:p>
        </w:tc>
        <w:tc>
          <w:tcPr>
            <w:tcW w:w="1587" w:type="dxa"/>
          </w:tcPr>
          <w:p>
            <w:pPr>
              <w:pStyle w:val="0"/>
              <w:jc w:val="center"/>
            </w:pPr>
            <w:r>
              <w:rPr>
                <w:sz w:val="20"/>
              </w:rPr>
              <w:t xml:space="preserve">120</w:t>
            </w:r>
          </w:p>
        </w:tc>
        <w:tc>
          <w:tcPr>
            <w:tcW w:w="1984" w:type="dxa"/>
          </w:tcPr>
          <w:p>
            <w:pPr>
              <w:pStyle w:val="0"/>
            </w:pPr>
            <w:r>
              <w:rPr>
                <w:sz w:val="20"/>
              </w:rPr>
            </w:r>
          </w:p>
        </w:tc>
      </w:tr>
      <w:tr>
        <w:tc>
          <w:tcPr>
            <w:tcW w:w="552" w:type="dxa"/>
          </w:tcPr>
          <w:p>
            <w:pPr>
              <w:pStyle w:val="0"/>
              <w:jc w:val="right"/>
            </w:pPr>
            <w:r>
              <w:rPr>
                <w:sz w:val="20"/>
              </w:rPr>
              <w:t xml:space="preserve">28</w:t>
            </w:r>
          </w:p>
        </w:tc>
        <w:tc>
          <w:tcPr>
            <w:tcW w:w="2582" w:type="dxa"/>
          </w:tcPr>
          <w:p>
            <w:pPr>
              <w:pStyle w:val="0"/>
            </w:pPr>
            <w:r>
              <w:rPr>
                <w:sz w:val="20"/>
              </w:rPr>
              <w:t xml:space="preserve">Твердые отходы</w:t>
            </w:r>
          </w:p>
        </w:tc>
        <w:tc>
          <w:tcPr>
            <w:tcW w:w="2213" w:type="dxa"/>
          </w:tcPr>
          <w:p>
            <w:pPr>
              <w:pStyle w:val="0"/>
            </w:pPr>
            <w:r>
              <w:rPr>
                <w:sz w:val="20"/>
              </w:rPr>
              <w:t xml:space="preserve">Заливают раствором</w:t>
            </w:r>
          </w:p>
        </w:tc>
        <w:tc>
          <w:tcPr>
            <w:tcW w:w="3845" w:type="dxa"/>
          </w:tcPr>
          <w:p>
            <w:pPr>
              <w:pStyle w:val="0"/>
            </w:pPr>
            <w:r>
              <w:rPr>
                <w:sz w:val="20"/>
              </w:rPr>
              <w:t xml:space="preserve">5%-й раствор гипохлорита кальция</w:t>
            </w:r>
          </w:p>
        </w:tc>
        <w:tc>
          <w:tcPr>
            <w:tcW w:w="1587" w:type="dxa"/>
          </w:tcPr>
          <w:p>
            <w:pPr>
              <w:pStyle w:val="0"/>
              <w:jc w:val="center"/>
            </w:pPr>
            <w:r>
              <w:rPr>
                <w:sz w:val="20"/>
              </w:rPr>
              <w:t xml:space="preserve">120</w:t>
            </w:r>
          </w:p>
        </w:tc>
        <w:tc>
          <w:tcPr>
            <w:tcW w:w="1984" w:type="dxa"/>
          </w:tcPr>
          <w:p>
            <w:pPr>
              <w:pStyle w:val="0"/>
              <w:jc w:val="center"/>
            </w:pPr>
            <w:r>
              <w:rPr>
                <w:sz w:val="20"/>
              </w:rPr>
              <w:t xml:space="preserve">Мусор 1 ч., дезраствор 2 ч.</w:t>
            </w:r>
          </w:p>
        </w:tc>
      </w:tr>
      <w:tr>
        <w:tc>
          <w:tcPr>
            <w:tcW w:w="552" w:type="dxa"/>
            <w:vMerge w:val="restart"/>
          </w:tcPr>
          <w:p>
            <w:pPr>
              <w:pStyle w:val="0"/>
              <w:jc w:val="right"/>
            </w:pPr>
            <w:r>
              <w:rPr>
                <w:sz w:val="20"/>
              </w:rPr>
              <w:t xml:space="preserve">29</w:t>
            </w:r>
          </w:p>
        </w:tc>
        <w:tc>
          <w:tcPr>
            <w:tcW w:w="2582" w:type="dxa"/>
            <w:vMerge w:val="restart"/>
          </w:tcPr>
          <w:p>
            <w:pPr>
              <w:pStyle w:val="0"/>
            </w:pPr>
            <w:r>
              <w:rPr>
                <w:sz w:val="20"/>
              </w:rPr>
              <w:t xml:space="preserve">Транспорт после транспортировки больного</w:t>
            </w:r>
          </w:p>
        </w:tc>
        <w:tc>
          <w:tcPr>
            <w:tcW w:w="2213" w:type="dxa"/>
            <w:vMerge w:val="restart"/>
          </w:tcPr>
          <w:p>
            <w:pPr>
              <w:pStyle w:val="0"/>
            </w:pPr>
            <w:r>
              <w:rPr>
                <w:sz w:val="20"/>
              </w:rPr>
              <w:t xml:space="preserve">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pPr>
              <w:pStyle w:val="0"/>
            </w:pPr>
            <w:r>
              <w:rPr>
                <w:sz w:val="20"/>
              </w:rPr>
              <w:t xml:space="preserve">3%-й раствор хлорамина</w:t>
            </w:r>
          </w:p>
        </w:tc>
        <w:tc>
          <w:tcPr>
            <w:tcW w:w="1587" w:type="dxa"/>
          </w:tcPr>
          <w:p>
            <w:pPr>
              <w:pStyle w:val="0"/>
              <w:jc w:val="center"/>
            </w:pPr>
            <w:r>
              <w:rPr>
                <w:sz w:val="20"/>
              </w:rPr>
              <w:t xml:space="preserve">60</w:t>
            </w:r>
          </w:p>
        </w:tc>
        <w:tc>
          <w:tcPr>
            <w:tcW w:w="1984" w:type="dxa"/>
          </w:tcPr>
          <w:p>
            <w:pPr>
              <w:pStyle w:val="0"/>
              <w:jc w:val="center"/>
            </w:pPr>
            <w:r>
              <w:rPr>
                <w:sz w:val="20"/>
              </w:rPr>
              <w:t xml:space="preserve">300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0"/>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6%-й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0,2 - 0,4%-е (по сумме ДВ) растворы композиционных средств на основе ЧАС, триамина, ПГМГХ</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хлорактивных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tcPr>
          <w:p>
            <w:pPr>
              <w:pStyle w:val="0"/>
              <w:jc w:val="right"/>
            </w:pPr>
            <w:r>
              <w:rPr>
                <w:sz w:val="20"/>
              </w:rPr>
              <w:t xml:space="preserve">30</w:t>
            </w:r>
          </w:p>
        </w:tc>
        <w:tc>
          <w:tcPr>
            <w:tcW w:w="2582" w:type="dxa"/>
          </w:tcPr>
          <w:p>
            <w:pPr>
              <w:pStyle w:val="0"/>
            </w:pPr>
            <w:r>
              <w:rPr>
                <w:sz w:val="20"/>
              </w:rPr>
              <w:t xml:space="preserve">Подстилочный материал, выделения животных, остатки корма</w:t>
            </w: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избыточным давлением 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60</w:t>
            </w:r>
          </w:p>
        </w:tc>
        <w:tc>
          <w:tcPr>
            <w:tcW w:w="1984" w:type="dxa"/>
          </w:tcPr>
          <w:p>
            <w:pPr>
              <w:pStyle w:val="0"/>
            </w:pPr>
            <w:r>
              <w:rPr>
                <w:sz w:val="20"/>
              </w:rPr>
            </w:r>
          </w:p>
        </w:tc>
      </w:tr>
      <w:tr>
        <w:tc>
          <w:tcPr>
            <w:tcW w:w="552" w:type="dxa"/>
            <w:vMerge w:val="restart"/>
          </w:tcPr>
          <w:p>
            <w:pPr>
              <w:pStyle w:val="0"/>
              <w:jc w:val="right"/>
            </w:pPr>
            <w:r>
              <w:rPr>
                <w:sz w:val="20"/>
              </w:rPr>
              <w:t xml:space="preserve">31</w:t>
            </w:r>
          </w:p>
        </w:tc>
        <w:tc>
          <w:tcPr>
            <w:tcW w:w="2582" w:type="dxa"/>
            <w:vMerge w:val="restart"/>
          </w:tcPr>
          <w:p>
            <w:pPr>
              <w:pStyle w:val="0"/>
            </w:pPr>
            <w:r>
              <w:rPr>
                <w:sz w:val="20"/>
              </w:rPr>
              <w:t xml:space="preserve">Мешочки для транспортирования диких грызунов</w:t>
            </w:r>
          </w:p>
        </w:tc>
        <w:tc>
          <w:tcPr>
            <w:tcW w:w="2213" w:type="dxa"/>
            <w:vMerge w:val="restart"/>
          </w:tcPr>
          <w:p>
            <w:pPr>
              <w:pStyle w:val="0"/>
            </w:pPr>
            <w:r>
              <w:rPr>
                <w:sz w:val="20"/>
              </w:rPr>
              <w:t xml:space="preserve">Кипячение</w:t>
            </w:r>
          </w:p>
        </w:tc>
        <w:tc>
          <w:tcPr>
            <w:tcW w:w="3845" w:type="dxa"/>
          </w:tcPr>
          <w:p>
            <w:pPr>
              <w:pStyle w:val="0"/>
            </w:pPr>
            <w:r>
              <w:rPr>
                <w:sz w:val="20"/>
              </w:rPr>
              <w:t xml:space="preserve">2%-й раствор кальцинированной соды</w:t>
            </w:r>
          </w:p>
        </w:tc>
        <w:tc>
          <w:tcPr>
            <w:tcW w:w="1587" w:type="dxa"/>
          </w:tcPr>
          <w:p>
            <w:pPr>
              <w:pStyle w:val="0"/>
              <w:jc w:val="center"/>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Вода, температура 100 °C</w:t>
            </w:r>
          </w:p>
        </w:tc>
        <w:tc>
          <w:tcPr>
            <w:tcW w:w="1587" w:type="dxa"/>
          </w:tcPr>
          <w:p>
            <w:pPr>
              <w:pStyle w:val="0"/>
              <w:jc w:val="center"/>
            </w:pPr>
            <w:r>
              <w:rPr>
                <w:sz w:val="20"/>
              </w:rPr>
              <w:t xml:space="preserve">30</w:t>
            </w:r>
          </w:p>
        </w:tc>
        <w:tc>
          <w:tcPr>
            <w:vMerge w:val="continue"/>
          </w:tcPr>
          <w:p/>
        </w:tc>
      </w:tr>
      <w:tr>
        <w:tc>
          <w:tcPr>
            <w:tcW w:w="552" w:type="dxa"/>
          </w:tcPr>
          <w:p>
            <w:pPr>
              <w:pStyle w:val="0"/>
              <w:jc w:val="right"/>
            </w:pPr>
            <w:r>
              <w:rPr>
                <w:sz w:val="20"/>
              </w:rPr>
              <w:t xml:space="preserve">32</w:t>
            </w:r>
          </w:p>
        </w:tc>
        <w:tc>
          <w:tcPr>
            <w:tcW w:w="2582" w:type="dxa"/>
          </w:tcPr>
          <w:p>
            <w:pPr>
              <w:pStyle w:val="0"/>
            </w:pPr>
            <w:r>
              <w:rPr>
                <w:sz w:val="20"/>
              </w:rPr>
              <w:t xml:space="preserve">Скрытые полости и обратная сторона фильтров БМБ при условии герметизации</w:t>
            </w:r>
          </w:p>
        </w:tc>
        <w:tc>
          <w:tcPr>
            <w:tcW w:w="2213" w:type="dxa"/>
          </w:tcPr>
          <w:p>
            <w:pPr>
              <w:pStyle w:val="0"/>
            </w:pPr>
            <w:r>
              <w:rPr>
                <w:sz w:val="20"/>
              </w:rPr>
              <w:t xml:space="preserve">Фумигация парами формальдегида</w:t>
            </w:r>
          </w:p>
        </w:tc>
        <w:tc>
          <w:tcPr>
            <w:tcW w:w="3845" w:type="dxa"/>
          </w:tcPr>
          <w:p>
            <w:pPr>
              <w:pStyle w:val="0"/>
            </w:pPr>
            <w:r>
              <w:rPr>
                <w:sz w:val="20"/>
              </w:rPr>
              <w:t xml:space="preserve">37%-й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0"/>
              </w:rPr>
              <w:t xml:space="preserve">24 ч</w:t>
            </w:r>
          </w:p>
        </w:tc>
        <w:tc>
          <w:tcPr>
            <w:tcW w:w="1984" w:type="dxa"/>
          </w:tcPr>
          <w:p>
            <w:pPr>
              <w:pStyle w:val="0"/>
              <w:jc w:val="center"/>
            </w:pPr>
            <w:r>
              <w:rPr>
                <w:sz w:val="20"/>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tcW w:w="552" w:type="dxa"/>
            <w:vMerge w:val="restart"/>
          </w:tcPr>
          <w:p>
            <w:pPr>
              <w:pStyle w:val="0"/>
              <w:jc w:val="right"/>
            </w:pPr>
            <w:r>
              <w:rPr>
                <w:sz w:val="20"/>
              </w:rPr>
              <w:t xml:space="preserve">33</w:t>
            </w:r>
          </w:p>
        </w:tc>
        <w:tc>
          <w:tcPr>
            <w:tcW w:w="2582" w:type="dxa"/>
            <w:vMerge w:val="restart"/>
          </w:tcPr>
          <w:p>
            <w:pPr>
              <w:pStyle w:val="0"/>
            </w:pPr>
            <w:r>
              <w:rPr>
                <w:sz w:val="20"/>
              </w:rPr>
              <w:t xml:space="preserve">Пневмокостюмы, противогазовые коробки</w:t>
            </w:r>
          </w:p>
        </w:tc>
        <w:tc>
          <w:tcPr>
            <w:tcW w:w="2213" w:type="dxa"/>
          </w:tcPr>
          <w:p>
            <w:pPr>
              <w:pStyle w:val="0"/>
            </w:pPr>
            <w:r>
              <w:rPr>
                <w:sz w:val="20"/>
              </w:rPr>
              <w:t xml:space="preserve">Орошают последовательно</w:t>
            </w:r>
          </w:p>
        </w:tc>
        <w:tc>
          <w:tcPr>
            <w:tcW w:w="3845" w:type="dxa"/>
          </w:tcPr>
          <w:p>
            <w:pPr>
              <w:pStyle w:val="0"/>
            </w:pPr>
            <w:r>
              <w:rPr>
                <w:sz w:val="20"/>
              </w:rPr>
              <w:t xml:space="preserve">4% раствор едкого натра 6% раствор перекиси водорода</w:t>
            </w:r>
          </w:p>
        </w:tc>
        <w:tc>
          <w:tcPr>
            <w:tcW w:w="1587" w:type="dxa"/>
          </w:tcPr>
          <w:p>
            <w:pPr>
              <w:pStyle w:val="0"/>
              <w:jc w:val="center"/>
            </w:pPr>
            <w:r>
              <w:rPr>
                <w:sz w:val="20"/>
              </w:rPr>
              <w:t xml:space="preserve">3 - 5 мин</w:t>
            </w:r>
          </w:p>
        </w:tc>
        <w:tc>
          <w:tcPr>
            <w:tcW w:w="1984" w:type="dxa"/>
          </w:tcPr>
          <w:p>
            <w:pPr>
              <w:pStyle w:val="0"/>
              <w:jc w:val="center"/>
            </w:pPr>
            <w:r>
              <w:rPr>
                <w:sz w:val="20"/>
              </w:rPr>
              <w:t xml:space="preserve">60 л на человека</w:t>
            </w:r>
          </w:p>
        </w:tc>
      </w:tr>
      <w:tr>
        <w:tc>
          <w:tcPr>
            <w:vMerge w:val="continue"/>
          </w:tcPr>
          <w:p/>
        </w:tc>
        <w:tc>
          <w:tcPr>
            <w:vMerge w:val="continue"/>
          </w:tcPr>
          <w:p/>
        </w:tc>
        <w:tc>
          <w:tcPr>
            <w:tcW w:w="2213" w:type="dxa"/>
          </w:tcPr>
          <w:p>
            <w:pPr>
              <w:pStyle w:val="0"/>
            </w:pPr>
            <w:r>
              <w:rPr>
                <w:sz w:val="20"/>
              </w:rPr>
              <w:t xml:space="preserve">Аэрозольный метод дезинфекции</w:t>
            </w:r>
          </w:p>
        </w:tc>
        <w:tc>
          <w:tcPr>
            <w:tcW w:w="3845" w:type="dxa"/>
          </w:tcPr>
          <w:p>
            <w:pPr>
              <w:pStyle w:val="0"/>
            </w:pPr>
            <w:r>
              <w:rPr>
                <w:sz w:val="20"/>
              </w:rPr>
              <w:t xml:space="preserve">10% раствор перекиси водорода</w:t>
            </w:r>
          </w:p>
        </w:tc>
        <w:tc>
          <w:tcPr>
            <w:tcW w:w="1587" w:type="dxa"/>
          </w:tcPr>
          <w:p>
            <w:pPr>
              <w:pStyle w:val="0"/>
              <w:jc w:val="center"/>
            </w:pPr>
            <w:r>
              <w:rPr>
                <w:sz w:val="20"/>
              </w:rPr>
              <w:t xml:space="preserve">60 мин</w:t>
            </w:r>
          </w:p>
        </w:tc>
        <w:tc>
          <w:tcPr>
            <w:tcW w:w="1984" w:type="dxa"/>
          </w:tcPr>
          <w:p>
            <w:pPr>
              <w:pStyle w:val="0"/>
              <w:jc w:val="center"/>
            </w:pPr>
            <w:r>
              <w:rPr>
                <w:sz w:val="20"/>
              </w:rPr>
              <w:t xml:space="preserve">20 мл на м</w:t>
            </w:r>
            <w:r>
              <w:rPr>
                <w:sz w:val="20"/>
                <w:vertAlign w:val="superscript"/>
              </w:rPr>
              <w:t xml:space="preserve">3</w:t>
            </w:r>
            <w:r>
              <w:rPr>
                <w:sz w:val="20"/>
              </w:rPr>
              <w:t xml:space="preserve"> в дезинфекционной камере</w:t>
            </w:r>
          </w:p>
        </w:tc>
      </w:tr>
      <w:tr>
        <w:tc>
          <w:tcPr>
            <w:tcW w:w="552" w:type="dxa"/>
          </w:tcPr>
          <w:p>
            <w:pPr>
              <w:pStyle w:val="0"/>
            </w:pPr>
            <w:r>
              <w:rPr>
                <w:sz w:val="20"/>
              </w:rPr>
            </w:r>
          </w:p>
        </w:tc>
        <w:tc>
          <w:tcPr>
            <w:tcW w:w="2582" w:type="dxa"/>
          </w:tcPr>
          <w:p>
            <w:pPr>
              <w:pStyle w:val="0"/>
            </w:pPr>
            <w:r>
              <w:rPr>
                <w:sz w:val="20"/>
              </w:rPr>
            </w:r>
          </w:p>
        </w:tc>
        <w:tc>
          <w:tcPr>
            <w:tcW w:w="2213" w:type="dxa"/>
          </w:tcPr>
          <w:p>
            <w:pPr>
              <w:pStyle w:val="0"/>
            </w:pPr>
            <w:r>
              <w:rPr>
                <w:sz w:val="20"/>
              </w:rPr>
              <w:t xml:space="preserve">Обработка в камере дезинфекционной формалиновой</w:t>
            </w:r>
          </w:p>
        </w:tc>
        <w:tc>
          <w:tcPr>
            <w:tcW w:w="3845" w:type="dxa"/>
          </w:tcPr>
          <w:p>
            <w:pPr>
              <w:pStyle w:val="0"/>
            </w:pPr>
            <w:r>
              <w:rPr>
                <w:sz w:val="20"/>
              </w:rPr>
              <w:t xml:space="preserve">(60 +/- 2) °C</w:t>
            </w:r>
          </w:p>
        </w:tc>
        <w:tc>
          <w:tcPr>
            <w:tcW w:w="1587" w:type="dxa"/>
          </w:tcPr>
          <w:p>
            <w:pPr>
              <w:pStyle w:val="0"/>
              <w:jc w:val="center"/>
            </w:pPr>
            <w:r>
              <w:rPr>
                <w:sz w:val="20"/>
              </w:rPr>
              <w:t xml:space="preserve">4 часа</w:t>
            </w:r>
          </w:p>
        </w:tc>
        <w:tc>
          <w:tcPr>
            <w:tcW w:w="1984" w:type="dxa"/>
          </w:tcPr>
          <w:p>
            <w:pPr>
              <w:pStyle w:val="0"/>
            </w:pPr>
            <w:r>
              <w:rPr>
                <w:sz w:val="20"/>
              </w:rPr>
            </w:r>
          </w:p>
        </w:tc>
      </w:tr>
      <w:tr>
        <w:tc>
          <w:tcPr>
            <w:gridSpan w:val="6"/>
            <w:tcW w:w="12763" w:type="dxa"/>
          </w:tcPr>
          <w:p>
            <w:pPr>
              <w:pStyle w:val="0"/>
              <w:outlineLvl w:val="3"/>
              <w:jc w:val="center"/>
            </w:pPr>
            <w:r>
              <w:rPr>
                <w:sz w:val="20"/>
              </w:rPr>
              <w:t xml:space="preserve">IV. Грибы</w:t>
            </w:r>
          </w:p>
        </w:tc>
      </w:tr>
      <w:tr>
        <w:tc>
          <w:tcPr>
            <w:tcW w:w="552" w:type="dxa"/>
            <w:vMerge w:val="restart"/>
          </w:tcPr>
          <w:p>
            <w:pPr>
              <w:pStyle w:val="0"/>
              <w:jc w:val="right"/>
            </w:pPr>
            <w:r>
              <w:rPr>
                <w:sz w:val="20"/>
              </w:rPr>
              <w:t xml:space="preserve">1</w:t>
            </w:r>
          </w:p>
        </w:tc>
        <w:tc>
          <w:tcPr>
            <w:tcW w:w="2582" w:type="dxa"/>
            <w:vMerge w:val="restart"/>
          </w:tcPr>
          <w:p>
            <w:pPr>
              <w:pStyle w:val="0"/>
            </w:pPr>
            <w:r>
              <w:rPr>
                <w:sz w:val="20"/>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0"/>
              </w:rPr>
              <w:t xml:space="preserve">Орошение или двукратное протирание с интервалом 30 мин</w:t>
            </w: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60</w:t>
            </w:r>
          </w:p>
        </w:tc>
        <w:tc>
          <w:tcPr>
            <w:tcW w:w="1984" w:type="dxa"/>
            <w:vMerge w:val="restart"/>
          </w:tcPr>
          <w:p>
            <w:pPr>
              <w:pStyle w:val="0"/>
              <w:jc w:val="center"/>
            </w:pPr>
            <w:r>
              <w:rPr>
                <w:sz w:val="20"/>
              </w:rPr>
              <w:t xml:space="preserve">200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0"/>
              </w:rPr>
              <w:t xml:space="preserve">5%-й раствор хлорамина</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200 мл/м</w:t>
            </w:r>
            <w:r>
              <w:rPr>
                <w:sz w:val="20"/>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хлорактивных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tcPr>
          <w:p>
            <w:pPr>
              <w:pStyle w:val="0"/>
              <w:jc w:val="right"/>
            </w:pPr>
            <w:r>
              <w:rPr>
                <w:sz w:val="20"/>
              </w:rPr>
              <w:t xml:space="preserve">2</w:t>
            </w:r>
          </w:p>
        </w:tc>
        <w:tc>
          <w:tcPr>
            <w:tcW w:w="2582" w:type="dxa"/>
          </w:tcPr>
          <w:p>
            <w:pPr>
              <w:pStyle w:val="0"/>
            </w:pPr>
            <w:r>
              <w:rPr>
                <w:sz w:val="20"/>
              </w:rPr>
              <w:t xml:space="preserve">Поверхности термокамер</w:t>
            </w:r>
          </w:p>
        </w:tc>
        <w:tc>
          <w:tcPr>
            <w:tcW w:w="2213" w:type="dxa"/>
          </w:tcPr>
          <w:p>
            <w:pPr>
              <w:pStyle w:val="0"/>
            </w:pPr>
            <w:r>
              <w:rPr>
                <w:sz w:val="20"/>
              </w:rPr>
              <w:t xml:space="preserve">Двукратное орошение или двукратное протирание с интервалом 30 мин</w:t>
            </w: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60</w:t>
            </w:r>
          </w:p>
        </w:tc>
        <w:tc>
          <w:tcPr>
            <w:tcW w:w="1984" w:type="dxa"/>
          </w:tcPr>
          <w:p>
            <w:pPr>
              <w:pStyle w:val="0"/>
              <w:jc w:val="center"/>
            </w:pPr>
            <w:r>
              <w:rPr>
                <w:sz w:val="20"/>
              </w:rPr>
              <w:t xml:space="preserve">500 мл/м</w:t>
            </w:r>
            <w:r>
              <w:rPr>
                <w:sz w:val="20"/>
                <w:vertAlign w:val="superscript"/>
              </w:rPr>
              <w:t xml:space="preserve">2</w:t>
            </w:r>
          </w:p>
        </w:tc>
      </w:tr>
      <w:tr>
        <w:tc>
          <w:tcPr>
            <w:tcW w:w="552" w:type="dxa"/>
            <w:vMerge w:val="restart"/>
          </w:tcPr>
          <w:p>
            <w:pPr>
              <w:pStyle w:val="0"/>
              <w:jc w:val="right"/>
            </w:pPr>
            <w:r>
              <w:rPr>
                <w:sz w:val="20"/>
              </w:rPr>
              <w:t xml:space="preserve">3</w:t>
            </w:r>
          </w:p>
        </w:tc>
        <w:tc>
          <w:tcPr>
            <w:tcW w:w="2582" w:type="dxa"/>
            <w:vMerge w:val="restart"/>
          </w:tcPr>
          <w:p>
            <w:pPr>
              <w:pStyle w:val="0"/>
            </w:pPr>
            <w:r>
              <w:rPr>
                <w:sz w:val="20"/>
              </w:rPr>
              <w:t xml:space="preserve">Защитная одежда, белье</w:t>
            </w:r>
          </w:p>
        </w:tc>
        <w:tc>
          <w:tcPr>
            <w:tcW w:w="2213" w:type="dxa"/>
            <w:vMerge w:val="restart"/>
          </w:tcPr>
          <w:p>
            <w:pPr>
              <w:pStyle w:val="0"/>
            </w:pPr>
            <w:r>
              <w:rPr>
                <w:sz w:val="20"/>
              </w:rPr>
              <w:t xml:space="preserve">Паровой стерилизатор (автоклав)</w:t>
            </w:r>
          </w:p>
        </w:tc>
        <w:tc>
          <w:tcPr>
            <w:tcW w:w="3845" w:type="dxa"/>
          </w:tcPr>
          <w:p>
            <w:pPr>
              <w:pStyle w:val="0"/>
            </w:pPr>
            <w:r>
              <w:rPr>
                <w:sz w:val="20"/>
              </w:rPr>
              <w:t xml:space="preserve">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20</w:t>
            </w:r>
          </w:p>
        </w:tc>
        <w:tc>
          <w:tcPr>
            <w:vMerge w:val="continue"/>
          </w:tcPr>
          <w:p/>
        </w:tc>
      </w:tr>
      <w:tr>
        <w:tc>
          <w:tcPr>
            <w:vMerge w:val="continue"/>
          </w:tcPr>
          <w:p/>
        </w:tc>
        <w:tc>
          <w:tcPr>
            <w:vMerge w:val="continue"/>
          </w:tcPr>
          <w:p/>
        </w:tc>
        <w:tc>
          <w:tcPr>
            <w:tcW w:w="2213" w:type="dxa"/>
          </w:tcPr>
          <w:p>
            <w:pPr>
              <w:pStyle w:val="0"/>
            </w:pPr>
            <w:r>
              <w:rPr>
                <w:sz w:val="20"/>
              </w:rPr>
              <w:t xml:space="preserve">Погружение</w:t>
            </w: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200 мл/м</w:t>
            </w:r>
            <w:r>
              <w:rPr>
                <w:sz w:val="20"/>
                <w:vertAlign w:val="superscript"/>
              </w:rPr>
              <w:t xml:space="preserve">2</w:t>
            </w:r>
          </w:p>
        </w:tc>
      </w:tr>
      <w:tr>
        <w:tc>
          <w:tcPr>
            <w:tcW w:w="552" w:type="dxa"/>
            <w:vMerge w:val="restart"/>
          </w:tcPr>
          <w:bookmarkStart w:id="12398" w:name="P12398"/>
          <w:bookmarkEnd w:id="12398"/>
          <w:p>
            <w:pPr>
              <w:pStyle w:val="0"/>
              <w:jc w:val="right"/>
            </w:pPr>
            <w:r>
              <w:rPr>
                <w:sz w:val="20"/>
              </w:rPr>
              <w:t xml:space="preserve">4</w:t>
            </w:r>
          </w:p>
        </w:tc>
        <w:tc>
          <w:tcPr>
            <w:tcW w:w="2582" w:type="dxa"/>
            <w:vMerge w:val="restart"/>
          </w:tcPr>
          <w:p>
            <w:pPr>
              <w:pStyle w:val="0"/>
            </w:pPr>
            <w:r>
              <w:rPr>
                <w:sz w:val="20"/>
              </w:rPr>
              <w:t xml:space="preserve">Халаты, косынки, респираторы</w:t>
            </w:r>
          </w:p>
        </w:tc>
        <w:tc>
          <w:tcPr>
            <w:tcW w:w="2213" w:type="dxa"/>
          </w:tcPr>
          <w:p>
            <w:pPr>
              <w:pStyle w:val="0"/>
            </w:pPr>
            <w:r>
              <w:rPr>
                <w:sz w:val="20"/>
              </w:rPr>
              <w:t xml:space="preserve">Кипячение</w:t>
            </w:r>
          </w:p>
        </w:tc>
        <w:tc>
          <w:tcPr>
            <w:tcW w:w="3845" w:type="dxa"/>
          </w:tcPr>
          <w:p>
            <w:pPr>
              <w:pStyle w:val="0"/>
            </w:pPr>
            <w:r>
              <w:rPr>
                <w:sz w:val="20"/>
              </w:rPr>
              <w:t xml:space="preserve">2%-й раствор кальцинированной соды</w:t>
            </w:r>
          </w:p>
        </w:tc>
        <w:tc>
          <w:tcPr>
            <w:tcW w:w="1587" w:type="dxa"/>
          </w:tcPr>
          <w:p>
            <w:pPr>
              <w:pStyle w:val="0"/>
              <w:jc w:val="center"/>
            </w:pPr>
            <w:r>
              <w:rPr>
                <w:sz w:val="20"/>
              </w:rPr>
              <w:t xml:space="preserve">30</w:t>
            </w:r>
          </w:p>
        </w:tc>
        <w:tc>
          <w:tcPr>
            <w:tcW w:w="1984" w:type="dxa"/>
            <w:vMerge w:val="restart"/>
          </w:tcPr>
          <w:p>
            <w:pPr>
              <w:pStyle w:val="0"/>
              <w:jc w:val="center"/>
            </w:pPr>
            <w:r>
              <w:rPr>
                <w:sz w:val="20"/>
              </w:rPr>
              <w:t xml:space="preserve">5 л/кг сухого белья</w:t>
            </w: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pPr>
            <w:r>
              <w:rPr>
                <w:sz w:val="20"/>
              </w:rPr>
              <w:t xml:space="preserve">5%-й раствор хлорамина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200 мл/м</w:t>
            </w:r>
            <w:r>
              <w:rPr>
                <w:sz w:val="20"/>
                <w:vertAlign w:val="superscript"/>
              </w:rPr>
              <w:t xml:space="preserve">2</w:t>
            </w:r>
          </w:p>
        </w:tc>
      </w:tr>
      <w:tr>
        <w:tc>
          <w:tcPr>
            <w:tcW w:w="552" w:type="dxa"/>
          </w:tcPr>
          <w:p>
            <w:pPr>
              <w:pStyle w:val="0"/>
              <w:jc w:val="right"/>
            </w:pPr>
            <w:r>
              <w:rPr>
                <w:sz w:val="20"/>
              </w:rPr>
              <w:t xml:space="preserve">5</w:t>
            </w:r>
          </w:p>
        </w:tc>
        <w:tc>
          <w:tcPr>
            <w:tcW w:w="2582" w:type="dxa"/>
          </w:tcPr>
          <w:p>
            <w:pPr>
              <w:pStyle w:val="0"/>
            </w:pPr>
            <w:r>
              <w:rPr>
                <w:sz w:val="20"/>
              </w:rPr>
              <w:t xml:space="preserve">Перчатки медицинские</w:t>
            </w: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15</w:t>
            </w:r>
          </w:p>
        </w:tc>
        <w:tc>
          <w:tcPr>
            <w:tcW w:w="1984" w:type="dxa"/>
          </w:tcPr>
          <w:p>
            <w:pPr>
              <w:pStyle w:val="0"/>
            </w:pPr>
            <w:r>
              <w:rPr>
                <w:sz w:val="20"/>
              </w:rPr>
            </w:r>
          </w:p>
        </w:tc>
      </w:tr>
      <w:tr>
        <w:tc>
          <w:tcPr>
            <w:tcW w:w="552" w:type="dxa"/>
          </w:tcPr>
          <w:p>
            <w:pPr>
              <w:pStyle w:val="0"/>
              <w:jc w:val="right"/>
            </w:pPr>
            <w:r>
              <w:rPr>
                <w:sz w:val="20"/>
              </w:rPr>
              <w:t xml:space="preserve">6</w:t>
            </w:r>
          </w:p>
        </w:tc>
        <w:tc>
          <w:tcPr>
            <w:tcW w:w="2582" w:type="dxa"/>
          </w:tcPr>
          <w:p>
            <w:pPr>
              <w:pStyle w:val="0"/>
            </w:pPr>
            <w:r>
              <w:rPr>
                <w:sz w:val="20"/>
              </w:rPr>
              <w:t xml:space="preserve">Защитные очки, полнолицевые маски, тапочки</w:t>
            </w:r>
          </w:p>
        </w:tc>
        <w:tc>
          <w:tcPr>
            <w:tcW w:w="2213" w:type="dxa"/>
          </w:tcPr>
          <w:p>
            <w:pPr>
              <w:pStyle w:val="0"/>
            </w:pPr>
            <w:r>
              <w:rPr>
                <w:sz w:val="20"/>
              </w:rPr>
              <w:t xml:space="preserve">Двукратное протирание с интервалом 30 мин</w:t>
            </w:r>
          </w:p>
        </w:tc>
        <w:tc>
          <w:tcPr>
            <w:tcW w:w="3845" w:type="dxa"/>
          </w:tcPr>
          <w:p>
            <w:pPr>
              <w:pStyle w:val="0"/>
            </w:pPr>
            <w:r>
              <w:rPr>
                <w:sz w:val="20"/>
              </w:rPr>
              <w:t xml:space="preserve">Одним из растворов, перечисленных в </w:t>
            </w:r>
            <w:hyperlink w:history="0" w:anchor="P12398" w:tooltip="4">
              <w:r>
                <w:rPr>
                  <w:sz w:val="20"/>
                  <w:color w:val="0000ff"/>
                </w:rPr>
                <w:t xml:space="preserve">пункте 4</w:t>
              </w:r>
            </w:hyperlink>
            <w:r>
              <w:rPr>
                <w:sz w:val="20"/>
              </w:rPr>
              <w:t xml:space="preserve"> настоящей главы Таблицы 6</w:t>
            </w:r>
          </w:p>
        </w:tc>
        <w:tc>
          <w:tcPr>
            <w:tcW w:w="1587" w:type="dxa"/>
          </w:tcPr>
          <w:p>
            <w:pPr>
              <w:pStyle w:val="0"/>
            </w:pPr>
            <w:r>
              <w:rPr>
                <w:sz w:val="20"/>
              </w:rPr>
            </w:r>
          </w:p>
        </w:tc>
        <w:tc>
          <w:tcPr>
            <w:tcW w:w="1984" w:type="dxa"/>
          </w:tcPr>
          <w:p>
            <w:pPr>
              <w:pStyle w:val="0"/>
            </w:pPr>
            <w:r>
              <w:rPr>
                <w:sz w:val="20"/>
              </w:rPr>
            </w:r>
          </w:p>
        </w:tc>
      </w:tr>
      <w:tr>
        <w:tc>
          <w:tcPr>
            <w:tcW w:w="552" w:type="dxa"/>
          </w:tcPr>
          <w:p>
            <w:pPr>
              <w:pStyle w:val="0"/>
              <w:jc w:val="right"/>
            </w:pPr>
            <w:r>
              <w:rPr>
                <w:sz w:val="20"/>
              </w:rPr>
              <w:t xml:space="preserve">7</w:t>
            </w:r>
          </w:p>
        </w:tc>
        <w:tc>
          <w:tcPr>
            <w:tcW w:w="2582" w:type="dxa"/>
          </w:tcPr>
          <w:p>
            <w:pPr>
              <w:pStyle w:val="0"/>
            </w:pPr>
            <w:r>
              <w:rPr>
                <w:sz w:val="20"/>
              </w:rPr>
              <w:t xml:space="preserve">Рабочая одежда (в том числе куртки, комбинезоны) Рабочая обувь</w:t>
            </w:r>
          </w:p>
        </w:tc>
        <w:tc>
          <w:tcPr>
            <w:tcW w:w="2213" w:type="dxa"/>
          </w:tcPr>
          <w:p>
            <w:pPr>
              <w:pStyle w:val="0"/>
            </w:pPr>
            <w:r>
              <w:rPr>
                <w:sz w:val="20"/>
              </w:rPr>
              <w:t xml:space="preserve">Камерное обеззараживание</w:t>
            </w:r>
          </w:p>
        </w:tc>
        <w:tc>
          <w:tcPr>
            <w:tcW w:w="3845" w:type="dxa"/>
          </w:tcPr>
          <w:p>
            <w:pPr>
              <w:pStyle w:val="0"/>
            </w:pPr>
            <w:r>
              <w:rPr>
                <w:sz w:val="20"/>
              </w:rPr>
              <w:t xml:space="preserve">Паровоздушный метод 80 - 90 °C</w:t>
            </w:r>
          </w:p>
        </w:tc>
        <w:tc>
          <w:tcPr>
            <w:tcW w:w="1587" w:type="dxa"/>
          </w:tcPr>
          <w:p>
            <w:pPr>
              <w:pStyle w:val="0"/>
              <w:jc w:val="center"/>
            </w:pPr>
            <w:r>
              <w:rPr>
                <w:sz w:val="20"/>
              </w:rPr>
              <w:t xml:space="preserve">15 - 20</w:t>
            </w:r>
          </w:p>
        </w:tc>
        <w:tc>
          <w:tcPr>
            <w:tcW w:w="1984" w:type="dxa"/>
          </w:tcPr>
          <w:p>
            <w:pPr>
              <w:pStyle w:val="0"/>
              <w:jc w:val="center"/>
            </w:pPr>
            <w:r>
              <w:rPr>
                <w:sz w:val="20"/>
              </w:rPr>
              <w:t xml:space="preserve">8 - 10 компл. (60 кг/м</w:t>
            </w:r>
            <w:r>
              <w:rPr>
                <w:sz w:val="20"/>
                <w:vertAlign w:val="superscript"/>
              </w:rPr>
              <w:t xml:space="preserve">2</w:t>
            </w:r>
            <w:r>
              <w:rPr>
                <w:sz w:val="20"/>
              </w:rPr>
              <w:t xml:space="preserve">)</w:t>
            </w:r>
          </w:p>
        </w:tc>
      </w:tr>
      <w:tr>
        <w:tc>
          <w:tcPr>
            <w:tcW w:w="552" w:type="dxa"/>
          </w:tcPr>
          <w:p>
            <w:pPr>
              <w:pStyle w:val="0"/>
              <w:jc w:val="right"/>
            </w:pPr>
            <w:r>
              <w:rPr>
                <w:sz w:val="20"/>
              </w:rPr>
              <w:t xml:space="preserve">8</w:t>
            </w:r>
          </w:p>
        </w:tc>
        <w:tc>
          <w:tcPr>
            <w:tcW w:w="2582" w:type="dxa"/>
          </w:tcPr>
          <w:p>
            <w:pPr>
              <w:pStyle w:val="0"/>
            </w:pPr>
            <w:r>
              <w:rPr>
                <w:sz w:val="20"/>
              </w:rPr>
              <w:t xml:space="preserve">Предметы верхней одежды и обуви в том числе из натуральной кожи и меха</w:t>
            </w:r>
          </w:p>
          <w:p>
            <w:pPr>
              <w:pStyle w:val="0"/>
            </w:pPr>
            <w:r>
              <w:rPr>
                <w:sz w:val="20"/>
              </w:rPr>
              <w:t xml:space="preserve">Изделия из синтетических материалов</w:t>
            </w:r>
          </w:p>
        </w:tc>
        <w:tc>
          <w:tcPr>
            <w:tcW w:w="2213" w:type="dxa"/>
          </w:tcPr>
          <w:p>
            <w:pPr>
              <w:pStyle w:val="0"/>
            </w:pPr>
            <w:r>
              <w:rPr>
                <w:sz w:val="20"/>
              </w:rPr>
              <w:t xml:space="preserve">Камерное обеззараживание</w:t>
            </w:r>
          </w:p>
        </w:tc>
        <w:tc>
          <w:tcPr>
            <w:tcW w:w="3845" w:type="dxa"/>
          </w:tcPr>
          <w:p>
            <w:pPr>
              <w:pStyle w:val="0"/>
            </w:pPr>
            <w:r>
              <w:rPr>
                <w:sz w:val="20"/>
              </w:rPr>
              <w:t xml:space="preserve">Пароформалиновый метод, 57 - 59 °C</w:t>
            </w:r>
          </w:p>
        </w:tc>
        <w:tc>
          <w:tcPr>
            <w:tcW w:w="1587" w:type="dxa"/>
          </w:tcPr>
          <w:p>
            <w:pPr>
              <w:pStyle w:val="0"/>
              <w:jc w:val="center"/>
            </w:pPr>
            <w:r>
              <w:rPr>
                <w:sz w:val="20"/>
              </w:rPr>
              <w:t xml:space="preserve">30</w:t>
            </w:r>
          </w:p>
        </w:tc>
        <w:tc>
          <w:tcPr>
            <w:tcW w:w="1984" w:type="dxa"/>
          </w:tcPr>
          <w:p>
            <w:pPr>
              <w:pStyle w:val="0"/>
              <w:jc w:val="center"/>
            </w:pPr>
            <w:r>
              <w:rPr>
                <w:sz w:val="20"/>
              </w:rPr>
              <w:t xml:space="preserve">формалина (5 компл. 30 кг/м) 75 мл/м</w:t>
            </w:r>
          </w:p>
        </w:tc>
      </w:tr>
      <w:tr>
        <w:tc>
          <w:tcPr>
            <w:tcW w:w="552" w:type="dxa"/>
            <w:vMerge w:val="restart"/>
          </w:tcPr>
          <w:p>
            <w:pPr>
              <w:pStyle w:val="0"/>
              <w:jc w:val="right"/>
            </w:pPr>
            <w:r>
              <w:rPr>
                <w:sz w:val="20"/>
              </w:rPr>
              <w:t xml:space="preserve">9</w:t>
            </w:r>
          </w:p>
        </w:tc>
        <w:tc>
          <w:tcPr>
            <w:tcW w:w="2582" w:type="dxa"/>
            <w:vMerge w:val="restart"/>
          </w:tcPr>
          <w:p>
            <w:pPr>
              <w:pStyle w:val="0"/>
            </w:pPr>
            <w:r>
              <w:rPr>
                <w:sz w:val="20"/>
              </w:rPr>
              <w:t xml:space="preserve">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pPr>
              <w:pStyle w:val="0"/>
            </w:pPr>
            <w:r>
              <w:rPr>
                <w:sz w:val="20"/>
              </w:rPr>
              <w:t xml:space="preserve">Паровой стерилизатор (автоклав)</w:t>
            </w:r>
          </w:p>
        </w:tc>
        <w:tc>
          <w:tcPr>
            <w:tcW w:w="3845" w:type="dxa"/>
          </w:tcPr>
          <w:p>
            <w:pPr>
              <w:pStyle w:val="0"/>
            </w:pPr>
            <w:r>
              <w:rPr>
                <w:sz w:val="20"/>
              </w:rPr>
              <w:t xml:space="preserve">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20</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Погружение</w:t>
            </w:r>
          </w:p>
        </w:tc>
        <w:tc>
          <w:tcPr>
            <w:tcW w:w="3845" w:type="dxa"/>
          </w:tcPr>
          <w:p>
            <w:pPr>
              <w:pStyle w:val="0"/>
            </w:pPr>
            <w:r>
              <w:rPr>
                <w:sz w:val="20"/>
              </w:rPr>
              <w:t xml:space="preserve">5%-й раствор хлорамина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Полное погружение</w:t>
            </w:r>
          </w:p>
        </w:tc>
      </w:tr>
      <w:tr>
        <w:tc>
          <w:tcPr>
            <w:vMerge w:val="continue"/>
          </w:tcPr>
          <w:p/>
        </w:tc>
        <w:tc>
          <w:tcPr>
            <w:vMerge w:val="continue"/>
          </w:tcPr>
          <w:p/>
        </w:tc>
        <w:tc>
          <w:tcPr>
            <w:vMerge w:val="continue"/>
          </w:tcPr>
          <w:p/>
        </w:tc>
        <w:tc>
          <w:tcPr>
            <w:tcW w:w="3845" w:type="dxa"/>
          </w:tcPr>
          <w:p>
            <w:pPr>
              <w:pStyle w:val="0"/>
            </w:pPr>
            <w:r>
              <w:rPr>
                <w:sz w:val="20"/>
              </w:rPr>
              <w:t xml:space="preserve">10%-й (по ПВ)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tcW w:w="552" w:type="dxa"/>
            <w:vMerge w:val="restart"/>
          </w:tcPr>
          <w:p>
            <w:pPr>
              <w:pStyle w:val="0"/>
              <w:jc w:val="right"/>
            </w:pPr>
            <w:r>
              <w:rPr>
                <w:sz w:val="20"/>
              </w:rPr>
              <w:t xml:space="preserve">10</w:t>
            </w:r>
          </w:p>
        </w:tc>
        <w:tc>
          <w:tcPr>
            <w:tcW w:w="2582" w:type="dxa"/>
            <w:vMerge w:val="restart"/>
          </w:tcPr>
          <w:p>
            <w:pPr>
              <w:pStyle w:val="0"/>
            </w:pPr>
            <w:r>
              <w:rPr>
                <w:sz w:val="20"/>
              </w:rPr>
              <w:t xml:space="preserve">Культуры грибов на плотных питательных средах. Опытные тест-поверхности</w:t>
            </w:r>
          </w:p>
        </w:tc>
        <w:tc>
          <w:tcPr>
            <w:tcW w:w="2213" w:type="dxa"/>
            <w:vMerge w:val="restart"/>
          </w:tcPr>
          <w:p>
            <w:pPr>
              <w:pStyle w:val="0"/>
            </w:pPr>
            <w:r>
              <w:rPr>
                <w:sz w:val="20"/>
              </w:rPr>
              <w:t xml:space="preserve">Паровой стерилизатор (автоклав)</w:t>
            </w:r>
          </w:p>
        </w:tc>
        <w:tc>
          <w:tcPr>
            <w:tcW w:w="3845" w:type="dxa"/>
          </w:tcPr>
          <w:p>
            <w:pPr>
              <w:pStyle w:val="0"/>
            </w:pPr>
            <w:r>
              <w:rPr>
                <w:sz w:val="20"/>
              </w:rPr>
              <w:t xml:space="preserve">1,1 кгс/см</w:t>
            </w:r>
            <w:r>
              <w:rPr>
                <w:sz w:val="20"/>
                <w:vertAlign w:val="superscript"/>
              </w:rPr>
              <w:t xml:space="preserve">2</w:t>
            </w:r>
            <w:r>
              <w:rPr>
                <w:sz w:val="20"/>
              </w:rPr>
              <w:t xml:space="preserve"> (0,11 МПа), (120 +/- 2) °C</w:t>
            </w:r>
          </w:p>
        </w:tc>
        <w:tc>
          <w:tcPr>
            <w:tcW w:w="1587" w:type="dxa"/>
          </w:tcPr>
          <w:p>
            <w:pPr>
              <w:pStyle w:val="0"/>
              <w:jc w:val="center"/>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2,0 кгс/см</w:t>
            </w:r>
            <w:r>
              <w:rPr>
                <w:sz w:val="20"/>
                <w:vertAlign w:val="superscript"/>
              </w:rPr>
              <w:t xml:space="preserve">2</w:t>
            </w:r>
            <w:r>
              <w:rPr>
                <w:sz w:val="20"/>
              </w:rPr>
              <w:t xml:space="preserve"> (0,2 МПа), (132 +/- 2) °C</w:t>
            </w:r>
          </w:p>
        </w:tc>
        <w:tc>
          <w:tcPr>
            <w:tcW w:w="1587" w:type="dxa"/>
          </w:tcPr>
          <w:p>
            <w:pPr>
              <w:pStyle w:val="0"/>
              <w:jc w:val="center"/>
            </w:pPr>
            <w:r>
              <w:rPr>
                <w:sz w:val="20"/>
              </w:rPr>
              <w:t xml:space="preserve">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10%-й (по ПВ) раствор водорода перекиси медицинской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Полное погружение</w:t>
            </w:r>
          </w:p>
        </w:tc>
      </w:tr>
      <w:tr>
        <w:tc>
          <w:tcPr>
            <w:tcW w:w="552" w:type="dxa"/>
            <w:vMerge w:val="restart"/>
          </w:tcPr>
          <w:p>
            <w:pPr>
              <w:pStyle w:val="0"/>
              <w:jc w:val="right"/>
            </w:pPr>
            <w:r>
              <w:rPr>
                <w:sz w:val="20"/>
              </w:rPr>
              <w:t xml:space="preserve">11</w:t>
            </w:r>
          </w:p>
        </w:tc>
        <w:tc>
          <w:tcPr>
            <w:tcW w:w="2582" w:type="dxa"/>
            <w:vMerge w:val="restart"/>
          </w:tcPr>
          <w:p>
            <w:pPr>
              <w:pStyle w:val="0"/>
            </w:pPr>
            <w:r>
              <w:rPr>
                <w:sz w:val="20"/>
              </w:rPr>
              <w:t xml:space="preserve">Руки, зараженные участки кожи</w:t>
            </w:r>
          </w:p>
          <w:p>
            <w:pPr>
              <w:pStyle w:val="0"/>
            </w:pPr>
            <w:r>
              <w:rPr>
                <w:sz w:val="20"/>
              </w:rPr>
              <w:t xml:space="preserve">Руки в медицинских перчатках во время работы с ПБА</w:t>
            </w:r>
          </w:p>
        </w:tc>
        <w:tc>
          <w:tcPr>
            <w:tcW w:w="2213" w:type="dxa"/>
            <w:vMerge w:val="restart"/>
          </w:tcPr>
          <w:p>
            <w:pPr>
              <w:pStyle w:val="0"/>
            </w:pPr>
            <w:r>
              <w:rPr>
                <w:sz w:val="20"/>
              </w:rPr>
              <w:t xml:space="preserve">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pPr>
              <w:pStyle w:val="0"/>
            </w:pPr>
            <w:r>
              <w:rPr>
                <w:sz w:val="20"/>
              </w:rPr>
              <w:t xml:space="preserve">При попадании заразного материала - 1%-й активированный раствор хлорамина</w:t>
            </w:r>
          </w:p>
        </w:tc>
        <w:tc>
          <w:tcPr>
            <w:tcW w:w="1587" w:type="dxa"/>
          </w:tcPr>
          <w:p>
            <w:pPr>
              <w:pStyle w:val="0"/>
              <w:jc w:val="center"/>
            </w:pPr>
            <w:r>
              <w:rPr>
                <w:sz w:val="20"/>
              </w:rPr>
              <w:t xml:space="preserve">5</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70% раствор спирта этилового</w:t>
            </w:r>
          </w:p>
        </w:tc>
        <w:tc>
          <w:tcPr>
            <w:tcW w:w="1587" w:type="dxa"/>
          </w:tcPr>
          <w:p>
            <w:pPr>
              <w:pStyle w:val="0"/>
              <w:jc w:val="center"/>
            </w:pPr>
            <w:r>
              <w:rPr>
                <w:sz w:val="20"/>
              </w:rPr>
              <w:t xml:space="preserve">5</w:t>
            </w:r>
          </w:p>
        </w:tc>
        <w:tc>
          <w:tcPr>
            <w:vMerge w:val="continue"/>
          </w:tcPr>
          <w:p/>
        </w:tc>
      </w:tr>
      <w:tr>
        <w:tc>
          <w:tcPr>
            <w:tcW w:w="552" w:type="dxa"/>
          </w:tcPr>
          <w:p>
            <w:pPr>
              <w:pStyle w:val="0"/>
              <w:jc w:val="right"/>
            </w:pPr>
            <w:r>
              <w:rPr>
                <w:sz w:val="20"/>
              </w:rPr>
              <w:t xml:space="preserve">12</w:t>
            </w:r>
          </w:p>
        </w:tc>
        <w:tc>
          <w:tcPr>
            <w:tcW w:w="2582" w:type="dxa"/>
          </w:tcPr>
          <w:p>
            <w:pPr>
              <w:pStyle w:val="0"/>
            </w:pPr>
            <w:r>
              <w:rPr>
                <w:sz w:val="20"/>
              </w:rPr>
              <w:t xml:space="preserve">Органы грызунов для гистологического исследования</w:t>
            </w:r>
          </w:p>
        </w:tc>
        <w:tc>
          <w:tcPr>
            <w:tcW w:w="2213" w:type="dxa"/>
          </w:tcPr>
          <w:p>
            <w:pPr>
              <w:pStyle w:val="0"/>
            </w:pPr>
            <w:r>
              <w:rPr>
                <w:sz w:val="20"/>
              </w:rPr>
              <w:t xml:space="preserve">Погружение</w:t>
            </w:r>
          </w:p>
        </w:tc>
        <w:tc>
          <w:tcPr>
            <w:tcW w:w="3845" w:type="dxa"/>
          </w:tcPr>
          <w:p>
            <w:pPr>
              <w:pStyle w:val="0"/>
            </w:pPr>
            <w:r>
              <w:rPr>
                <w:sz w:val="20"/>
              </w:rPr>
              <w:t xml:space="preserve">10%-й раствор формалина</w:t>
            </w:r>
          </w:p>
        </w:tc>
        <w:tc>
          <w:tcPr>
            <w:tcW w:w="1587" w:type="dxa"/>
          </w:tcPr>
          <w:p>
            <w:pPr>
              <w:pStyle w:val="0"/>
              <w:jc w:val="center"/>
            </w:pPr>
            <w:r>
              <w:rPr>
                <w:sz w:val="20"/>
              </w:rPr>
              <w:t xml:space="preserve">24 ч</w:t>
            </w:r>
          </w:p>
        </w:tc>
        <w:tc>
          <w:tcPr>
            <w:tcW w:w="1984" w:type="dxa"/>
          </w:tcPr>
          <w:p>
            <w:pPr>
              <w:pStyle w:val="0"/>
              <w:jc w:val="center"/>
            </w:pPr>
            <w:r>
              <w:rPr>
                <w:sz w:val="20"/>
              </w:rPr>
              <w:t xml:space="preserve">Полное погружение</w:t>
            </w:r>
          </w:p>
        </w:tc>
      </w:tr>
      <w:tr>
        <w:tc>
          <w:tcPr>
            <w:tcW w:w="552" w:type="dxa"/>
            <w:vMerge w:val="restart"/>
          </w:tcPr>
          <w:p>
            <w:pPr>
              <w:pStyle w:val="0"/>
              <w:jc w:val="right"/>
            </w:pPr>
            <w:r>
              <w:rPr>
                <w:sz w:val="20"/>
              </w:rPr>
              <w:t xml:space="preserve">13</w:t>
            </w:r>
          </w:p>
        </w:tc>
        <w:tc>
          <w:tcPr>
            <w:tcW w:w="2582" w:type="dxa"/>
            <w:vMerge w:val="restart"/>
          </w:tcPr>
          <w:p>
            <w:pPr>
              <w:pStyle w:val="0"/>
            </w:pPr>
            <w:r>
              <w:rPr>
                <w:sz w:val="20"/>
              </w:rPr>
              <w:t xml:space="preserve">Трупы животных, подстилочный материал, выделения животных</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1,5 кгс/см</w:t>
            </w:r>
            <w:r>
              <w:rPr>
                <w:sz w:val="20"/>
                <w:vertAlign w:val="superscript"/>
              </w:rPr>
              <w:t xml:space="preserve">2</w:t>
            </w:r>
            <w:r>
              <w:rPr>
                <w:sz w:val="20"/>
              </w:rPr>
              <w:t xml:space="preserve"> (0,15 МПа), (126 +/- 2) °C</w:t>
            </w:r>
          </w:p>
        </w:tc>
        <w:tc>
          <w:tcPr>
            <w:tcW w:w="1587" w:type="dxa"/>
          </w:tcPr>
          <w:p>
            <w:pPr>
              <w:pStyle w:val="0"/>
              <w:jc w:val="center"/>
            </w:pPr>
            <w:r>
              <w:rPr>
                <w:sz w:val="20"/>
              </w:rPr>
              <w:t xml:space="preserve">60</w:t>
            </w:r>
          </w:p>
        </w:tc>
        <w:tc>
          <w:tcPr>
            <w:vMerge w:val="continue"/>
          </w:tcPr>
          <w:p/>
        </w:tc>
      </w:tr>
      <w:tr>
        <w:tc>
          <w:tcPr>
            <w:tcW w:w="552" w:type="dxa"/>
            <w:vMerge w:val="restart"/>
          </w:tcPr>
          <w:p>
            <w:pPr>
              <w:pStyle w:val="0"/>
              <w:jc w:val="right"/>
            </w:pPr>
            <w:r>
              <w:rPr>
                <w:sz w:val="20"/>
              </w:rPr>
              <w:t xml:space="preserve">14</w:t>
            </w:r>
          </w:p>
        </w:tc>
        <w:tc>
          <w:tcPr>
            <w:tcW w:w="2582" w:type="dxa"/>
            <w:vMerge w:val="restart"/>
          </w:tcPr>
          <w:p>
            <w:pPr>
              <w:pStyle w:val="0"/>
            </w:pPr>
            <w:r>
              <w:rPr>
                <w:sz w:val="20"/>
              </w:rPr>
              <w:t xml:space="preserve">Клетки, емкости для содержания лабораторных животных, остатки корма.</w:t>
            </w:r>
          </w:p>
          <w:p>
            <w:pPr>
              <w:pStyle w:val="0"/>
            </w:pPr>
            <w:r>
              <w:rPr>
                <w:sz w:val="20"/>
              </w:rPr>
              <w:t xml:space="preserve">Металлические ящики, садки, сетчатые крышки и прочие емкости из-под вскрытых животных</w:t>
            </w:r>
          </w:p>
        </w:tc>
        <w:tc>
          <w:tcPr>
            <w:tcW w:w="2213" w:type="dxa"/>
            <w:vMerge w:val="restart"/>
          </w:tcPr>
          <w:p>
            <w:pPr>
              <w:pStyle w:val="0"/>
            </w:pPr>
            <w:r>
              <w:rPr>
                <w:sz w:val="20"/>
              </w:rPr>
              <w:t xml:space="preserve">Залить до краев и протереть снаружи двукратно с интервалом 3 ч</w:t>
            </w:r>
          </w:p>
        </w:tc>
        <w:tc>
          <w:tcPr>
            <w:tcW w:w="3845" w:type="dxa"/>
          </w:tcPr>
          <w:p>
            <w:pPr>
              <w:pStyle w:val="0"/>
            </w:pPr>
            <w:r>
              <w:rPr>
                <w:sz w:val="20"/>
              </w:rPr>
              <w:t xml:space="preserve">5% раствор хлорамина</w:t>
            </w:r>
          </w:p>
        </w:tc>
        <w:tc>
          <w:tcPr>
            <w:tcW w:w="1587" w:type="dxa"/>
          </w:tcPr>
          <w:p>
            <w:pPr>
              <w:pStyle w:val="0"/>
              <w:jc w:val="center"/>
            </w:pPr>
            <w:r>
              <w:rPr>
                <w:sz w:val="20"/>
              </w:rPr>
              <w:t xml:space="preserve">48 ч</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10%-й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Полное погружение</w:t>
            </w:r>
          </w:p>
        </w:tc>
      </w:tr>
      <w:tr>
        <w:tc>
          <w:tcPr>
            <w:tcW w:w="552" w:type="dxa"/>
            <w:vMerge w:val="restart"/>
          </w:tcPr>
          <w:p>
            <w:pPr>
              <w:pStyle w:val="0"/>
              <w:jc w:val="right"/>
            </w:pPr>
            <w:r>
              <w:rPr>
                <w:sz w:val="20"/>
              </w:rPr>
              <w:t xml:space="preserve">15</w:t>
            </w:r>
          </w:p>
        </w:tc>
        <w:tc>
          <w:tcPr>
            <w:tcW w:w="2582" w:type="dxa"/>
            <w:vMerge w:val="restart"/>
          </w:tcPr>
          <w:p>
            <w:pPr>
              <w:pStyle w:val="0"/>
            </w:pPr>
            <w:r>
              <w:rPr>
                <w:sz w:val="20"/>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10%-й (по ПВ) раствор водорода перекиси с 0,5% моющего средства</w:t>
            </w:r>
          </w:p>
        </w:tc>
        <w:tc>
          <w:tcPr>
            <w:tcW w:w="1587" w:type="dxa"/>
          </w:tcPr>
          <w:p>
            <w:pPr>
              <w:pStyle w:val="0"/>
              <w:jc w:val="center"/>
            </w:pPr>
            <w:r>
              <w:rPr>
                <w:sz w:val="20"/>
              </w:rPr>
              <w:t xml:space="preserve">120</w:t>
            </w:r>
          </w:p>
        </w:tc>
        <w:tc>
          <w:tcPr>
            <w:tcW w:w="1984" w:type="dxa"/>
          </w:tcPr>
          <w:p>
            <w:pPr>
              <w:pStyle w:val="0"/>
              <w:jc w:val="center"/>
            </w:pPr>
            <w:r>
              <w:rPr>
                <w:sz w:val="20"/>
              </w:rPr>
              <w:t xml:space="preserve">Полное погружение</w:t>
            </w:r>
          </w:p>
        </w:tc>
      </w:tr>
      <w:tr>
        <w:tc>
          <w:tcPr>
            <w:tcW w:w="552" w:type="dxa"/>
            <w:vMerge w:val="restart"/>
          </w:tcPr>
          <w:p>
            <w:pPr>
              <w:pStyle w:val="0"/>
              <w:jc w:val="right"/>
            </w:pPr>
            <w:r>
              <w:rPr>
                <w:sz w:val="20"/>
              </w:rPr>
              <w:t xml:space="preserve">16</w:t>
            </w:r>
          </w:p>
        </w:tc>
        <w:tc>
          <w:tcPr>
            <w:tcW w:w="2582" w:type="dxa"/>
            <w:vMerge w:val="restart"/>
          </w:tcPr>
          <w:p>
            <w:pPr>
              <w:pStyle w:val="0"/>
            </w:pPr>
            <w:r>
              <w:rPr>
                <w:sz w:val="20"/>
              </w:rPr>
              <w:t xml:space="preserve">Уборочный материал, использованные тканевые салфетки</w:t>
            </w:r>
          </w:p>
        </w:tc>
        <w:tc>
          <w:tcPr>
            <w:tcW w:w="2213" w:type="dxa"/>
            <w:vMerge w:val="restart"/>
          </w:tcPr>
          <w:p>
            <w:pPr>
              <w:pStyle w:val="0"/>
            </w:pPr>
            <w:r>
              <w:rPr>
                <w:sz w:val="20"/>
              </w:rPr>
              <w:t xml:space="preserve">Кипячение</w:t>
            </w:r>
          </w:p>
        </w:tc>
        <w:tc>
          <w:tcPr>
            <w:tcW w:w="3845" w:type="dxa"/>
          </w:tcPr>
          <w:p>
            <w:pPr>
              <w:pStyle w:val="0"/>
            </w:pPr>
            <w:r>
              <w:rPr>
                <w:sz w:val="20"/>
              </w:rPr>
              <w:t xml:space="preserve">2%-й раствор кальцинированной соды</w:t>
            </w:r>
          </w:p>
        </w:tc>
        <w:tc>
          <w:tcPr>
            <w:tcW w:w="1587" w:type="dxa"/>
          </w:tcPr>
          <w:p>
            <w:pPr>
              <w:pStyle w:val="0"/>
              <w:jc w:val="center"/>
            </w:pPr>
            <w:r>
              <w:rPr>
                <w:sz w:val="20"/>
              </w:rPr>
              <w:t xml:space="preserve">30</w:t>
            </w:r>
          </w:p>
        </w:tc>
        <w:tc>
          <w:tcPr>
            <w:tcW w:w="1984" w:type="dxa"/>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5%-й раствор хлорамина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Полное погружение</w:t>
            </w:r>
          </w:p>
        </w:tc>
      </w:tr>
      <w:tr>
        <w:tc>
          <w:tcPr>
            <w:vMerge w:val="continue"/>
          </w:tcPr>
          <w:p/>
        </w:tc>
        <w:tc>
          <w:tcPr>
            <w:vMerge w:val="continue"/>
          </w:tcPr>
          <w:p/>
        </w:tc>
        <w:tc>
          <w:tcPr>
            <w:vMerge w:val="continue"/>
          </w:tcPr>
          <w:p/>
        </w:tc>
        <w:tc>
          <w:tcPr>
            <w:tcW w:w="3845" w:type="dxa"/>
          </w:tcPr>
          <w:p>
            <w:pPr>
              <w:pStyle w:val="0"/>
            </w:pPr>
            <w:r>
              <w:rPr>
                <w:sz w:val="20"/>
              </w:rPr>
              <w:t xml:space="preserve">10%-й (по ПВ) раствор водорода перекиси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tcW w:w="1984" w:type="dxa"/>
          </w:tcPr>
          <w:p>
            <w:pPr>
              <w:pStyle w:val="0"/>
            </w:pPr>
            <w:r>
              <w:rPr>
                <w:sz w:val="20"/>
              </w:rPr>
            </w:r>
          </w:p>
        </w:tc>
      </w:tr>
      <w:tr>
        <w:tc>
          <w:tcPr>
            <w:tcW w:w="552" w:type="dxa"/>
            <w:vMerge w:val="restart"/>
          </w:tcPr>
          <w:p>
            <w:pPr>
              <w:pStyle w:val="0"/>
              <w:jc w:val="right"/>
            </w:pPr>
            <w:r>
              <w:rPr>
                <w:sz w:val="20"/>
              </w:rPr>
              <w:t xml:space="preserve">18</w:t>
            </w:r>
          </w:p>
        </w:tc>
        <w:tc>
          <w:tcPr>
            <w:tcW w:w="2582" w:type="dxa"/>
            <w:vMerge w:val="restart"/>
          </w:tcPr>
          <w:p>
            <w:pPr>
              <w:pStyle w:val="0"/>
            </w:pPr>
            <w:r>
              <w:rPr>
                <w:sz w:val="20"/>
              </w:rPr>
              <w:t xml:space="preserve">Транспорт после транспортировки больного</w:t>
            </w:r>
          </w:p>
        </w:tc>
        <w:tc>
          <w:tcPr>
            <w:tcW w:w="2213" w:type="dxa"/>
            <w:vMerge w:val="restart"/>
          </w:tcPr>
          <w:p>
            <w:pPr>
              <w:pStyle w:val="0"/>
            </w:pPr>
            <w:r>
              <w:rPr>
                <w:sz w:val="20"/>
              </w:rPr>
              <w:t xml:space="preserve">При положительных температурах: двукратное орошение с интервалом 15 мин</w:t>
            </w:r>
          </w:p>
        </w:tc>
        <w:tc>
          <w:tcPr>
            <w:tcW w:w="3845" w:type="dxa"/>
          </w:tcPr>
          <w:p>
            <w:pPr>
              <w:pStyle w:val="0"/>
            </w:pPr>
            <w:r>
              <w:rPr>
                <w:sz w:val="20"/>
              </w:rPr>
              <w:t xml:space="preserve">4%-й активированный раствор хлорамина</w:t>
            </w:r>
          </w:p>
        </w:tc>
        <w:tc>
          <w:tcPr>
            <w:tcW w:w="1587" w:type="dxa"/>
          </w:tcPr>
          <w:p>
            <w:pPr>
              <w:pStyle w:val="0"/>
              <w:jc w:val="center"/>
            </w:pPr>
            <w:r>
              <w:rPr>
                <w:sz w:val="20"/>
              </w:rPr>
              <w:t xml:space="preserve">120</w:t>
            </w:r>
          </w:p>
        </w:tc>
        <w:tc>
          <w:tcPr>
            <w:tcW w:w="1984" w:type="dxa"/>
            <w:vMerge w:val="restart"/>
          </w:tcPr>
          <w:p>
            <w:pPr>
              <w:pStyle w:val="0"/>
              <w:jc w:val="center"/>
            </w:pPr>
            <w:r>
              <w:rPr>
                <w:sz w:val="20"/>
              </w:rPr>
              <w:t xml:space="preserve">500 мл/м</w:t>
            </w:r>
            <w:r>
              <w:rPr>
                <w:sz w:val="20"/>
                <w:vertAlign w:val="superscript"/>
              </w:rPr>
              <w:t xml:space="preserve">2</w:t>
            </w:r>
            <w:r>
              <w:rPr>
                <w:sz w:val="20"/>
              </w:rPr>
              <w:t xml:space="preserve"> на каждое орошение</w:t>
            </w:r>
          </w:p>
        </w:tc>
      </w:tr>
      <w:tr>
        <w:tc>
          <w:tcPr>
            <w:vMerge w:val="continue"/>
          </w:tcPr>
          <w:p/>
        </w:tc>
        <w:tc>
          <w:tcPr>
            <w:vMerge w:val="continue"/>
          </w:tcPr>
          <w:p/>
        </w:tc>
        <w:tc>
          <w:tcPr>
            <w:vMerge w:val="continue"/>
          </w:tcP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3%-й (по ПВ) раствор водорода перекиси с 0,5% моющего средства при температуре 50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медицинской с 0,5% моющего средства</w:t>
            </w:r>
          </w:p>
        </w:tc>
        <w:tc>
          <w:tcPr>
            <w:tcW w:w="1587" w:type="dxa"/>
          </w:tcPr>
          <w:p>
            <w:pPr>
              <w:pStyle w:val="0"/>
              <w:jc w:val="center"/>
            </w:pPr>
            <w:r>
              <w:rPr>
                <w:sz w:val="20"/>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6%-й (по ПВ) раствор водорода перекиси с 1% муравьиной кислоты и 0,3% сульфонола или СФ-2У</w:t>
            </w:r>
          </w:p>
        </w:tc>
        <w:tc>
          <w:tcPr>
            <w:tcW w:w="1587" w:type="dxa"/>
          </w:tcPr>
          <w:p>
            <w:pPr>
              <w:pStyle w:val="0"/>
              <w:jc w:val="center"/>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5%-й раствор формальдегида с 5% мыла при температуре 60 °C</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Обработка аэрозолями 10% (по ПВ) раствора водорода перекиси</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0"/>
              </w:rPr>
              <w:t xml:space="preserve">При отрицательных температурах: двукратное орошение с интервалом 30 мин</w:t>
            </w:r>
          </w:p>
        </w:tc>
        <w:tc>
          <w:tcPr>
            <w:tcW w:w="3845" w:type="dxa"/>
          </w:tcPr>
          <w:p>
            <w:pPr>
              <w:pStyle w:val="0"/>
            </w:pPr>
            <w:r>
              <w:rPr>
                <w:sz w:val="20"/>
              </w:rPr>
              <w:t xml:space="preserve">5%-й раствор по АХ гипохлорита кальция</w:t>
            </w:r>
          </w:p>
        </w:tc>
        <w:tc>
          <w:tcPr>
            <w:tcW w:w="1587" w:type="dxa"/>
          </w:tcPr>
          <w:p>
            <w:pPr>
              <w:pStyle w:val="0"/>
              <w:jc w:val="center"/>
            </w:pPr>
            <w:r>
              <w:rPr>
                <w:sz w:val="20"/>
              </w:rPr>
              <w:t xml:space="preserve">120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Рецептура, содержащая 10% водорода перекиси, 40% этилового спирта, 1% муравьиной кислоты и 0,3% сульфонола или СФ-2У</w:t>
            </w:r>
          </w:p>
        </w:tc>
        <w:tc>
          <w:tcPr>
            <w:tcW w:w="1587" w:type="dxa"/>
          </w:tcPr>
          <w:p>
            <w:pPr>
              <w:pStyle w:val="0"/>
              <w:jc w:val="center"/>
            </w:pPr>
            <w:r>
              <w:rPr>
                <w:sz w:val="20"/>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0"/>
              </w:rPr>
              <w:t xml:space="preserve">Растворы дезинфицирующих средств на основе хлорактивных соединений</w:t>
            </w:r>
          </w:p>
        </w:tc>
        <w:tc>
          <w:tcPr>
            <w:gridSpan w:val="2"/>
            <w:tcW w:w="3571" w:type="dxa"/>
          </w:tcPr>
          <w:p>
            <w:pPr>
              <w:pStyle w:val="0"/>
              <w:jc w:val="center"/>
            </w:pPr>
            <w:r>
              <w:rPr>
                <w:sz w:val="20"/>
              </w:rPr>
              <w:t xml:space="preserve">В соответствии с инструкцией по применению производителя препарата</w:t>
            </w:r>
          </w:p>
        </w:tc>
      </w:tr>
      <w:tr>
        <w:tc>
          <w:tcPr>
            <w:tcW w:w="552" w:type="dxa"/>
          </w:tcPr>
          <w:p>
            <w:pPr>
              <w:pStyle w:val="0"/>
              <w:jc w:val="right"/>
            </w:pPr>
            <w:r>
              <w:rPr>
                <w:sz w:val="20"/>
              </w:rPr>
              <w:t xml:space="preserve">19</w:t>
            </w:r>
          </w:p>
        </w:tc>
        <w:tc>
          <w:tcPr>
            <w:tcW w:w="2582" w:type="dxa"/>
          </w:tcPr>
          <w:p>
            <w:pPr>
              <w:pStyle w:val="0"/>
            </w:pPr>
            <w:r>
              <w:rPr>
                <w:sz w:val="20"/>
              </w:rPr>
              <w:t xml:space="preserve">Скрытые полости и обратная сторона фильтров БМБ при условии герметизации</w:t>
            </w:r>
          </w:p>
        </w:tc>
        <w:tc>
          <w:tcPr>
            <w:tcW w:w="2213" w:type="dxa"/>
          </w:tcPr>
          <w:p>
            <w:pPr>
              <w:pStyle w:val="0"/>
            </w:pPr>
            <w:r>
              <w:rPr>
                <w:sz w:val="20"/>
              </w:rPr>
              <w:t xml:space="preserve">Фумигация парами формальдегида</w:t>
            </w:r>
          </w:p>
        </w:tc>
        <w:tc>
          <w:tcPr>
            <w:tcW w:w="3845" w:type="dxa"/>
          </w:tcPr>
          <w:p>
            <w:pPr>
              <w:pStyle w:val="0"/>
            </w:pPr>
            <w:r>
              <w:rPr>
                <w:sz w:val="20"/>
              </w:rPr>
              <w:t xml:space="preserve">37%-й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0"/>
              </w:rPr>
              <w:t xml:space="preserve">8 ч</w:t>
            </w:r>
          </w:p>
        </w:tc>
        <w:tc>
          <w:tcPr>
            <w:tcW w:w="1984" w:type="dxa"/>
          </w:tcPr>
          <w:p>
            <w:pPr>
              <w:pStyle w:val="0"/>
              <w:jc w:val="center"/>
            </w:pPr>
            <w:r>
              <w:rPr>
                <w:sz w:val="20"/>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gridSpan w:val="6"/>
            <w:tcW w:w="12763" w:type="dxa"/>
          </w:tcPr>
          <w:p>
            <w:pPr>
              <w:pStyle w:val="0"/>
            </w:pPr>
            <w:r>
              <w:rPr>
                <w:sz w:val="20"/>
              </w:rPr>
              <w:t xml:space="preserve">Отсчет времени обеззараживания при кипячении начинается с момента закипания воды.</w:t>
            </w:r>
          </w:p>
          <w:p>
            <w:pPr>
              <w:pStyle w:val="0"/>
            </w:pPr>
            <w:r>
              <w:rPr>
                <w:sz w:val="20"/>
              </w:rPr>
              <w:t xml:space="preserve">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outlineLvl w:val="2"/>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0"/>
              </w:rPr>
              <w:t xml:space="preserve">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tc>
          <w:tcPr>
            <w:tcW w:w="552" w:type="dxa"/>
          </w:tcPr>
          <w:p>
            <w:pPr>
              <w:pStyle w:val="0"/>
              <w:jc w:val="center"/>
            </w:pPr>
            <w:r>
              <w:rPr>
                <w:sz w:val="20"/>
              </w:rPr>
              <w:t xml:space="preserve">N п/п</w:t>
            </w:r>
          </w:p>
        </w:tc>
        <w:tc>
          <w:tcPr>
            <w:tcW w:w="2582" w:type="dxa"/>
          </w:tcPr>
          <w:p>
            <w:pPr>
              <w:pStyle w:val="0"/>
              <w:jc w:val="center"/>
            </w:pPr>
            <w:r>
              <w:rPr>
                <w:sz w:val="20"/>
              </w:rPr>
              <w:t xml:space="preserve">Объект, подлежащий обеззараживанию</w:t>
            </w:r>
          </w:p>
        </w:tc>
        <w:tc>
          <w:tcPr>
            <w:tcW w:w="2213" w:type="dxa"/>
          </w:tcPr>
          <w:p>
            <w:pPr>
              <w:pStyle w:val="0"/>
              <w:jc w:val="center"/>
            </w:pPr>
            <w:r>
              <w:rPr>
                <w:sz w:val="20"/>
              </w:rPr>
              <w:t xml:space="preserve">Способ обеззараживания</w:t>
            </w:r>
          </w:p>
        </w:tc>
        <w:tc>
          <w:tcPr>
            <w:tcW w:w="3845" w:type="dxa"/>
          </w:tcPr>
          <w:p>
            <w:pPr>
              <w:pStyle w:val="0"/>
              <w:jc w:val="center"/>
            </w:pPr>
            <w:r>
              <w:rPr>
                <w:sz w:val="20"/>
              </w:rPr>
              <w:t xml:space="preserve">Дезинфицирующий агент</w:t>
            </w:r>
          </w:p>
        </w:tc>
        <w:tc>
          <w:tcPr>
            <w:tcW w:w="1587" w:type="dxa"/>
          </w:tcPr>
          <w:p>
            <w:pPr>
              <w:pStyle w:val="0"/>
              <w:jc w:val="center"/>
            </w:pPr>
            <w:r>
              <w:rPr>
                <w:sz w:val="20"/>
              </w:rPr>
              <w:t xml:space="preserve">Время обеззараживания, мин</w:t>
            </w:r>
          </w:p>
        </w:tc>
        <w:tc>
          <w:tcPr>
            <w:tcW w:w="1984" w:type="dxa"/>
          </w:tcPr>
          <w:p>
            <w:pPr>
              <w:pStyle w:val="0"/>
              <w:jc w:val="center"/>
            </w:pPr>
            <w:r>
              <w:rPr>
                <w:sz w:val="20"/>
              </w:rPr>
              <w:t xml:space="preserve">Норма расхода</w:t>
            </w:r>
          </w:p>
        </w:tc>
      </w:tr>
      <w:tr>
        <w:tc>
          <w:tcPr>
            <w:gridSpan w:val="6"/>
            <w:tcW w:w="12763" w:type="dxa"/>
          </w:tcPr>
          <w:p>
            <w:pPr>
              <w:pStyle w:val="0"/>
              <w:outlineLvl w:val="3"/>
            </w:pPr>
            <w:r>
              <w:rPr>
                <w:sz w:val="20"/>
              </w:rPr>
              <w:t xml:space="preserve">I. Бактерии, не образующие спор</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 или 0,5% раствор любого моющего средства</w:t>
            </w:r>
          </w:p>
        </w:tc>
        <w:tc>
          <w:tcPr>
            <w:tcW w:w="1587" w:type="dxa"/>
          </w:tcPr>
          <w:p>
            <w:pPr>
              <w:pStyle w:val="0"/>
            </w:pPr>
            <w:r>
              <w:rPr>
                <w:sz w:val="20"/>
              </w:rPr>
              <w:t xml:space="preserve">15</w:t>
            </w:r>
          </w:p>
        </w:tc>
        <w:tc>
          <w:tcPr>
            <w:tcW w:w="1984" w:type="dxa"/>
          </w:tcPr>
          <w:p>
            <w:pPr>
              <w:pStyle w:val="0"/>
            </w:pPr>
            <w:r>
              <w:rPr>
                <w:sz w:val="20"/>
              </w:rPr>
            </w:r>
          </w:p>
        </w:tc>
      </w:tr>
      <w:tr>
        <w:tc>
          <w:tcPr>
            <w:tcW w:w="552" w:type="dxa"/>
            <w:vMerge w:val="restart"/>
          </w:tcPr>
          <w:p>
            <w:pPr>
              <w:pStyle w:val="0"/>
            </w:pPr>
            <w:r>
              <w:rPr>
                <w:sz w:val="20"/>
              </w:rPr>
              <w:t xml:space="preserve">2.</w:t>
            </w:r>
          </w:p>
        </w:tc>
        <w:tc>
          <w:tcPr>
            <w:tcW w:w="2582" w:type="dxa"/>
            <w:vMerge w:val="restart"/>
          </w:tcPr>
          <w:p>
            <w:pPr>
              <w:pStyle w:val="0"/>
            </w:pPr>
            <w:r>
              <w:rPr>
                <w:sz w:val="20"/>
              </w:rPr>
              <w:t xml:space="preserve">Перчатки медицинские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vMerge w:val="continue"/>
          </w:tcPr>
          <w:p/>
        </w:tc>
      </w:tr>
      <w:tr>
        <w:tc>
          <w:tcPr>
            <w:tcW w:w="552" w:type="dxa"/>
          </w:tcPr>
          <w:p>
            <w:pPr>
              <w:pStyle w:val="0"/>
            </w:pPr>
            <w:r>
              <w:rPr>
                <w:sz w:val="20"/>
              </w:rPr>
              <w:t xml:space="preserve">3.</w:t>
            </w:r>
          </w:p>
        </w:tc>
        <w:tc>
          <w:tcPr>
            <w:tcW w:w="2582" w:type="dxa"/>
          </w:tcPr>
          <w:p>
            <w:pPr>
              <w:pStyle w:val="0"/>
            </w:pPr>
            <w:r>
              <w:rPr>
                <w:sz w:val="20"/>
              </w:rPr>
              <w:t xml:space="preserve">Рабочая одежда (в том числе куртки, комбинезоны)</w:t>
            </w:r>
          </w:p>
        </w:tc>
        <w:tc>
          <w:tcPr>
            <w:tcW w:w="2213" w:type="dxa"/>
          </w:tcPr>
          <w:p>
            <w:pPr>
              <w:pStyle w:val="0"/>
            </w:pPr>
            <w:r>
              <w:rPr>
                <w:sz w:val="20"/>
              </w:rPr>
              <w:t xml:space="preserve">Дезинфекционная камера</w:t>
            </w:r>
          </w:p>
        </w:tc>
        <w:tc>
          <w:tcPr>
            <w:tcW w:w="3845" w:type="dxa"/>
          </w:tcPr>
          <w:p>
            <w:pPr>
              <w:pStyle w:val="0"/>
            </w:pPr>
            <w:r>
              <w:rPr>
                <w:sz w:val="20"/>
              </w:rPr>
            </w:r>
          </w:p>
        </w:tc>
        <w:tc>
          <w:tcPr>
            <w:tcW w:w="1587" w:type="dxa"/>
          </w:tcPr>
          <w:p>
            <w:pPr>
              <w:pStyle w:val="0"/>
            </w:pPr>
            <w:r>
              <w:rPr>
                <w:sz w:val="20"/>
              </w:rPr>
              <w:t xml:space="preserve">20</w:t>
            </w:r>
          </w:p>
        </w:tc>
        <w:tc>
          <w:tcPr>
            <w:tcW w:w="1984" w:type="dxa"/>
          </w:tcPr>
          <w:p>
            <w:pPr>
              <w:pStyle w:val="0"/>
            </w:pPr>
            <w:r>
              <w:rPr>
                <w:sz w:val="20"/>
              </w:rPr>
              <w:t xml:space="preserve">40 кг/м</w:t>
            </w:r>
            <w:r>
              <w:rPr>
                <w:sz w:val="20"/>
                <w:vertAlign w:val="superscript"/>
              </w:rPr>
              <w:t xml:space="preserve">2</w:t>
            </w:r>
            <w:r>
              <w:rPr>
                <w:sz w:val="20"/>
              </w:rPr>
              <w:t xml:space="preserve"> полезной площади камеры</w:t>
            </w:r>
          </w:p>
        </w:tc>
      </w:tr>
      <w:tr>
        <w:tc>
          <w:tcPr>
            <w:tcW w:w="552" w:type="dxa"/>
          </w:tcPr>
          <w:p>
            <w:pPr>
              <w:pStyle w:val="0"/>
            </w:pPr>
            <w:r>
              <w:rPr>
                <w:sz w:val="20"/>
              </w:rPr>
              <w:t xml:space="preserve">4.</w:t>
            </w:r>
          </w:p>
        </w:tc>
        <w:tc>
          <w:tcPr>
            <w:tcW w:w="2582" w:type="dxa"/>
          </w:tcPr>
          <w:p>
            <w:pPr>
              <w:pStyle w:val="0"/>
            </w:pPr>
            <w:r>
              <w:rPr>
                <w:sz w:val="20"/>
              </w:rPr>
              <w:t xml:space="preserve">Постельные принадлежности</w:t>
            </w:r>
          </w:p>
        </w:tc>
        <w:tc>
          <w:tcPr>
            <w:tcW w:w="2213" w:type="dxa"/>
          </w:tcPr>
          <w:p>
            <w:pPr>
              <w:pStyle w:val="0"/>
            </w:pPr>
            <w:r>
              <w:rPr>
                <w:sz w:val="20"/>
              </w:rPr>
              <w:t xml:space="preserve">Дезинфекционная камера</w:t>
            </w:r>
          </w:p>
        </w:tc>
        <w:tc>
          <w:tcPr>
            <w:tcW w:w="3845" w:type="dxa"/>
          </w:tcPr>
          <w:p>
            <w:pPr>
              <w:pStyle w:val="0"/>
            </w:pPr>
            <w:r>
              <w:rPr>
                <w:sz w:val="20"/>
              </w:rPr>
            </w:r>
          </w:p>
        </w:tc>
        <w:tc>
          <w:tcPr>
            <w:tcW w:w="1587" w:type="dxa"/>
          </w:tcPr>
          <w:p>
            <w:pPr>
              <w:pStyle w:val="0"/>
            </w:pPr>
            <w:r>
              <w:rPr>
                <w:sz w:val="20"/>
              </w:rPr>
              <w:t xml:space="preserve">45</w:t>
            </w:r>
          </w:p>
        </w:tc>
        <w:tc>
          <w:tcPr>
            <w:tcW w:w="1984" w:type="dxa"/>
          </w:tcPr>
          <w:p>
            <w:pPr>
              <w:pStyle w:val="0"/>
            </w:pPr>
            <w:r>
              <w:rPr>
                <w:sz w:val="20"/>
              </w:rPr>
              <w:t xml:space="preserve">60 кг/м</w:t>
            </w:r>
            <w:r>
              <w:rPr>
                <w:sz w:val="20"/>
                <w:vertAlign w:val="superscript"/>
              </w:rPr>
              <w:t xml:space="preserve">2</w:t>
            </w:r>
            <w:r>
              <w:rPr>
                <w:sz w:val="20"/>
              </w:rPr>
              <w:t xml:space="preserve"> полезной площади камеры</w:t>
            </w:r>
          </w:p>
        </w:tc>
      </w:tr>
      <w:tr>
        <w:tc>
          <w:tcPr>
            <w:tcW w:w="552" w:type="dxa"/>
          </w:tcPr>
          <w:p>
            <w:pPr>
              <w:pStyle w:val="0"/>
            </w:pPr>
            <w:r>
              <w:rPr>
                <w:sz w:val="20"/>
              </w:rPr>
              <w:t xml:space="preserve">5</w:t>
            </w:r>
          </w:p>
        </w:tc>
        <w:tc>
          <w:tcPr>
            <w:tcW w:w="2582" w:type="dxa"/>
          </w:tcPr>
          <w:p>
            <w:pPr>
              <w:pStyle w:val="0"/>
            </w:pPr>
            <w:r>
              <w:rPr>
                <w:sz w:val="20"/>
              </w:rPr>
              <w:t xml:space="preserve">Предметы верхней одежды и обуви из натуральных материалов (в том числе изделия меховые, кожаные)</w:t>
            </w:r>
          </w:p>
        </w:tc>
        <w:tc>
          <w:tcPr>
            <w:tcW w:w="2213" w:type="dxa"/>
          </w:tcPr>
          <w:p>
            <w:pPr>
              <w:pStyle w:val="0"/>
            </w:pPr>
            <w:r>
              <w:rPr>
                <w:sz w:val="20"/>
              </w:rPr>
              <w:t xml:space="preserve">Дезинфекционная камера</w:t>
            </w:r>
          </w:p>
        </w:tc>
        <w:tc>
          <w:tcPr>
            <w:tcW w:w="3845" w:type="dxa"/>
          </w:tcPr>
          <w:p>
            <w:pPr>
              <w:pStyle w:val="0"/>
            </w:pPr>
            <w:r>
              <w:rPr>
                <w:sz w:val="20"/>
              </w:rPr>
            </w:r>
          </w:p>
        </w:tc>
        <w:tc>
          <w:tcPr>
            <w:tcW w:w="1587" w:type="dxa"/>
          </w:tcPr>
          <w:p>
            <w:pPr>
              <w:pStyle w:val="0"/>
            </w:pPr>
            <w:r>
              <w:rPr>
                <w:sz w:val="20"/>
              </w:rPr>
              <w:t xml:space="preserve">45</w:t>
            </w:r>
          </w:p>
        </w:tc>
        <w:tc>
          <w:tcPr>
            <w:tcW w:w="1984" w:type="dxa"/>
          </w:tcPr>
          <w:p>
            <w:pPr>
              <w:pStyle w:val="0"/>
            </w:pPr>
            <w:r>
              <w:rPr>
                <w:sz w:val="20"/>
              </w:rPr>
              <w:t xml:space="preserve">30 кг/м</w:t>
            </w:r>
            <w:r>
              <w:rPr>
                <w:sz w:val="20"/>
                <w:vertAlign w:val="superscript"/>
              </w:rPr>
              <w:t xml:space="preserve">2</w:t>
            </w:r>
            <w:r>
              <w:rPr>
                <w:sz w:val="20"/>
              </w:rPr>
              <w:t xml:space="preserve"> полезной площади камеры</w:t>
            </w:r>
          </w:p>
        </w:tc>
      </w:tr>
      <w:tr>
        <w:tc>
          <w:tcPr>
            <w:tcW w:w="552" w:type="dxa"/>
            <w:vMerge w:val="restart"/>
          </w:tcPr>
          <w:p>
            <w:pPr>
              <w:pStyle w:val="0"/>
            </w:pPr>
            <w:r>
              <w:rPr>
                <w:sz w:val="20"/>
              </w:rPr>
              <w:t xml:space="preserve">6</w:t>
            </w:r>
          </w:p>
        </w:tc>
        <w:tc>
          <w:tcPr>
            <w:tcW w:w="2582" w:type="dxa"/>
            <w:vMerge w:val="restart"/>
          </w:tcPr>
          <w:p>
            <w:pPr>
              <w:pStyle w:val="0"/>
            </w:pPr>
            <w:r>
              <w:rPr>
                <w:sz w:val="20"/>
              </w:rPr>
              <w:t xml:space="preserve">Посуда лабораторная (пипетки, пробирки, колбы, чашки Петри); мазки - отпечатки; гребенки для сушки культур, шприцы и прочие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0"/>
              </w:rPr>
              <w:t xml:space="preserve">20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pPr>
            <w:r>
              <w:rPr>
                <w:sz w:val="20"/>
              </w:rPr>
              <w:t xml:space="preserve">30</w:t>
            </w:r>
          </w:p>
        </w:tc>
        <w:tc>
          <w:tcPr>
            <w:tcW w:w="1984" w:type="dxa"/>
          </w:tcPr>
          <w:p>
            <w:pPr>
              <w:pStyle w:val="0"/>
            </w:pPr>
            <w:r>
              <w:rPr>
                <w:sz w:val="20"/>
              </w:rPr>
            </w:r>
          </w:p>
        </w:tc>
      </w:tr>
      <w:tr>
        <w:tc>
          <w:tcPr>
            <w:tcW w:w="552" w:type="dxa"/>
            <w:vMerge w:val="restart"/>
          </w:tcPr>
          <w:p>
            <w:pPr>
              <w:pStyle w:val="0"/>
            </w:pPr>
            <w:r>
              <w:rPr>
                <w:sz w:val="20"/>
              </w:rPr>
              <w:t xml:space="preserve">7.</w:t>
            </w:r>
          </w:p>
        </w:tc>
        <w:tc>
          <w:tcPr>
            <w:tcW w:w="2582" w:type="dxa"/>
            <w:vMerge w:val="restart"/>
          </w:tcPr>
          <w:p>
            <w:pPr>
              <w:pStyle w:val="0"/>
            </w:pPr>
            <w:r>
              <w:rPr>
                <w:sz w:val="20"/>
              </w:rPr>
              <w:t xml:space="preserve">Бактериологические посевы</w:t>
            </w:r>
          </w:p>
        </w:tc>
        <w:tc>
          <w:tcPr>
            <w:tcW w:w="2213" w:type="dxa"/>
          </w:tcPr>
          <w:p>
            <w:pPr>
              <w:pStyle w:val="0"/>
            </w:pPr>
            <w:r>
              <w:rPr>
                <w:sz w:val="20"/>
              </w:rPr>
              <w:t xml:space="preserve">Паровой стерилизатор</w:t>
            </w:r>
          </w:p>
        </w:tc>
        <w:tc>
          <w:tcPr>
            <w:tcW w:w="3845" w:type="dxa"/>
          </w:tcPr>
          <w:p>
            <w:pPr>
              <w:pStyle w:val="0"/>
              <w:jc w:val="both"/>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jc w:val="both"/>
            </w:pPr>
            <w:r>
              <w:rPr>
                <w:sz w:val="20"/>
              </w:rPr>
              <w:t xml:space="preserve">Водяной насыщенный пар под давлением 2,0 кгс/см</w:t>
            </w:r>
            <w:r>
              <w:rPr>
                <w:sz w:val="20"/>
                <w:vertAlign w:val="superscript"/>
              </w:rPr>
              <w:t xml:space="preserve">2</w:t>
            </w:r>
            <w:r>
              <w:rPr>
                <w:sz w:val="20"/>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0"/>
              </w:rPr>
              <w:t xml:space="preserve">20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tcPr>
          <w:p>
            <w:pPr>
              <w:pStyle w:val="0"/>
            </w:pPr>
            <w:r>
              <w:rPr>
                <w:sz w:val="20"/>
              </w:rPr>
            </w:r>
          </w:p>
        </w:tc>
      </w:tr>
      <w:tr>
        <w:tc>
          <w:tcPr>
            <w:tcW w:w="552" w:type="dxa"/>
            <w:vMerge w:val="restart"/>
          </w:tcPr>
          <w:p>
            <w:pPr>
              <w:pStyle w:val="0"/>
            </w:pPr>
            <w:r>
              <w:rPr>
                <w:sz w:val="20"/>
              </w:rPr>
              <w:t xml:space="preserve">8.</w:t>
            </w:r>
          </w:p>
        </w:tc>
        <w:tc>
          <w:tcPr>
            <w:tcW w:w="2582" w:type="dxa"/>
            <w:vMerge w:val="restart"/>
          </w:tcPr>
          <w:p>
            <w:pPr>
              <w:pStyle w:val="0"/>
            </w:pPr>
            <w:r>
              <w:rPr>
                <w:sz w:val="20"/>
              </w:rPr>
              <w:t xml:space="preserve">Резиновые пробки, шланги, механические устройства для пипетирования зараженного материала</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tcPr>
          <w:p>
            <w:pPr>
              <w:pStyle w:val="0"/>
            </w:pPr>
            <w:r>
              <w:rPr>
                <w:sz w:val="20"/>
              </w:rPr>
            </w:r>
          </w:p>
        </w:tc>
      </w:tr>
      <w:tr>
        <w:tc>
          <w:tcPr>
            <w:tcW w:w="552" w:type="dxa"/>
          </w:tcPr>
          <w:p>
            <w:pPr>
              <w:pStyle w:val="0"/>
            </w:pPr>
            <w:r>
              <w:rPr>
                <w:sz w:val="20"/>
              </w:rPr>
              <w:t xml:space="preserve">9.</w:t>
            </w:r>
          </w:p>
        </w:tc>
        <w:tc>
          <w:tcPr>
            <w:tcW w:w="2582" w:type="dxa"/>
          </w:tcPr>
          <w:p>
            <w:pPr>
              <w:pStyle w:val="0"/>
            </w:pPr>
            <w:r>
              <w:rPr>
                <w:sz w:val="20"/>
              </w:rPr>
              <w:t xml:space="preserve">Петли бактериологические для пересева зараженного материала</w:t>
            </w:r>
          </w:p>
        </w:tc>
        <w:tc>
          <w:tcPr>
            <w:tcW w:w="2213" w:type="dxa"/>
          </w:tcPr>
          <w:p>
            <w:pPr>
              <w:pStyle w:val="0"/>
            </w:pPr>
            <w:r>
              <w:rPr>
                <w:sz w:val="20"/>
              </w:rPr>
              <w:t xml:space="preserve">Прокаливание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pPr>
            <w:r>
              <w:rPr>
                <w:sz w:val="20"/>
              </w:rPr>
              <w:t xml:space="preserve">10.</w:t>
            </w:r>
          </w:p>
        </w:tc>
        <w:tc>
          <w:tcPr>
            <w:tcW w:w="2582" w:type="dxa"/>
            <w:vMerge w:val="restart"/>
          </w:tcPr>
          <w:p>
            <w:pPr>
              <w:pStyle w:val="0"/>
            </w:pPr>
            <w:r>
              <w:rPr>
                <w:sz w:val="20"/>
              </w:rPr>
              <w:t xml:space="preserve">Инструменты после вскрытия лабораторных животных, проведения патологоанатомических работ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tcW w:w="552" w:type="dxa"/>
          </w:tcPr>
          <w:p>
            <w:pPr>
              <w:pStyle w:val="0"/>
            </w:pPr>
            <w:r>
              <w:rPr>
                <w:sz w:val="20"/>
              </w:rPr>
              <w:t xml:space="preserve">11.</w:t>
            </w:r>
          </w:p>
        </w:tc>
        <w:tc>
          <w:tcPr>
            <w:tcW w:w="2582" w:type="dxa"/>
          </w:tcPr>
          <w:p>
            <w:pPr>
              <w:pStyle w:val="0"/>
            </w:pPr>
            <w:r>
              <w:rPr>
                <w:sz w:val="20"/>
              </w:rPr>
              <w:t xml:space="preserve">Клетки, банки и бачки для животных, подстилочный материал, выделения животных, остатки корма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12.</w:t>
            </w:r>
          </w:p>
        </w:tc>
        <w:tc>
          <w:tcPr>
            <w:tcW w:w="2582" w:type="dxa"/>
            <w:vMerge w:val="restart"/>
          </w:tcPr>
          <w:p>
            <w:pPr>
              <w:pStyle w:val="0"/>
            </w:pPr>
            <w:r>
              <w:rPr>
                <w:sz w:val="20"/>
              </w:rPr>
              <w:t xml:space="preserve">Клетки, металлические ящики, садки, бачки из-под вскрытых животных и орудия лова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Воздушный стерилизатор</w:t>
            </w:r>
          </w:p>
        </w:tc>
        <w:tc>
          <w:tcPr>
            <w:tcW w:w="3845" w:type="dxa"/>
          </w:tcPr>
          <w:p>
            <w:pPr>
              <w:pStyle w:val="0"/>
            </w:pPr>
            <w:r>
              <w:rPr>
                <w:sz w:val="20"/>
              </w:rPr>
              <w:t xml:space="preserve">Температура 160 °C</w:t>
            </w:r>
          </w:p>
        </w:tc>
        <w:tc>
          <w:tcPr>
            <w:tcW w:w="1587" w:type="dxa"/>
          </w:tcPr>
          <w:p>
            <w:pPr>
              <w:pStyle w:val="0"/>
            </w:pPr>
            <w:r>
              <w:rPr>
                <w:sz w:val="20"/>
              </w:rPr>
              <w:t xml:space="preserve">60</w:t>
            </w:r>
          </w:p>
        </w:tc>
        <w:tc>
          <w:tcPr>
            <w:vMerge w:val="continue"/>
          </w:tcPr>
          <w:p/>
        </w:tc>
      </w:tr>
      <w:tr>
        <w:tc>
          <w:tcPr>
            <w:tcW w:w="552" w:type="dxa"/>
          </w:tcPr>
          <w:p>
            <w:pPr>
              <w:pStyle w:val="0"/>
            </w:pPr>
            <w:r>
              <w:rPr>
                <w:sz w:val="20"/>
              </w:rPr>
              <w:t xml:space="preserve">13.</w:t>
            </w:r>
          </w:p>
        </w:tc>
        <w:tc>
          <w:tcPr>
            <w:tcW w:w="2582" w:type="dxa"/>
          </w:tcPr>
          <w:p>
            <w:pPr>
              <w:pStyle w:val="0"/>
            </w:pPr>
            <w:r>
              <w:rPr>
                <w:sz w:val="20"/>
              </w:rPr>
              <w:t xml:space="preserve">Воздушные бактериальные фильтры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 (автоклав)</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14.</w:t>
            </w:r>
          </w:p>
        </w:tc>
        <w:tc>
          <w:tcPr>
            <w:tcW w:w="2582" w:type="dxa"/>
            <w:vMerge w:val="restart"/>
          </w:tcPr>
          <w:p>
            <w:pPr>
              <w:pStyle w:val="0"/>
            </w:pPr>
            <w:r>
              <w:rPr>
                <w:sz w:val="20"/>
              </w:rPr>
              <w:t xml:space="preserve">Трупы животных, подстилочный материал, выделения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vMerge w:val="continue"/>
          </w:tcPr>
          <w:p/>
        </w:tc>
      </w:tr>
      <w:tr>
        <w:tc>
          <w:tcPr>
            <w:tcW w:w="552" w:type="dxa"/>
            <w:vMerge w:val="restart"/>
          </w:tcPr>
          <w:p>
            <w:pPr>
              <w:pStyle w:val="0"/>
            </w:pPr>
            <w:r>
              <w:rPr>
                <w:sz w:val="20"/>
              </w:rPr>
              <w:t xml:space="preserve">15.</w:t>
            </w:r>
          </w:p>
        </w:tc>
        <w:tc>
          <w:tcPr>
            <w:tcW w:w="2582" w:type="dxa"/>
            <w:vMerge w:val="restart"/>
          </w:tcPr>
          <w:p>
            <w:pPr>
              <w:pStyle w:val="0"/>
            </w:pPr>
            <w:r>
              <w:rPr>
                <w:sz w:val="20"/>
              </w:rPr>
              <w:t xml:space="preserve">Жидкие отходы, смывные воды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pPr>
            <w:r>
              <w:rPr>
                <w:sz w:val="20"/>
              </w:rPr>
              <w:t xml:space="preserve">30</w:t>
            </w:r>
          </w:p>
        </w:tc>
        <w:tc>
          <w:tcPr>
            <w:vMerge w:val="continue"/>
          </w:tcPr>
          <w:p/>
        </w:tc>
      </w:tr>
      <w:tr>
        <w:tc>
          <w:tcPr>
            <w:tcW w:w="552" w:type="dxa"/>
          </w:tcPr>
          <w:p>
            <w:pPr>
              <w:pStyle w:val="0"/>
            </w:pPr>
            <w:r>
              <w:rPr>
                <w:sz w:val="20"/>
              </w:rPr>
              <w:t xml:space="preserve">16.</w:t>
            </w:r>
          </w:p>
        </w:tc>
        <w:tc>
          <w:tcPr>
            <w:tcW w:w="2582" w:type="dxa"/>
          </w:tcPr>
          <w:p>
            <w:pPr>
              <w:pStyle w:val="0"/>
            </w:pPr>
            <w:r>
              <w:rPr>
                <w:sz w:val="20"/>
              </w:rPr>
              <w:t xml:space="preserve">Твердые отходы "заразной" зоны</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pPr>
            <w:r>
              <w:rPr>
                <w:sz w:val="20"/>
              </w:rPr>
              <w:t xml:space="preserve">17.</w:t>
            </w:r>
          </w:p>
        </w:tc>
        <w:tc>
          <w:tcPr>
            <w:tcW w:w="2582" w:type="dxa"/>
            <w:vMerge w:val="restart"/>
          </w:tcPr>
          <w:p>
            <w:pPr>
              <w:pStyle w:val="0"/>
            </w:pPr>
            <w:r>
              <w:rPr>
                <w:sz w:val="20"/>
              </w:rPr>
              <w:t xml:space="preserve">Мешочки для транспортирования диких грызунов</w:t>
            </w: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tcPr>
          <w:p>
            <w:pPr>
              <w:pStyle w:val="0"/>
            </w:pPr>
            <w:r>
              <w:rPr>
                <w:sz w:val="20"/>
              </w:rPr>
            </w:r>
          </w:p>
        </w:tc>
      </w:tr>
      <w:tr>
        <w:tc>
          <w:tcPr>
            <w:gridSpan w:val="6"/>
            <w:tcW w:w="12763" w:type="dxa"/>
          </w:tcPr>
          <w:p>
            <w:pPr>
              <w:pStyle w:val="0"/>
              <w:outlineLvl w:val="3"/>
            </w:pPr>
            <w:r>
              <w:rPr>
                <w:sz w:val="20"/>
              </w:rPr>
              <w:t xml:space="preserve">II. Микобактерии</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 или 0,5% раствор любого моющего средства</w:t>
            </w:r>
          </w:p>
        </w:tc>
        <w:tc>
          <w:tcPr>
            <w:tcW w:w="1587" w:type="dxa"/>
          </w:tcPr>
          <w:p>
            <w:pPr>
              <w:pStyle w:val="0"/>
            </w:pPr>
            <w:r>
              <w:rPr>
                <w:sz w:val="20"/>
              </w:rPr>
              <w:t xml:space="preserve">15</w:t>
            </w:r>
          </w:p>
        </w:tc>
        <w:tc>
          <w:tcPr>
            <w:tcW w:w="1984" w:type="dxa"/>
          </w:tcPr>
          <w:p>
            <w:pPr>
              <w:pStyle w:val="0"/>
            </w:pPr>
            <w:r>
              <w:rPr>
                <w:sz w:val="20"/>
              </w:rPr>
            </w:r>
          </w:p>
        </w:tc>
      </w:tr>
      <w:tr>
        <w:tc>
          <w:tcPr>
            <w:tcW w:w="552" w:type="dxa"/>
            <w:vMerge w:val="restart"/>
          </w:tcPr>
          <w:p>
            <w:pPr>
              <w:pStyle w:val="0"/>
            </w:pPr>
            <w:r>
              <w:rPr>
                <w:sz w:val="20"/>
              </w:rPr>
              <w:t xml:space="preserve">2.</w:t>
            </w:r>
          </w:p>
        </w:tc>
        <w:tc>
          <w:tcPr>
            <w:tcW w:w="2582" w:type="dxa"/>
            <w:vMerge w:val="restart"/>
          </w:tcPr>
          <w:p>
            <w:pPr>
              <w:pStyle w:val="0"/>
            </w:pPr>
            <w:r>
              <w:rPr>
                <w:sz w:val="20"/>
              </w:rPr>
              <w:t xml:space="preserve">Перчатки медицинские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vMerge w:val="continue"/>
          </w:tcPr>
          <w:p/>
        </w:tc>
      </w:tr>
      <w:tr>
        <w:tc>
          <w:tcPr>
            <w:tcW w:w="552" w:type="dxa"/>
            <w:vMerge w:val="restart"/>
          </w:tcPr>
          <w:p>
            <w:pPr>
              <w:pStyle w:val="0"/>
            </w:pPr>
            <w:r>
              <w:rPr>
                <w:sz w:val="20"/>
              </w:rPr>
              <w:t xml:space="preserve">3.</w:t>
            </w:r>
          </w:p>
        </w:tc>
        <w:tc>
          <w:tcPr>
            <w:tcW w:w="2582" w:type="dxa"/>
            <w:vMerge w:val="restart"/>
          </w:tcPr>
          <w:p>
            <w:pPr>
              <w:pStyle w:val="0"/>
            </w:pPr>
            <w:r>
              <w:rPr>
                <w:sz w:val="20"/>
              </w:rP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tcW w:w="1984" w:type="dxa"/>
          </w:tcPr>
          <w:p>
            <w:pPr>
              <w:pStyle w:val="0"/>
            </w:pPr>
            <w:r>
              <w:rPr>
                <w:sz w:val="20"/>
              </w:rPr>
            </w:r>
          </w:p>
        </w:tc>
      </w:tr>
      <w:tr>
        <w:tc>
          <w:tcPr>
            <w:tcW w:w="552" w:type="dxa"/>
            <w:vMerge w:val="restart"/>
          </w:tcPr>
          <w:p>
            <w:pPr>
              <w:pStyle w:val="0"/>
            </w:pPr>
            <w:r>
              <w:rPr>
                <w:sz w:val="20"/>
              </w:rPr>
              <w:t xml:space="preserve">4.</w:t>
            </w:r>
          </w:p>
        </w:tc>
        <w:tc>
          <w:tcPr>
            <w:tcW w:w="2582" w:type="dxa"/>
            <w:vMerge w:val="restart"/>
          </w:tcPr>
          <w:p>
            <w:pPr>
              <w:pStyle w:val="0"/>
            </w:pPr>
            <w:r>
              <w:rPr>
                <w:sz w:val="20"/>
              </w:rPr>
              <w:t xml:space="preserve">Мокрота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5.</w:t>
            </w:r>
          </w:p>
        </w:tc>
        <w:tc>
          <w:tcPr>
            <w:tcW w:w="2582" w:type="dxa"/>
          </w:tcPr>
          <w:p>
            <w:pPr>
              <w:pStyle w:val="0"/>
            </w:pPr>
            <w:r>
              <w:rPr>
                <w:sz w:val="20"/>
              </w:rPr>
              <w:t xml:space="preserve">Бактериологические посевы</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90</w:t>
            </w:r>
          </w:p>
        </w:tc>
        <w:tc>
          <w:tcPr>
            <w:tcW w:w="1984" w:type="dxa"/>
          </w:tcPr>
          <w:p>
            <w:pPr>
              <w:pStyle w:val="0"/>
            </w:pPr>
            <w:r>
              <w:rPr>
                <w:sz w:val="20"/>
              </w:rPr>
            </w:r>
          </w:p>
        </w:tc>
      </w:tr>
      <w:tr>
        <w:tc>
          <w:tcPr>
            <w:tcW w:w="552" w:type="dxa"/>
            <w:vMerge w:val="restart"/>
          </w:tcPr>
          <w:p>
            <w:pPr>
              <w:pStyle w:val="0"/>
            </w:pPr>
            <w:r>
              <w:rPr>
                <w:sz w:val="20"/>
              </w:rPr>
              <w:t xml:space="preserve">6.</w:t>
            </w:r>
          </w:p>
        </w:tc>
        <w:tc>
          <w:tcPr>
            <w:tcW w:w="2582" w:type="dxa"/>
            <w:vMerge w:val="restart"/>
          </w:tcPr>
          <w:p>
            <w:pPr>
              <w:pStyle w:val="0"/>
            </w:pPr>
            <w:r>
              <w:rPr>
                <w:sz w:val="20"/>
              </w:rPr>
              <w:t xml:space="preserve">Резиновые пробки, шланги, механические устройства для пипетирования зараженного материала</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2%-ный раствор натрия двууглекислого</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7.</w:t>
            </w:r>
          </w:p>
        </w:tc>
        <w:tc>
          <w:tcPr>
            <w:tcW w:w="2582" w:type="dxa"/>
          </w:tcPr>
          <w:p>
            <w:pPr>
              <w:pStyle w:val="0"/>
            </w:pPr>
            <w:r>
              <w:rPr>
                <w:sz w:val="20"/>
              </w:rPr>
              <w:t xml:space="preserve">Петли бактериологические для пересева зараженного материала</w:t>
            </w:r>
          </w:p>
        </w:tc>
        <w:tc>
          <w:tcPr>
            <w:tcW w:w="2213" w:type="dxa"/>
          </w:tcPr>
          <w:p>
            <w:pPr>
              <w:pStyle w:val="0"/>
            </w:pPr>
            <w:r>
              <w:rPr>
                <w:sz w:val="20"/>
              </w:rPr>
              <w:t xml:space="preserve">Прокаливание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pPr>
            <w:r>
              <w:rPr>
                <w:sz w:val="20"/>
              </w:rPr>
              <w:t xml:space="preserve">8.</w:t>
            </w:r>
          </w:p>
        </w:tc>
        <w:tc>
          <w:tcPr>
            <w:tcW w:w="2582" w:type="dxa"/>
            <w:vMerge w:val="restart"/>
          </w:tcPr>
          <w:p>
            <w:pPr>
              <w:pStyle w:val="0"/>
            </w:pPr>
            <w:r>
              <w:rPr>
                <w:sz w:val="20"/>
              </w:rPr>
              <w:t xml:space="preserve">Инструменты после вскрытия лабораторных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vMerge w:val="continue"/>
          </w:tcPr>
          <w:p/>
        </w:tc>
      </w:tr>
      <w:tr>
        <w:tc>
          <w:tcPr>
            <w:tcW w:w="552" w:type="dxa"/>
          </w:tcPr>
          <w:p>
            <w:pPr>
              <w:pStyle w:val="0"/>
            </w:pPr>
            <w:r>
              <w:rPr>
                <w:sz w:val="20"/>
              </w:rPr>
              <w:t xml:space="preserve">9.</w:t>
            </w:r>
          </w:p>
        </w:tc>
        <w:tc>
          <w:tcPr>
            <w:tcW w:w="2582" w:type="dxa"/>
          </w:tcPr>
          <w:p>
            <w:pPr>
              <w:pStyle w:val="0"/>
            </w:pPr>
            <w:r>
              <w:rPr>
                <w:sz w:val="20"/>
              </w:rPr>
              <w:t xml:space="preserve">Клетки, банки и бачки для животных, подстилочный материал, выделения животных, остатки корма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10.</w:t>
            </w:r>
          </w:p>
        </w:tc>
        <w:tc>
          <w:tcPr>
            <w:tcW w:w="2582" w:type="dxa"/>
            <w:vMerge w:val="restart"/>
          </w:tcPr>
          <w:p>
            <w:pPr>
              <w:pStyle w:val="0"/>
            </w:pPr>
            <w:r>
              <w:rPr>
                <w:sz w:val="20"/>
              </w:rPr>
              <w:t xml:space="preserve">Металлические ящики, садки, бачки из-под вскрытых животных и орудия лова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Воздушный стерилизатор</w:t>
            </w:r>
          </w:p>
        </w:tc>
        <w:tc>
          <w:tcPr>
            <w:tcW w:w="3845" w:type="dxa"/>
          </w:tcPr>
          <w:p>
            <w:pPr>
              <w:pStyle w:val="0"/>
            </w:pPr>
            <w:r>
              <w:rPr>
                <w:sz w:val="20"/>
              </w:rPr>
              <w:t xml:space="preserve">Температура 180 °C</w:t>
            </w:r>
          </w:p>
        </w:tc>
        <w:tc>
          <w:tcPr>
            <w:tcW w:w="1587" w:type="dxa"/>
          </w:tcPr>
          <w:p>
            <w:pPr>
              <w:pStyle w:val="0"/>
            </w:pPr>
            <w:r>
              <w:rPr>
                <w:sz w:val="20"/>
              </w:rPr>
              <w:t xml:space="preserve">60</w:t>
            </w:r>
          </w:p>
        </w:tc>
        <w:tc>
          <w:tcPr>
            <w:vMerge w:val="continue"/>
          </w:tcPr>
          <w:p/>
        </w:tc>
      </w:tr>
      <w:tr>
        <w:tc>
          <w:tcPr>
            <w:tcW w:w="552" w:type="dxa"/>
          </w:tcPr>
          <w:p>
            <w:pPr>
              <w:pStyle w:val="0"/>
            </w:pPr>
            <w:r>
              <w:rPr>
                <w:sz w:val="20"/>
              </w:rPr>
              <w:t xml:space="preserve">11.</w:t>
            </w:r>
          </w:p>
        </w:tc>
        <w:tc>
          <w:tcPr>
            <w:tcW w:w="2582" w:type="dxa"/>
          </w:tcPr>
          <w:p>
            <w:pPr>
              <w:pStyle w:val="0"/>
            </w:pPr>
            <w:r>
              <w:rPr>
                <w:sz w:val="20"/>
              </w:rPr>
              <w:t xml:space="preserve">Воздушные бактериальные фильтры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12.</w:t>
            </w:r>
          </w:p>
        </w:tc>
        <w:tc>
          <w:tcPr>
            <w:tcW w:w="2582" w:type="dxa"/>
            <w:vMerge w:val="restart"/>
          </w:tcPr>
          <w:p>
            <w:pPr>
              <w:pStyle w:val="0"/>
            </w:pPr>
            <w:r>
              <w:rPr>
                <w:sz w:val="20"/>
              </w:rPr>
              <w:t xml:space="preserve">Трупы животных, подстилочный материал, выделения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vMerge w:val="continue"/>
          </w:tcPr>
          <w:p/>
        </w:tc>
      </w:tr>
      <w:tr>
        <w:tc>
          <w:tcPr>
            <w:tcW w:w="552" w:type="dxa"/>
          </w:tcPr>
          <w:p>
            <w:pPr>
              <w:pStyle w:val="0"/>
            </w:pPr>
            <w:r>
              <w:rPr>
                <w:sz w:val="20"/>
              </w:rPr>
              <w:t xml:space="preserve">13.</w:t>
            </w:r>
          </w:p>
        </w:tc>
        <w:tc>
          <w:tcPr>
            <w:tcW w:w="2582" w:type="dxa"/>
          </w:tcPr>
          <w:p>
            <w:pPr>
              <w:pStyle w:val="0"/>
            </w:pPr>
            <w:r>
              <w:rPr>
                <w:sz w:val="20"/>
              </w:rPr>
              <w:t xml:space="preserve">Твердые отходы "заразной" зоны</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pPr>
            <w:r>
              <w:rPr>
                <w:sz w:val="20"/>
              </w:rPr>
              <w:t xml:space="preserve">14.</w:t>
            </w:r>
          </w:p>
        </w:tc>
        <w:tc>
          <w:tcPr>
            <w:tcW w:w="2582" w:type="dxa"/>
            <w:vMerge w:val="restart"/>
          </w:tcPr>
          <w:p>
            <w:pPr>
              <w:pStyle w:val="0"/>
            </w:pPr>
            <w:r>
              <w:rPr>
                <w:sz w:val="20"/>
              </w:rPr>
              <w:t xml:space="preserve">Мешочки для транспортирования диких грызунов</w:t>
            </w: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gridSpan w:val="6"/>
            <w:tcW w:w="12763" w:type="dxa"/>
          </w:tcPr>
          <w:p>
            <w:pPr>
              <w:pStyle w:val="0"/>
              <w:outlineLvl w:val="3"/>
            </w:pPr>
            <w:r>
              <w:rPr>
                <w:sz w:val="20"/>
              </w:rPr>
              <w:t xml:space="preserve">III. Бактерии, образующие споры</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персонала (халаты, косынки, респираторы, шапочки)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2.</w:t>
            </w:r>
          </w:p>
        </w:tc>
        <w:tc>
          <w:tcPr>
            <w:tcW w:w="2582" w:type="dxa"/>
          </w:tcPr>
          <w:p>
            <w:pPr>
              <w:pStyle w:val="0"/>
            </w:pPr>
            <w:r>
              <w:rPr>
                <w:sz w:val="20"/>
              </w:rPr>
              <w:t xml:space="preserve">Перчатки медицинские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3.</w:t>
            </w:r>
          </w:p>
        </w:tc>
        <w:tc>
          <w:tcPr>
            <w:tcW w:w="2582" w:type="dxa"/>
          </w:tcPr>
          <w:p>
            <w:pPr>
              <w:pStyle w:val="0"/>
            </w:pPr>
            <w:r>
              <w:rPr>
                <w:sz w:val="20"/>
              </w:rPr>
              <w:t xml:space="preserve">Рабочая обувь, резиновые сапоги</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Пароформалиновый метод, температура 57 - 59 °C</w:t>
            </w:r>
          </w:p>
        </w:tc>
        <w:tc>
          <w:tcPr>
            <w:tcW w:w="1587" w:type="dxa"/>
          </w:tcPr>
          <w:p>
            <w:pPr>
              <w:pStyle w:val="0"/>
            </w:pPr>
            <w:r>
              <w:rPr>
                <w:sz w:val="20"/>
              </w:rPr>
              <w:t xml:space="preserve">165</w:t>
            </w:r>
          </w:p>
        </w:tc>
        <w:tc>
          <w:tcPr>
            <w:tcW w:w="1984" w:type="dxa"/>
          </w:tcPr>
          <w:p>
            <w:pPr>
              <w:pStyle w:val="0"/>
            </w:pPr>
            <w:r>
              <w:rPr>
                <w:sz w:val="20"/>
              </w:rPr>
              <w:t xml:space="preserve">Формалина 250 мл/м</w:t>
            </w:r>
            <w:r>
              <w:rPr>
                <w:sz w:val="20"/>
                <w:vertAlign w:val="superscript"/>
              </w:rPr>
              <w:t xml:space="preserve">2</w:t>
            </w:r>
            <w:r>
              <w:rPr>
                <w:sz w:val="20"/>
              </w:rPr>
              <w:t xml:space="preserve"> (18 кг/м</w:t>
            </w:r>
            <w:r>
              <w:rPr>
                <w:sz w:val="20"/>
                <w:vertAlign w:val="superscript"/>
              </w:rPr>
              <w:t xml:space="preserve">2</w:t>
            </w:r>
            <w:r>
              <w:rPr>
                <w:sz w:val="20"/>
              </w:rPr>
              <w:t xml:space="preserve"> полезной площади пола камеры)</w:t>
            </w:r>
          </w:p>
        </w:tc>
      </w:tr>
      <w:tr>
        <w:tc>
          <w:tcPr>
            <w:tcW w:w="552" w:type="dxa"/>
            <w:vMerge w:val="restart"/>
          </w:tcPr>
          <w:p>
            <w:pPr>
              <w:pStyle w:val="0"/>
            </w:pPr>
            <w:r>
              <w:rPr>
                <w:sz w:val="20"/>
              </w:rPr>
              <w:t xml:space="preserve">4.</w:t>
            </w:r>
          </w:p>
        </w:tc>
        <w:tc>
          <w:tcPr>
            <w:tcW w:w="2582" w:type="dxa"/>
            <w:vMerge w:val="restart"/>
          </w:tcPr>
          <w:p>
            <w:pPr>
              <w:pStyle w:val="0"/>
            </w:pPr>
            <w:r>
              <w:rPr>
                <w:sz w:val="20"/>
              </w:rPr>
              <w:t xml:space="preserve">Верхняя рабочая одежда (в том числе куртки, комбинезоны), постельные принадлежности</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Паро-воздушный метод, температура 97 - 98 °C</w:t>
            </w:r>
          </w:p>
        </w:tc>
        <w:tc>
          <w:tcPr>
            <w:tcW w:w="1587" w:type="dxa"/>
          </w:tcPr>
          <w:p>
            <w:pPr>
              <w:pStyle w:val="0"/>
            </w:pPr>
            <w:r>
              <w:rPr>
                <w:sz w:val="20"/>
              </w:rPr>
              <w:t xml:space="preserve">45</w:t>
            </w:r>
          </w:p>
        </w:tc>
        <w:tc>
          <w:tcPr>
            <w:tcW w:w="1984" w:type="dxa"/>
          </w:tcPr>
          <w:p>
            <w:pPr>
              <w:pStyle w:val="0"/>
            </w:pPr>
            <w:r>
              <w:rPr>
                <w:sz w:val="20"/>
              </w:rPr>
              <w:t xml:space="preserve">60 кг/м</w:t>
            </w:r>
            <w:r>
              <w:rPr>
                <w:sz w:val="20"/>
                <w:vertAlign w:val="superscript"/>
              </w:rPr>
              <w:t xml:space="preserve">2</w:t>
            </w:r>
            <w:r>
              <w:rPr>
                <w:sz w:val="20"/>
              </w:rPr>
              <w:t xml:space="preserve"> полезной площади пола камеры</w:t>
            </w: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Паровой метод, температура 104 - 111 °C, давление 0,2 - 0,5 кгс/см</w:t>
            </w:r>
            <w:r>
              <w:rPr>
                <w:sz w:val="20"/>
                <w:vertAlign w:val="superscript"/>
              </w:rPr>
              <w:t xml:space="preserve">2</w:t>
            </w:r>
          </w:p>
        </w:tc>
        <w:tc>
          <w:tcPr>
            <w:tcW w:w="1587" w:type="dxa"/>
          </w:tcPr>
          <w:p>
            <w:pPr>
              <w:pStyle w:val="0"/>
            </w:pPr>
            <w:r>
              <w:rPr>
                <w:sz w:val="20"/>
              </w:rPr>
              <w:t xml:space="preserve">60</w:t>
            </w:r>
          </w:p>
        </w:tc>
        <w:tc>
          <w:tcPr>
            <w:tcW w:w="1984" w:type="dxa"/>
          </w:tcPr>
          <w:p>
            <w:pPr>
              <w:pStyle w:val="0"/>
            </w:pPr>
            <w:r>
              <w:rPr>
                <w:sz w:val="20"/>
              </w:rPr>
              <w:t xml:space="preserve">50 кг/м</w:t>
            </w:r>
            <w:r>
              <w:rPr>
                <w:sz w:val="20"/>
                <w:vertAlign w:val="superscript"/>
              </w:rPr>
              <w:t xml:space="preserve">2</w:t>
            </w:r>
            <w:r>
              <w:rPr>
                <w:sz w:val="20"/>
              </w:rPr>
              <w:t xml:space="preserve"> объема камеры</w:t>
            </w:r>
          </w:p>
        </w:tc>
      </w:tr>
      <w:tr>
        <w:tc>
          <w:tcPr>
            <w:tcW w:w="552" w:type="dxa"/>
          </w:tcPr>
          <w:p>
            <w:pPr>
              <w:pStyle w:val="0"/>
            </w:pPr>
            <w:r>
              <w:rPr>
                <w:sz w:val="20"/>
              </w:rPr>
              <w:t xml:space="preserve">5.</w:t>
            </w:r>
          </w:p>
        </w:tc>
        <w:tc>
          <w:tcPr>
            <w:tcW w:w="2582" w:type="dxa"/>
          </w:tcPr>
          <w:p>
            <w:pPr>
              <w:pStyle w:val="0"/>
            </w:pPr>
            <w:r>
              <w:rPr>
                <w:sz w:val="20"/>
              </w:rPr>
              <w:t xml:space="preserve">Одежда и обувь из натуральных материалов (в том числе изделия из кожи, меха)</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Пароформалиновый метод, температура 57 - 59 °C</w:t>
            </w:r>
          </w:p>
        </w:tc>
        <w:tc>
          <w:tcPr>
            <w:tcW w:w="1587" w:type="dxa"/>
          </w:tcPr>
          <w:p>
            <w:pPr>
              <w:pStyle w:val="0"/>
            </w:pPr>
            <w:r>
              <w:rPr>
                <w:sz w:val="20"/>
              </w:rPr>
              <w:t xml:space="preserve">165</w:t>
            </w:r>
          </w:p>
        </w:tc>
        <w:tc>
          <w:tcPr>
            <w:tcW w:w="1984" w:type="dxa"/>
          </w:tcPr>
          <w:p>
            <w:pPr>
              <w:pStyle w:val="0"/>
            </w:pPr>
            <w:r>
              <w:rPr>
                <w:sz w:val="20"/>
              </w:rPr>
              <w:t xml:space="preserve">Формалина 250 мл/м</w:t>
            </w:r>
            <w:r>
              <w:rPr>
                <w:sz w:val="20"/>
                <w:vertAlign w:val="superscript"/>
              </w:rPr>
              <w:t xml:space="preserve">2</w:t>
            </w:r>
            <w:r>
              <w:rPr>
                <w:sz w:val="20"/>
              </w:rPr>
              <w:t xml:space="preserve"> (18 кг/м</w:t>
            </w:r>
            <w:r>
              <w:rPr>
                <w:sz w:val="20"/>
                <w:vertAlign w:val="superscript"/>
              </w:rPr>
              <w:t xml:space="preserve">2</w:t>
            </w:r>
            <w:r>
              <w:rPr>
                <w:sz w:val="20"/>
              </w:rPr>
              <w:t xml:space="preserve"> полезной площади пола камеры)</w:t>
            </w:r>
          </w:p>
        </w:tc>
      </w:tr>
      <w:tr>
        <w:tc>
          <w:tcPr>
            <w:tcW w:w="552" w:type="dxa"/>
            <w:vMerge w:val="restart"/>
          </w:tcPr>
          <w:p>
            <w:pPr>
              <w:pStyle w:val="0"/>
            </w:pPr>
            <w:r>
              <w:rPr>
                <w:sz w:val="20"/>
              </w:rPr>
              <w:t xml:space="preserve">6.</w:t>
            </w:r>
          </w:p>
        </w:tc>
        <w:tc>
          <w:tcPr>
            <w:tcW w:w="2582" w:type="dxa"/>
            <w:vMerge w:val="restart"/>
          </w:tcPr>
          <w:p>
            <w:pPr>
              <w:pStyle w:val="0"/>
            </w:pPr>
            <w:r>
              <w:rPr>
                <w:sz w:val="20"/>
              </w:rPr>
              <w:t xml:space="preserve">Посуда лабораторная стеклянная многократного применения (в том числе чашки Петри, пробирки, пипетки, колбы)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vMerge w:val="continue"/>
          </w:tcPr>
          <w:p/>
        </w:tc>
      </w:tr>
      <w:tr>
        <w:tc>
          <w:tcPr>
            <w:tcW w:w="552" w:type="dxa"/>
          </w:tcPr>
          <w:p>
            <w:pPr>
              <w:pStyle w:val="0"/>
            </w:pPr>
            <w:r>
              <w:rPr>
                <w:sz w:val="20"/>
              </w:rPr>
              <w:t xml:space="preserve">7.</w:t>
            </w:r>
          </w:p>
        </w:tc>
        <w:tc>
          <w:tcPr>
            <w:tcW w:w="2582" w:type="dxa"/>
          </w:tcPr>
          <w:p>
            <w:pPr>
              <w:pStyle w:val="0"/>
            </w:pPr>
            <w:r>
              <w:rPr>
                <w:sz w:val="20"/>
              </w:rPr>
              <w:t xml:space="preserve">Посевы</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tcW w:w="552" w:type="dxa"/>
            <w:vMerge w:val="restart"/>
          </w:tcPr>
          <w:p>
            <w:pPr>
              <w:pStyle w:val="0"/>
            </w:pPr>
            <w:r>
              <w:rPr>
                <w:sz w:val="20"/>
              </w:rPr>
              <w:t xml:space="preserve">8.</w:t>
            </w:r>
          </w:p>
        </w:tc>
        <w:tc>
          <w:tcPr>
            <w:tcW w:w="2582" w:type="dxa"/>
            <w:vMerge w:val="restart"/>
          </w:tcPr>
          <w:p>
            <w:pPr>
              <w:pStyle w:val="0"/>
            </w:pPr>
            <w:r>
              <w:rPr>
                <w:sz w:val="20"/>
              </w:rPr>
              <w:t xml:space="preserve">Резиновые пробки, механические устройства для пипетирования зараженного материала</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9.</w:t>
            </w:r>
          </w:p>
        </w:tc>
        <w:tc>
          <w:tcPr>
            <w:tcW w:w="2582" w:type="dxa"/>
          </w:tcPr>
          <w:p>
            <w:pPr>
              <w:pStyle w:val="0"/>
            </w:pPr>
            <w:r>
              <w:rPr>
                <w:sz w:val="20"/>
              </w:rPr>
              <w:t xml:space="preserve">Петля микробиологическая</w:t>
            </w:r>
          </w:p>
        </w:tc>
        <w:tc>
          <w:tcPr>
            <w:tcW w:w="2213" w:type="dxa"/>
          </w:tcPr>
          <w:p>
            <w:pPr>
              <w:pStyle w:val="0"/>
            </w:pPr>
            <w:r>
              <w:rPr>
                <w:sz w:val="20"/>
              </w:rPr>
              <w:t xml:space="preserve">Прокаливание</w:t>
            </w:r>
          </w:p>
        </w:tc>
        <w:tc>
          <w:tcPr>
            <w:tcW w:w="3845" w:type="dxa"/>
          </w:tcPr>
          <w:p>
            <w:pPr>
              <w:pStyle w:val="0"/>
            </w:pPr>
            <w:r>
              <w:rPr>
                <w:sz w:val="20"/>
              </w:rPr>
              <w:t xml:space="preserve">Пламя горелки</w:t>
            </w:r>
          </w:p>
        </w:tc>
        <w:tc>
          <w:tcPr>
            <w:tcW w:w="1587" w:type="dxa"/>
          </w:tcPr>
          <w:p>
            <w:pPr>
              <w:pStyle w:val="0"/>
            </w:pPr>
            <w:r>
              <w:rPr>
                <w:sz w:val="20"/>
              </w:rPr>
            </w:r>
          </w:p>
        </w:tc>
        <w:tc>
          <w:tcPr>
            <w:tcW w:w="1984" w:type="dxa"/>
          </w:tcPr>
          <w:p>
            <w:pPr>
              <w:pStyle w:val="0"/>
            </w:pPr>
            <w:r>
              <w:rPr>
                <w:sz w:val="20"/>
              </w:rPr>
            </w:r>
          </w:p>
        </w:tc>
      </w:tr>
      <w:tr>
        <w:tc>
          <w:tcPr>
            <w:tcW w:w="552" w:type="dxa"/>
            <w:vMerge w:val="restart"/>
          </w:tcPr>
          <w:p>
            <w:pPr>
              <w:pStyle w:val="0"/>
            </w:pPr>
            <w:r>
              <w:rPr>
                <w:sz w:val="20"/>
              </w:rPr>
              <w:t xml:space="preserve">10.</w:t>
            </w:r>
          </w:p>
        </w:tc>
        <w:tc>
          <w:tcPr>
            <w:tcW w:w="2582" w:type="dxa"/>
            <w:vMerge w:val="restart"/>
          </w:tcPr>
          <w:p>
            <w:pPr>
              <w:pStyle w:val="0"/>
            </w:pPr>
            <w:r>
              <w:rPr>
                <w:sz w:val="20"/>
              </w:rPr>
              <w:t xml:space="preserve">Инструменты после вскрытия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vMerge w:val="continue"/>
          </w:tcPr>
          <w:p/>
        </w:tc>
      </w:tr>
      <w:tr>
        <w:tc>
          <w:tcPr>
            <w:tcW w:w="552" w:type="dxa"/>
          </w:tcPr>
          <w:p>
            <w:pPr>
              <w:pStyle w:val="0"/>
            </w:pPr>
            <w:r>
              <w:rPr>
                <w:sz w:val="20"/>
              </w:rPr>
              <w:t xml:space="preserve">11.</w:t>
            </w:r>
          </w:p>
        </w:tc>
        <w:tc>
          <w:tcPr>
            <w:tcW w:w="2582" w:type="dxa"/>
          </w:tcPr>
          <w:p>
            <w:pPr>
              <w:pStyle w:val="0"/>
            </w:pPr>
            <w:r>
              <w:rPr>
                <w:sz w:val="20"/>
              </w:rPr>
              <w:t xml:space="preserve">Клетки, банки и бачки для животных (банки из-под животных с подстилочным материалом и выделениями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tcW w:w="552" w:type="dxa"/>
            <w:vMerge w:val="restart"/>
          </w:tcPr>
          <w:p>
            <w:pPr>
              <w:pStyle w:val="0"/>
            </w:pPr>
            <w:r>
              <w:rPr>
                <w:sz w:val="20"/>
              </w:rPr>
              <w:t xml:space="preserve">12.</w:t>
            </w:r>
          </w:p>
        </w:tc>
        <w:tc>
          <w:tcPr>
            <w:tcW w:w="2582" w:type="dxa"/>
            <w:vMerge w:val="restart"/>
          </w:tcPr>
          <w:p>
            <w:pPr>
              <w:pStyle w:val="0"/>
            </w:pPr>
            <w:r>
              <w:rPr>
                <w:sz w:val="20"/>
              </w:rPr>
              <w:t xml:space="preserve">Металлические ящики, садки, сетчатые крышки и прочие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Обработка горячим воздухом</w:t>
            </w:r>
          </w:p>
        </w:tc>
        <w:tc>
          <w:tcPr>
            <w:tcW w:w="3845" w:type="dxa"/>
          </w:tcPr>
          <w:p>
            <w:pPr>
              <w:pStyle w:val="0"/>
            </w:pPr>
            <w:r>
              <w:rPr>
                <w:sz w:val="20"/>
              </w:rPr>
              <w:t xml:space="preserve">180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13.</w:t>
            </w:r>
          </w:p>
        </w:tc>
        <w:tc>
          <w:tcPr>
            <w:tcW w:w="2582" w:type="dxa"/>
            <w:vMerge w:val="restart"/>
          </w:tcPr>
          <w:p>
            <w:pPr>
              <w:pStyle w:val="0"/>
            </w:pPr>
            <w:r>
              <w:rPr>
                <w:sz w:val="20"/>
              </w:rPr>
              <w:t xml:space="preserve">Трупы лабораторных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tcW w:w="552" w:type="dxa"/>
          </w:tcPr>
          <w:p>
            <w:pPr>
              <w:pStyle w:val="0"/>
            </w:pPr>
            <w:r>
              <w:rPr>
                <w:sz w:val="20"/>
              </w:rPr>
              <w:t xml:space="preserve">14.</w:t>
            </w:r>
          </w:p>
        </w:tc>
        <w:tc>
          <w:tcPr>
            <w:tcW w:w="2582" w:type="dxa"/>
          </w:tcPr>
          <w:p>
            <w:pPr>
              <w:pStyle w:val="0"/>
            </w:pPr>
            <w:r>
              <w:rPr>
                <w:sz w:val="20"/>
              </w:rPr>
              <w:t xml:space="preserve">Воздушные бактериальные фильтры</w:t>
            </w:r>
          </w:p>
        </w:tc>
        <w:tc>
          <w:tcPr>
            <w:tcW w:w="2213" w:type="dxa"/>
          </w:tcPr>
          <w:p>
            <w:pPr>
              <w:pStyle w:val="0"/>
            </w:pPr>
            <w:r>
              <w:rPr>
                <w:sz w:val="20"/>
              </w:rPr>
              <w:t xml:space="preserve">Сжигают или автоклавируют</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tcW w:w="552" w:type="dxa"/>
            <w:vMerge w:val="restart"/>
          </w:tcPr>
          <w:p>
            <w:pPr>
              <w:pStyle w:val="0"/>
            </w:pPr>
            <w:r>
              <w:rPr>
                <w:sz w:val="20"/>
              </w:rPr>
              <w:t xml:space="preserve">15.</w:t>
            </w:r>
          </w:p>
        </w:tc>
        <w:tc>
          <w:tcPr>
            <w:tcW w:w="2582" w:type="dxa"/>
            <w:vMerge w:val="restart"/>
          </w:tcPr>
          <w:p>
            <w:pPr>
              <w:pStyle w:val="0"/>
            </w:pPr>
            <w:r>
              <w:rPr>
                <w:sz w:val="20"/>
              </w:rPr>
              <w:t xml:space="preserve">Жидкие отходы, смывные воды</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90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16.</w:t>
            </w:r>
          </w:p>
        </w:tc>
        <w:tc>
          <w:tcPr>
            <w:tcW w:w="2582" w:type="dxa"/>
          </w:tcPr>
          <w:p>
            <w:pPr>
              <w:pStyle w:val="0"/>
            </w:pPr>
            <w:r>
              <w:rPr>
                <w:sz w:val="20"/>
              </w:rPr>
              <w:t xml:space="preserve">Твердые отходы "заразной" зоны</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gridSpan w:val="6"/>
            <w:tcW w:w="12763" w:type="dxa"/>
          </w:tcPr>
          <w:p>
            <w:pPr>
              <w:pStyle w:val="0"/>
              <w:outlineLvl w:val="3"/>
            </w:pPr>
            <w:r>
              <w:rPr>
                <w:sz w:val="20"/>
              </w:rPr>
              <w:t xml:space="preserve">IV. Вирусы</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персонала, белье, халаты, косынки, респираторы, маски, без видимых загрязнений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соды кальцинированной или 0,5% любого моющего средства</w:t>
            </w:r>
          </w:p>
        </w:tc>
        <w:tc>
          <w:tcPr>
            <w:tcW w:w="1587" w:type="dxa"/>
          </w:tcPr>
          <w:p>
            <w:pPr>
              <w:pStyle w:val="0"/>
            </w:pPr>
            <w:r>
              <w:rPr>
                <w:sz w:val="20"/>
              </w:rPr>
              <w:t xml:space="preserve">15</w:t>
            </w:r>
          </w:p>
        </w:tc>
        <w:tc>
          <w:tcPr>
            <w:tcW w:w="1984" w:type="dxa"/>
          </w:tcPr>
          <w:p>
            <w:pPr>
              <w:pStyle w:val="0"/>
            </w:pPr>
            <w:r>
              <w:rPr>
                <w:sz w:val="20"/>
              </w:rPr>
              <w:t xml:space="preserve">5 л/кг</w:t>
            </w:r>
          </w:p>
        </w:tc>
      </w:tr>
      <w:tr>
        <w:tc>
          <w:tcPr>
            <w:vMerge w:val="continue"/>
          </w:tcPr>
          <w:p/>
        </w:tc>
        <w:tc>
          <w:tcPr>
            <w:vMerge w:val="continue"/>
          </w:tcP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Паровоздушная смесь при температуре 80 - 98 °C</w:t>
            </w:r>
          </w:p>
        </w:tc>
        <w:tc>
          <w:tcPr>
            <w:tcW w:w="1587" w:type="dxa"/>
          </w:tcPr>
          <w:p>
            <w:pPr>
              <w:pStyle w:val="0"/>
            </w:pPr>
            <w:r>
              <w:rPr>
                <w:sz w:val="20"/>
              </w:rPr>
              <w:t xml:space="preserve">120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tcW w:w="1984" w:type="dxa"/>
          </w:tcPr>
          <w:p>
            <w:pPr>
              <w:pStyle w:val="0"/>
            </w:pPr>
            <w:r>
              <w:rPr>
                <w:sz w:val="20"/>
              </w:rPr>
            </w:r>
          </w:p>
        </w:tc>
      </w:tr>
      <w:tr>
        <w:tc>
          <w:tcPr>
            <w:tcW w:w="552" w:type="dxa"/>
            <w:vMerge w:val="restart"/>
          </w:tcPr>
          <w:p>
            <w:pPr>
              <w:pStyle w:val="0"/>
            </w:pPr>
            <w:r>
              <w:rPr>
                <w:sz w:val="20"/>
              </w:rPr>
              <w:t xml:space="preserve">2.</w:t>
            </w:r>
          </w:p>
        </w:tc>
        <w:tc>
          <w:tcPr>
            <w:tcW w:w="2582" w:type="dxa"/>
            <w:vMerge w:val="restart"/>
          </w:tcPr>
          <w:p>
            <w:pPr>
              <w:pStyle w:val="0"/>
            </w:pPr>
            <w:r>
              <w:rPr>
                <w:sz w:val="20"/>
              </w:rPr>
              <w:t xml:space="preserve">Защитная одежда персонала (халаты, косынки, респираторы) белье, загрязненные кровью, гноем, фекалиями, мокротой и другими выделениями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 или 0,5% раствор любого моющего средства</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Обеззараживание в паровом стерилизаторе</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vMerge w:val="continue"/>
          </w:tcPr>
          <w:p/>
        </w:tc>
      </w:tr>
      <w:tr>
        <w:tc>
          <w:tcPr>
            <w:tcW w:w="552" w:type="dxa"/>
            <w:vMerge w:val="restart"/>
          </w:tcPr>
          <w:p>
            <w:pPr>
              <w:pStyle w:val="0"/>
            </w:pPr>
            <w:r>
              <w:rPr>
                <w:sz w:val="20"/>
              </w:rPr>
              <w:t xml:space="preserve">3.</w:t>
            </w:r>
          </w:p>
        </w:tc>
        <w:tc>
          <w:tcPr>
            <w:tcW w:w="2582" w:type="dxa"/>
            <w:vMerge w:val="restart"/>
          </w:tcPr>
          <w:p>
            <w:pPr>
              <w:pStyle w:val="0"/>
            </w:pPr>
            <w:r>
              <w:rPr>
                <w:sz w:val="20"/>
              </w:rPr>
              <w:t xml:space="preserve">Перчатки медицинские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tcW w:w="552" w:type="dxa"/>
          </w:tcPr>
          <w:p>
            <w:pPr>
              <w:pStyle w:val="0"/>
            </w:pPr>
            <w:r>
              <w:rPr>
                <w:sz w:val="20"/>
              </w:rPr>
              <w:t xml:space="preserve">4.</w:t>
            </w:r>
          </w:p>
        </w:tc>
        <w:tc>
          <w:tcPr>
            <w:tcW w:w="2582" w:type="dxa"/>
          </w:tcPr>
          <w:p>
            <w:pPr>
              <w:pStyle w:val="0"/>
            </w:pPr>
            <w:r>
              <w:rPr>
                <w:sz w:val="20"/>
              </w:rPr>
              <w:t xml:space="preserve">Верхняя рабочая одежда (в том числе куртки, комбинезоны), постельные принадлежности</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Паровоздушная смесь при температуре 80 - 90 °C</w:t>
            </w:r>
          </w:p>
        </w:tc>
        <w:tc>
          <w:tcPr>
            <w:tcW w:w="1587" w:type="dxa"/>
          </w:tcPr>
          <w:p>
            <w:pPr>
              <w:pStyle w:val="0"/>
            </w:pPr>
            <w:r>
              <w:rPr>
                <w:sz w:val="20"/>
              </w:rPr>
              <w:t xml:space="preserve">45</w:t>
            </w:r>
          </w:p>
        </w:tc>
        <w:tc>
          <w:tcPr>
            <w:tcW w:w="1984" w:type="dxa"/>
          </w:tcPr>
          <w:p>
            <w:pPr>
              <w:pStyle w:val="0"/>
            </w:pPr>
            <w:r>
              <w:rPr>
                <w:sz w:val="20"/>
              </w:rPr>
              <w:t xml:space="preserve">40 кг/м</w:t>
            </w:r>
            <w:r>
              <w:rPr>
                <w:sz w:val="20"/>
                <w:vertAlign w:val="superscript"/>
              </w:rPr>
              <w:t xml:space="preserve">2</w:t>
            </w:r>
            <w:r>
              <w:rPr>
                <w:sz w:val="20"/>
              </w:rPr>
              <w:t xml:space="preserve"> полезной площади</w:t>
            </w:r>
          </w:p>
        </w:tc>
      </w:tr>
      <w:tr>
        <w:tc>
          <w:tcPr>
            <w:tcW w:w="552" w:type="dxa"/>
          </w:tcPr>
          <w:p>
            <w:pPr>
              <w:pStyle w:val="0"/>
            </w:pPr>
            <w:r>
              <w:rPr>
                <w:sz w:val="20"/>
              </w:rPr>
              <w:t xml:space="preserve">5.</w:t>
            </w:r>
          </w:p>
        </w:tc>
        <w:tc>
          <w:tcPr>
            <w:tcW w:w="2582" w:type="dxa"/>
          </w:tcPr>
          <w:p>
            <w:pPr>
              <w:pStyle w:val="0"/>
            </w:pPr>
            <w:r>
              <w:rPr>
                <w:sz w:val="20"/>
              </w:rPr>
              <w:t xml:space="preserve">Одежда и обувь из натуральных материалов (меховые и кожаные изделия)</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Пароформалиновая смесь при температуре 57 - 59 °C</w:t>
            </w:r>
          </w:p>
        </w:tc>
        <w:tc>
          <w:tcPr>
            <w:tcW w:w="1587" w:type="dxa"/>
          </w:tcPr>
          <w:p>
            <w:pPr>
              <w:pStyle w:val="0"/>
            </w:pPr>
            <w:r>
              <w:rPr>
                <w:sz w:val="20"/>
              </w:rPr>
              <w:t xml:space="preserve">120</w:t>
            </w:r>
          </w:p>
        </w:tc>
        <w:tc>
          <w:tcPr>
            <w:tcW w:w="1984" w:type="dxa"/>
          </w:tcPr>
          <w:p>
            <w:pPr>
              <w:pStyle w:val="0"/>
            </w:pPr>
            <w:r>
              <w:rPr>
                <w:sz w:val="20"/>
              </w:rPr>
              <w:t xml:space="preserve">Формалина 75,0 мл/м</w:t>
            </w:r>
            <w:r>
              <w:rPr>
                <w:sz w:val="20"/>
                <w:vertAlign w:val="superscript"/>
              </w:rPr>
              <w:t xml:space="preserve">2</w:t>
            </w:r>
            <w:r>
              <w:rPr>
                <w:sz w:val="20"/>
              </w:rPr>
              <w:t xml:space="preserve"> 30 кг/м</w:t>
            </w:r>
            <w:r>
              <w:rPr>
                <w:sz w:val="20"/>
                <w:vertAlign w:val="superscript"/>
              </w:rPr>
              <w:t xml:space="preserve">2</w:t>
            </w:r>
            <w:r>
              <w:rPr>
                <w:sz w:val="20"/>
              </w:rPr>
              <w:t xml:space="preserve"> полезной площади камеры</w:t>
            </w:r>
          </w:p>
        </w:tc>
      </w:tr>
      <w:tr>
        <w:tc>
          <w:tcPr>
            <w:tcW w:w="552" w:type="dxa"/>
            <w:vMerge w:val="restart"/>
          </w:tcPr>
          <w:p>
            <w:pPr>
              <w:pStyle w:val="0"/>
            </w:pPr>
            <w:r>
              <w:rPr>
                <w:sz w:val="20"/>
              </w:rPr>
              <w:t xml:space="preserve">6.</w:t>
            </w:r>
          </w:p>
        </w:tc>
        <w:tc>
          <w:tcPr>
            <w:tcW w:w="2582" w:type="dxa"/>
            <w:vMerge w:val="restart"/>
          </w:tcPr>
          <w:p>
            <w:pPr>
              <w:pStyle w:val="0"/>
            </w:pPr>
            <w:r>
              <w:rPr>
                <w:sz w:val="20"/>
              </w:rPr>
              <w:t xml:space="preserve">Посуда лабораторная стеклянная (в том числе чашки Петри, пробирки, пипетки); мазки-отпечатки.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vMerge w:val="continue"/>
          </w:tcP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0"/>
              </w:rPr>
              <w:t xml:space="preserve">20</w:t>
            </w:r>
          </w:p>
        </w:tc>
        <w:tc>
          <w:tcPr>
            <w:vMerge w:val="continue"/>
          </w:tcPr>
          <w:p/>
        </w:tc>
      </w:tr>
      <w:tr>
        <w:tc>
          <w:tcPr>
            <w:tcW w:w="552" w:type="dxa"/>
          </w:tcPr>
          <w:p>
            <w:pPr>
              <w:pStyle w:val="0"/>
            </w:pPr>
            <w:r>
              <w:rPr>
                <w:sz w:val="20"/>
              </w:rPr>
              <w:t xml:space="preserve">7.</w:t>
            </w:r>
          </w:p>
        </w:tc>
        <w:tc>
          <w:tcPr>
            <w:tcW w:w="2582" w:type="dxa"/>
          </w:tcPr>
          <w:p>
            <w:pPr>
              <w:pStyle w:val="0"/>
            </w:pPr>
            <w:r>
              <w:rPr>
                <w:sz w:val="20"/>
              </w:rPr>
              <w:t xml:space="preserve">Вируссодержащая жидкость, взвесь зараженной культуры клеток</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r>
          </w:p>
        </w:tc>
        <w:tc>
          <w:tcPr>
            <w:gridSpan w:val="5"/>
            <w:tcW w:w="12211" w:type="dxa"/>
          </w:tcPr>
          <w:p>
            <w:pPr>
              <w:pStyle w:val="0"/>
            </w:pPr>
            <w:r>
              <w:rPr>
                <w:sz w:val="20"/>
              </w:rPr>
              <w:t xml:space="preserve">При отсутствии возможности обеззараживания в паровом стерилизаторе:</w:t>
            </w:r>
          </w:p>
        </w:tc>
      </w:tr>
      <w:tr>
        <w:tc>
          <w:tcPr>
            <w:tcW w:w="552" w:type="dxa"/>
          </w:tcPr>
          <w:p>
            <w:pPr>
              <w:pStyle w:val="0"/>
            </w:pPr>
            <w:r>
              <w:rPr>
                <w:sz w:val="20"/>
              </w:rPr>
            </w:r>
          </w:p>
        </w:tc>
        <w:tc>
          <w:tcPr>
            <w:tcW w:w="2582" w:type="dxa"/>
          </w:tcPr>
          <w:p>
            <w:pPr>
              <w:pStyle w:val="0"/>
            </w:pPr>
            <w:r>
              <w:rPr>
                <w:sz w:val="20"/>
              </w:rPr>
            </w: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tcPr>
          <w:p>
            <w:pPr>
              <w:pStyle w:val="0"/>
            </w:pPr>
            <w:r>
              <w:rPr>
                <w:sz w:val="20"/>
              </w:rPr>
            </w:r>
          </w:p>
        </w:tc>
      </w:tr>
      <w:tr>
        <w:tc>
          <w:tcPr>
            <w:tcW w:w="552" w:type="dxa"/>
            <w:vMerge w:val="restart"/>
          </w:tcPr>
          <w:p>
            <w:pPr>
              <w:pStyle w:val="0"/>
            </w:pPr>
            <w:r>
              <w:rPr>
                <w:sz w:val="20"/>
              </w:rPr>
              <w:t xml:space="preserve">8.</w:t>
            </w:r>
          </w:p>
        </w:tc>
        <w:tc>
          <w:tcPr>
            <w:tcW w:w="2582" w:type="dxa"/>
            <w:vMerge w:val="restart"/>
          </w:tcPr>
          <w:p>
            <w:pPr>
              <w:pStyle w:val="0"/>
            </w:pPr>
            <w:r>
              <w:rPr>
                <w:sz w:val="20"/>
              </w:rPr>
              <w:t xml:space="preserve">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vMerge w:val="continue"/>
          </w:tcPr>
          <w:p/>
        </w:tc>
      </w:tr>
      <w:tr>
        <w:tc>
          <w:tcPr>
            <w:tcW w:w="552" w:type="dxa"/>
            <w:vMerge w:val="restart"/>
          </w:tcPr>
          <w:p>
            <w:pPr>
              <w:pStyle w:val="0"/>
            </w:pPr>
            <w:r>
              <w:rPr>
                <w:sz w:val="20"/>
              </w:rPr>
              <w:t xml:space="preserve">9.</w:t>
            </w:r>
          </w:p>
        </w:tc>
        <w:tc>
          <w:tcPr>
            <w:tcW w:w="2582" w:type="dxa"/>
            <w:vMerge w:val="restart"/>
          </w:tcPr>
          <w:p>
            <w:pPr>
              <w:pStyle w:val="0"/>
            </w:pPr>
            <w:r>
              <w:rPr>
                <w:sz w:val="20"/>
              </w:rPr>
              <w:t xml:space="preserve">Инструменты из металлов после вскрытия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tcW w:w="1984" w:type="dxa"/>
            <w:vMerge w:val="restart"/>
          </w:tcPr>
          <w:p>
            <w:pPr>
              <w:pStyle w:val="0"/>
            </w:pPr>
            <w:r>
              <w:rPr>
                <w:sz w:val="20"/>
              </w:rPr>
            </w:r>
          </w:p>
        </w:tc>
      </w:tr>
      <w:tr>
        <w:tc>
          <w:tcPr>
            <w:vMerge w:val="continue"/>
          </w:tcPr>
          <w:p/>
        </w:tc>
        <w:tc>
          <w:tcPr>
            <w:vMerge w:val="continue"/>
          </w:tcPr>
          <w:p/>
        </w:tc>
        <w:tc>
          <w:tcPr>
            <w:tcW w:w="2213" w:type="dxa"/>
            <w:vMerge w:val="restart"/>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vMerge w:val="continue"/>
          </w:tcPr>
          <w:p/>
        </w:tc>
      </w:tr>
      <w:tr>
        <w:tc>
          <w:tcPr>
            <w:tcW w:w="552" w:type="dxa"/>
            <w:vMerge w:val="restart"/>
          </w:tcPr>
          <w:p>
            <w:pPr>
              <w:pStyle w:val="0"/>
            </w:pPr>
            <w:r>
              <w:rPr>
                <w:sz w:val="20"/>
              </w:rPr>
              <w:t xml:space="preserve">10.</w:t>
            </w:r>
          </w:p>
        </w:tc>
        <w:tc>
          <w:tcPr>
            <w:tcW w:w="2582" w:type="dxa"/>
            <w:vMerge w:val="restart"/>
          </w:tcPr>
          <w:p>
            <w:pPr>
              <w:pStyle w:val="0"/>
            </w:pPr>
            <w:r>
              <w:rPr>
                <w:sz w:val="20"/>
              </w:rPr>
              <w:t xml:space="preserve">Металлические ящики, садки, орудия для лова грызунов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Воздушный стерилизатор</w:t>
            </w:r>
          </w:p>
        </w:tc>
        <w:tc>
          <w:tcPr>
            <w:tcW w:w="3845" w:type="dxa"/>
          </w:tcPr>
          <w:p>
            <w:pPr>
              <w:pStyle w:val="0"/>
            </w:pPr>
            <w:r>
              <w:rPr>
                <w:sz w:val="20"/>
              </w:rPr>
              <w:t xml:space="preserve">Температура 180 +/- 3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vMerge w:val="continue"/>
          </w:tcPr>
          <w:p/>
        </w:tc>
      </w:tr>
      <w:tr>
        <w:tc>
          <w:tcPr>
            <w:tcW w:w="552" w:type="dxa"/>
            <w:vMerge w:val="restart"/>
          </w:tcPr>
          <w:p>
            <w:pPr>
              <w:pStyle w:val="0"/>
            </w:pPr>
            <w:r>
              <w:rPr>
                <w:sz w:val="20"/>
              </w:rPr>
              <w:t xml:space="preserve">11.</w:t>
            </w:r>
          </w:p>
        </w:tc>
        <w:tc>
          <w:tcPr>
            <w:tcW w:w="2582" w:type="dxa"/>
            <w:vMerge w:val="restart"/>
          </w:tcPr>
          <w:p>
            <w:pPr>
              <w:pStyle w:val="0"/>
            </w:pPr>
            <w:r>
              <w:rPr>
                <w:sz w:val="20"/>
              </w:rPr>
              <w:t xml:space="preserve">Трупы лабораторных животных</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tcPr>
          <w:p>
            <w:pPr>
              <w:pStyle w:val="0"/>
            </w:pPr>
            <w:r>
              <w:rPr>
                <w:sz w:val="20"/>
              </w:rPr>
              <w:t xml:space="preserve">12.</w:t>
            </w:r>
          </w:p>
        </w:tc>
        <w:tc>
          <w:tcPr>
            <w:tcW w:w="2582" w:type="dxa"/>
          </w:tcPr>
          <w:p>
            <w:pPr>
              <w:pStyle w:val="0"/>
            </w:pPr>
            <w:r>
              <w:rPr>
                <w:sz w:val="20"/>
              </w:rPr>
              <w:t xml:space="preserve">Воздушные фильтры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13.</w:t>
            </w:r>
          </w:p>
        </w:tc>
        <w:tc>
          <w:tcPr>
            <w:tcW w:w="2582" w:type="dxa"/>
            <w:vMerge w:val="restart"/>
          </w:tcPr>
          <w:p>
            <w:pPr>
              <w:pStyle w:val="0"/>
            </w:pPr>
            <w:r>
              <w:rPr>
                <w:sz w:val="20"/>
              </w:rPr>
              <w:t xml:space="preserve">Жидкие отходы, смывные воды</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r>
          </w:p>
        </w:tc>
        <w:tc>
          <w:tcPr>
            <w:tcW w:w="1587" w:type="dxa"/>
          </w:tcPr>
          <w:p>
            <w:pPr>
              <w:pStyle w:val="0"/>
            </w:pPr>
            <w:r>
              <w:rPr>
                <w:sz w:val="20"/>
              </w:rPr>
              <w:t xml:space="preserve">30</w:t>
            </w:r>
          </w:p>
        </w:tc>
        <w:tc>
          <w:tcPr>
            <w:vMerge w:val="continue"/>
          </w:tcPr>
          <w:p/>
        </w:tc>
      </w:tr>
      <w:tr>
        <w:tc>
          <w:tcPr>
            <w:vMerge w:val="continue"/>
          </w:tcPr>
          <w:p/>
        </w:tc>
        <w:tc>
          <w:tcPr>
            <w:vMerge w:val="continue"/>
          </w:tcPr>
          <w:p/>
        </w:tc>
        <w:tc>
          <w:tcPr>
            <w:tcW w:w="2213" w:type="dxa"/>
          </w:tcPr>
          <w:p>
            <w:pPr>
              <w:pStyle w:val="0"/>
            </w:pPr>
            <w:r>
              <w:rPr>
                <w:sz w:val="20"/>
              </w:rPr>
              <w:t xml:space="preserve">Термическая обработка в УНОС</w:t>
            </w:r>
          </w:p>
        </w:tc>
        <w:tc>
          <w:tcPr>
            <w:tcW w:w="3845" w:type="dxa"/>
          </w:tcPr>
          <w:p>
            <w:pPr>
              <w:pStyle w:val="0"/>
            </w:pPr>
            <w:r>
              <w:rPr>
                <w:sz w:val="20"/>
              </w:rPr>
              <w:t xml:space="preserve">143 +/- 2 °C</w:t>
            </w:r>
          </w:p>
        </w:tc>
        <w:tc>
          <w:tcPr>
            <w:tcW w:w="1587" w:type="dxa"/>
          </w:tcPr>
          <w:p>
            <w:pPr>
              <w:pStyle w:val="0"/>
            </w:pPr>
            <w:r>
              <w:rPr>
                <w:sz w:val="20"/>
              </w:rPr>
              <w:t xml:space="preserve">7 - 10 мин</w:t>
            </w:r>
          </w:p>
        </w:tc>
        <w:tc>
          <w:tcPr>
            <w:vMerge w:val="continue"/>
          </w:tcPr>
          <w:p/>
        </w:tc>
      </w:tr>
      <w:tr>
        <w:tc>
          <w:tcPr>
            <w:tcW w:w="552" w:type="dxa"/>
          </w:tcPr>
          <w:p>
            <w:pPr>
              <w:pStyle w:val="0"/>
            </w:pPr>
            <w:r>
              <w:rPr>
                <w:sz w:val="20"/>
              </w:rPr>
              <w:t xml:space="preserve">14.</w:t>
            </w:r>
          </w:p>
        </w:tc>
        <w:tc>
          <w:tcPr>
            <w:tcW w:w="2582" w:type="dxa"/>
          </w:tcPr>
          <w:p>
            <w:pPr>
              <w:pStyle w:val="0"/>
            </w:pPr>
            <w:r>
              <w:rPr>
                <w:sz w:val="20"/>
              </w:rPr>
              <w:t xml:space="preserve">Уборочный материал (в том числе ветошь, мочалки)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Мыльно-содовый раствор или раствор любого моющего средства</w:t>
            </w:r>
          </w:p>
        </w:tc>
        <w:tc>
          <w:tcPr>
            <w:tcW w:w="1587" w:type="dxa"/>
          </w:tcPr>
          <w:p>
            <w:pPr>
              <w:pStyle w:val="0"/>
            </w:pPr>
            <w:r>
              <w:rPr>
                <w:sz w:val="20"/>
              </w:rPr>
              <w:t xml:space="preserve">30</w:t>
            </w:r>
          </w:p>
        </w:tc>
        <w:tc>
          <w:tcPr>
            <w:tcW w:w="1984" w:type="dxa"/>
          </w:tcPr>
          <w:p>
            <w:pPr>
              <w:pStyle w:val="0"/>
            </w:pPr>
            <w:r>
              <w:rPr>
                <w:sz w:val="20"/>
              </w:rPr>
            </w:r>
          </w:p>
        </w:tc>
      </w:tr>
      <w:tr>
        <w:tc>
          <w:tcPr>
            <w:tcW w:w="552" w:type="dxa"/>
          </w:tcPr>
          <w:p>
            <w:pPr>
              <w:pStyle w:val="0"/>
            </w:pPr>
            <w:r>
              <w:rPr>
                <w:sz w:val="20"/>
              </w:rPr>
              <w:t xml:space="preserve">15.</w:t>
            </w:r>
          </w:p>
        </w:tc>
        <w:tc>
          <w:tcPr>
            <w:tcW w:w="2582" w:type="dxa"/>
          </w:tcPr>
          <w:p>
            <w:pPr>
              <w:pStyle w:val="0"/>
            </w:pPr>
            <w:r>
              <w:rPr>
                <w:sz w:val="20"/>
              </w:rPr>
              <w:t xml:space="preserve">Подстилочный материал, выделения животных, остатки корма</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16.</w:t>
            </w:r>
          </w:p>
        </w:tc>
        <w:tc>
          <w:tcPr>
            <w:tcW w:w="2582" w:type="dxa"/>
            <w:vMerge w:val="restart"/>
          </w:tcPr>
          <w:p>
            <w:pPr>
              <w:pStyle w:val="0"/>
            </w:pPr>
            <w:r>
              <w:rPr>
                <w:sz w:val="20"/>
              </w:rPr>
              <w:t xml:space="preserve">Мешочки для транспортирования диких грызунов</w:t>
            </w:r>
          </w:p>
        </w:tc>
        <w:tc>
          <w:tcPr>
            <w:tcW w:w="2213" w:type="dxa"/>
          </w:tcPr>
          <w:p>
            <w:pPr>
              <w:pStyle w:val="0"/>
            </w:pPr>
            <w:r>
              <w:rPr>
                <w:sz w:val="20"/>
              </w:rPr>
              <w:t xml:space="preserve">Кипячение</w:t>
            </w:r>
          </w:p>
        </w:tc>
        <w:tc>
          <w:tcPr>
            <w:tcW w:w="3845" w:type="dxa"/>
          </w:tcPr>
          <w:p>
            <w:pPr>
              <w:pStyle w:val="0"/>
            </w:pPr>
            <w:r>
              <w:rPr>
                <w:sz w:val="20"/>
              </w:rPr>
              <w:t xml:space="preserve">2% кальцинированной соды</w:t>
            </w:r>
          </w:p>
        </w:tc>
        <w:tc>
          <w:tcPr>
            <w:tcW w:w="1587" w:type="dxa"/>
          </w:tcPr>
          <w:p>
            <w:pPr>
              <w:pStyle w:val="0"/>
            </w:pPr>
            <w:r>
              <w:rPr>
                <w:sz w:val="20"/>
              </w:rPr>
              <w:t xml:space="preserve">30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gridSpan w:val="6"/>
            <w:tcW w:w="12763" w:type="dxa"/>
          </w:tcPr>
          <w:p>
            <w:pPr>
              <w:pStyle w:val="0"/>
              <w:outlineLvl w:val="3"/>
            </w:pPr>
            <w:r>
              <w:rPr>
                <w:sz w:val="20"/>
              </w:rPr>
              <w:t xml:space="preserve">V. Риккетсии</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персонала (халаты, косынки, респираторы, шапочки)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15</w:t>
            </w:r>
          </w:p>
        </w:tc>
        <w:tc>
          <w:tcPr>
            <w:tcW w:w="1984" w:type="dxa"/>
          </w:tcPr>
          <w:p>
            <w:pPr>
              <w:pStyle w:val="0"/>
            </w:pPr>
            <w:r>
              <w:rPr>
                <w:sz w:val="20"/>
              </w:rPr>
            </w:r>
          </w:p>
        </w:tc>
      </w:tr>
      <w:tr>
        <w:tc>
          <w:tcPr>
            <w:tcW w:w="552" w:type="dxa"/>
            <w:vMerge w:val="restart"/>
          </w:tcPr>
          <w:p>
            <w:pPr>
              <w:pStyle w:val="0"/>
            </w:pPr>
            <w:r>
              <w:rPr>
                <w:sz w:val="20"/>
              </w:rPr>
              <w:t xml:space="preserve">2.</w:t>
            </w:r>
          </w:p>
        </w:tc>
        <w:tc>
          <w:tcPr>
            <w:tcW w:w="2582" w:type="dxa"/>
            <w:vMerge w:val="restart"/>
          </w:tcPr>
          <w:p>
            <w:pPr>
              <w:pStyle w:val="0"/>
            </w:pPr>
            <w:r>
              <w:rPr>
                <w:sz w:val="20"/>
              </w:rPr>
              <w:t xml:space="preserve">Перчатки медицинские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vMerge w:val="continue"/>
          </w:tcPr>
          <w:p/>
        </w:tc>
      </w:tr>
      <w:tr>
        <w:tc>
          <w:tcPr>
            <w:tcW w:w="552" w:type="dxa"/>
          </w:tcPr>
          <w:p>
            <w:pPr>
              <w:pStyle w:val="0"/>
            </w:pPr>
            <w:r>
              <w:rPr>
                <w:sz w:val="20"/>
              </w:rPr>
              <w:t xml:space="preserve">3.</w:t>
            </w:r>
          </w:p>
        </w:tc>
        <w:tc>
          <w:tcPr>
            <w:tcW w:w="2582" w:type="dxa"/>
          </w:tcPr>
          <w:p>
            <w:pPr>
              <w:pStyle w:val="0"/>
            </w:pPr>
            <w:r>
              <w:rPr>
                <w:sz w:val="20"/>
              </w:rPr>
              <w:t xml:space="preserve">Одежда и обувь из натуральных материалов (кожаные, меховые изделия)</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Пароформалиновая смесь при температуре 57 - 59 °C</w:t>
            </w:r>
          </w:p>
        </w:tc>
        <w:tc>
          <w:tcPr>
            <w:tcW w:w="1587" w:type="dxa"/>
          </w:tcPr>
          <w:p>
            <w:pPr>
              <w:pStyle w:val="0"/>
            </w:pPr>
            <w:r>
              <w:rPr>
                <w:sz w:val="20"/>
              </w:rPr>
            </w:r>
          </w:p>
        </w:tc>
        <w:tc>
          <w:tcPr>
            <w:tcW w:w="1984" w:type="dxa"/>
          </w:tcPr>
          <w:p>
            <w:pPr>
              <w:pStyle w:val="0"/>
            </w:pPr>
            <w:r>
              <w:rPr>
                <w:sz w:val="20"/>
              </w:rPr>
              <w:t xml:space="preserve">Формалина 250 мл/м</w:t>
            </w:r>
            <w:r>
              <w:rPr>
                <w:sz w:val="20"/>
                <w:vertAlign w:val="superscript"/>
              </w:rPr>
              <w:t xml:space="preserve">2</w:t>
            </w:r>
            <w:r>
              <w:rPr>
                <w:sz w:val="20"/>
              </w:rPr>
              <w:t xml:space="preserve"> 18 кг/м</w:t>
            </w:r>
            <w:r>
              <w:rPr>
                <w:sz w:val="20"/>
                <w:vertAlign w:val="superscript"/>
              </w:rPr>
              <w:t xml:space="preserve">2</w:t>
            </w:r>
            <w:r>
              <w:rPr>
                <w:sz w:val="20"/>
              </w:rPr>
              <w:t xml:space="preserve"> полезной площади камеры</w:t>
            </w:r>
          </w:p>
        </w:tc>
      </w:tr>
      <w:tr>
        <w:tc>
          <w:tcPr>
            <w:tcW w:w="552" w:type="dxa"/>
          </w:tcPr>
          <w:p>
            <w:pPr>
              <w:pStyle w:val="0"/>
            </w:pPr>
            <w:r>
              <w:rPr>
                <w:sz w:val="20"/>
              </w:rPr>
              <w:t xml:space="preserve">4.</w:t>
            </w:r>
          </w:p>
        </w:tc>
        <w:tc>
          <w:tcPr>
            <w:tcW w:w="2582" w:type="dxa"/>
          </w:tcPr>
          <w:p>
            <w:pPr>
              <w:pStyle w:val="0"/>
            </w:pPr>
            <w:r>
              <w:rPr>
                <w:sz w:val="20"/>
              </w:rPr>
              <w:t xml:space="preserve">Верхняя рабочая одежда (куртки, комбинезоны и прочие)</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Паровоздушная смесь при температуре 80 - 90 °C</w:t>
            </w:r>
          </w:p>
        </w:tc>
        <w:tc>
          <w:tcPr>
            <w:tcW w:w="1587" w:type="dxa"/>
          </w:tcPr>
          <w:p>
            <w:pPr>
              <w:pStyle w:val="0"/>
            </w:pPr>
            <w:r>
              <w:rPr>
                <w:sz w:val="20"/>
              </w:rPr>
              <w:t xml:space="preserve">45</w:t>
            </w:r>
          </w:p>
        </w:tc>
        <w:tc>
          <w:tcPr>
            <w:tcW w:w="1984" w:type="dxa"/>
          </w:tcPr>
          <w:p>
            <w:pPr>
              <w:pStyle w:val="0"/>
            </w:pPr>
            <w:r>
              <w:rPr>
                <w:sz w:val="20"/>
              </w:rPr>
              <w:t xml:space="preserve">60 кг/м</w:t>
            </w:r>
            <w:r>
              <w:rPr>
                <w:sz w:val="20"/>
                <w:vertAlign w:val="superscript"/>
              </w:rPr>
              <w:t xml:space="preserve">2</w:t>
            </w:r>
            <w:r>
              <w:rPr>
                <w:sz w:val="20"/>
              </w:rPr>
              <w:t xml:space="preserve"> полезной площади камеры</w:t>
            </w:r>
          </w:p>
        </w:tc>
      </w:tr>
      <w:tr>
        <w:tc>
          <w:tcPr>
            <w:tcW w:w="552" w:type="dxa"/>
            <w:vMerge w:val="restart"/>
          </w:tcPr>
          <w:p>
            <w:pPr>
              <w:pStyle w:val="0"/>
            </w:pPr>
            <w:r>
              <w:rPr>
                <w:sz w:val="20"/>
              </w:rPr>
              <w:t xml:space="preserve">5.</w:t>
            </w:r>
          </w:p>
        </w:tc>
        <w:tc>
          <w:tcPr>
            <w:tcW w:w="2582" w:type="dxa"/>
            <w:vMerge w:val="restart"/>
          </w:tcPr>
          <w:p>
            <w:pPr>
              <w:pStyle w:val="0"/>
            </w:pPr>
            <w:r>
              <w:rPr>
                <w:sz w:val="20"/>
              </w:rPr>
              <w:t xml:space="preserve">Посуда лабораторная стеклянная многократного применения (в том числе чашки Петри, пробирки, пипетки, колбы)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vMerge w:val="continue"/>
          </w:tcPr>
          <w:p/>
        </w:tc>
      </w:tr>
      <w:tr>
        <w:tblPrEx>
          <w:tblBorders>
            <w:insideH w:val="nil"/>
          </w:tblBorders>
        </w:tblPrEx>
        <w:tc>
          <w:tcPr>
            <w:gridSpan w:val="6"/>
            <w:tcW w:w="12763"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52" w:type="dxa"/>
            <w:tcBorders>
              <w:top w:val="nil"/>
            </w:tcBorders>
            <w:vMerge w:val="restart"/>
          </w:tcPr>
          <w:p>
            <w:pPr>
              <w:pStyle w:val="0"/>
            </w:pPr>
            <w:r>
              <w:rPr>
                <w:sz w:val="20"/>
              </w:rPr>
              <w:t xml:space="preserve">10.</w:t>
            </w:r>
          </w:p>
        </w:tc>
        <w:tc>
          <w:tcPr>
            <w:tcW w:w="2582" w:type="dxa"/>
            <w:tcBorders>
              <w:top w:val="nil"/>
            </w:tcBorders>
            <w:vMerge w:val="restart"/>
          </w:tcPr>
          <w:p>
            <w:pPr>
              <w:pStyle w:val="0"/>
            </w:pPr>
            <w:r>
              <w:rPr>
                <w:sz w:val="20"/>
              </w:rPr>
              <w:t xml:space="preserve">Посевы</w:t>
            </w:r>
          </w:p>
        </w:tc>
        <w:tc>
          <w:tcPr>
            <w:tcW w:w="2213" w:type="dxa"/>
            <w:tcBorders>
              <w:top w:val="nil"/>
            </w:tcBorders>
          </w:tcPr>
          <w:p>
            <w:pPr>
              <w:pStyle w:val="0"/>
            </w:pPr>
            <w:r>
              <w:rPr>
                <w:sz w:val="20"/>
              </w:rPr>
              <w:t xml:space="preserve">Паровой стерилизатор</w:t>
            </w:r>
          </w:p>
        </w:tc>
        <w:tc>
          <w:tcPr>
            <w:tcW w:w="3845" w:type="dxa"/>
            <w:tcBorders>
              <w:top w:val="nil"/>
            </w:tcBorders>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Borders>
              <w:top w:val="nil"/>
            </w:tcBorders>
          </w:tcPr>
          <w:p>
            <w:pPr>
              <w:pStyle w:val="0"/>
            </w:pPr>
            <w:r>
              <w:rPr>
                <w:sz w:val="20"/>
              </w:rPr>
              <w:t xml:space="preserve">90</w:t>
            </w:r>
          </w:p>
        </w:tc>
        <w:tc>
          <w:tcPr>
            <w:tcW w:w="1984" w:type="dxa"/>
            <w:tcBorders>
              <w:top w:val="nil"/>
            </w:tcBorders>
            <w:vMerge w:val="restart"/>
          </w:tcPr>
          <w:p>
            <w:pPr>
              <w:pStyle w:val="0"/>
            </w:pPr>
            <w:r>
              <w:rPr>
                <w:sz w:val="20"/>
              </w:rPr>
            </w:r>
          </w:p>
        </w:tc>
      </w:tr>
      <w:tr>
        <w:tc>
          <w:tcPr>
            <w:tcBorders>
              <w:top w:val="nil"/>
            </w:tcBorders>
            <w:vMerge w:val="continue"/>
          </w:tcPr>
          <w:p/>
        </w:tc>
        <w:tc>
          <w:tcPr>
            <w:tcBorders>
              <w:top w:val="nil"/>
            </w:tcBorders>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tcBorders>
              <w:top w:val="nil"/>
            </w:tcBorders>
            <w:vMerge w:val="continue"/>
          </w:tcPr>
          <w:p/>
        </w:tc>
      </w:tr>
      <w:tr>
        <w:tc>
          <w:tcPr>
            <w:tcW w:w="552" w:type="dxa"/>
            <w:vMerge w:val="restart"/>
          </w:tcPr>
          <w:p>
            <w:pPr>
              <w:pStyle w:val="0"/>
            </w:pPr>
            <w:r>
              <w:rPr>
                <w:sz w:val="20"/>
              </w:rPr>
              <w:t xml:space="preserve">11.</w:t>
            </w:r>
          </w:p>
        </w:tc>
        <w:tc>
          <w:tcPr>
            <w:tcW w:w="2582" w:type="dxa"/>
            <w:vMerge w:val="restart"/>
          </w:tcPr>
          <w:p>
            <w:pPr>
              <w:pStyle w:val="0"/>
            </w:pPr>
            <w:r>
              <w:rPr>
                <w:sz w:val="20"/>
              </w:rPr>
              <w:t xml:space="preserve">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12.</w:t>
            </w:r>
          </w:p>
        </w:tc>
        <w:tc>
          <w:tcPr>
            <w:tcW w:w="2582" w:type="dxa"/>
            <w:vMerge w:val="restart"/>
          </w:tcPr>
          <w:p>
            <w:pPr>
              <w:pStyle w:val="0"/>
            </w:pPr>
            <w:r>
              <w:rPr>
                <w:sz w:val="20"/>
              </w:rPr>
              <w:t xml:space="preserve">Металлические ящики, садки, орудия для лова грызунов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Воздушный стерилизатор</w:t>
            </w:r>
          </w:p>
        </w:tc>
        <w:tc>
          <w:tcPr>
            <w:tcW w:w="3845" w:type="dxa"/>
          </w:tcPr>
          <w:p>
            <w:pPr>
              <w:pStyle w:val="0"/>
            </w:pPr>
            <w:r>
              <w:rPr>
                <w:sz w:val="20"/>
              </w:rPr>
              <w:t xml:space="preserve">180 +/- 3 °C</w:t>
            </w:r>
          </w:p>
        </w:tc>
        <w:tc>
          <w:tcPr>
            <w:tcW w:w="1587" w:type="dxa"/>
          </w:tcPr>
          <w:p>
            <w:pPr>
              <w:pStyle w:val="0"/>
            </w:pPr>
            <w:r>
              <w:rPr>
                <w:sz w:val="20"/>
              </w:rPr>
              <w:t xml:space="preserve">60</w:t>
            </w:r>
          </w:p>
        </w:tc>
        <w:tc>
          <w:tcPr>
            <w:vMerge w:val="continue"/>
          </w:tcPr>
          <w:p/>
        </w:tc>
      </w:tr>
      <w:tr>
        <w:tc>
          <w:tcPr>
            <w:tcW w:w="552" w:type="dxa"/>
            <w:vMerge w:val="restart"/>
          </w:tcPr>
          <w:p>
            <w:pPr>
              <w:pStyle w:val="0"/>
            </w:pPr>
            <w:r>
              <w:rPr>
                <w:sz w:val="20"/>
              </w:rPr>
              <w:t xml:space="preserve">13.</w:t>
            </w:r>
          </w:p>
        </w:tc>
        <w:tc>
          <w:tcPr>
            <w:tcW w:w="2582" w:type="dxa"/>
            <w:vMerge w:val="restart"/>
          </w:tcPr>
          <w:p>
            <w:pPr>
              <w:pStyle w:val="0"/>
            </w:pPr>
            <w:r>
              <w:rPr>
                <w:sz w:val="20"/>
              </w:rPr>
              <w:t xml:space="preserve">Трупы лабораторных животных, подстилочный материал, остатки кормов, выделения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vMerge w:val="continue"/>
          </w:tcPr>
          <w:p/>
        </w:tc>
      </w:tr>
      <w:tr>
        <w:tc>
          <w:tcPr>
            <w:tcW w:w="552" w:type="dxa"/>
            <w:vMerge w:val="restart"/>
          </w:tcPr>
          <w:p>
            <w:pPr>
              <w:pStyle w:val="0"/>
            </w:pPr>
            <w:r>
              <w:rPr>
                <w:sz w:val="20"/>
              </w:rPr>
              <w:t xml:space="preserve">14.</w:t>
            </w:r>
          </w:p>
        </w:tc>
        <w:tc>
          <w:tcPr>
            <w:tcW w:w="2582" w:type="dxa"/>
            <w:vMerge w:val="restart"/>
          </w:tcPr>
          <w:p>
            <w:pPr>
              <w:pStyle w:val="0"/>
            </w:pPr>
            <w:r>
              <w:rPr>
                <w:sz w:val="20"/>
              </w:rPr>
              <w:t xml:space="preserve">Жидкие отходы, смывные воды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tcW w:w="552" w:type="dxa"/>
          </w:tcPr>
          <w:p>
            <w:pPr>
              <w:pStyle w:val="0"/>
            </w:pPr>
            <w:r>
              <w:rPr>
                <w:sz w:val="20"/>
              </w:rPr>
              <w:t xml:space="preserve">15.</w:t>
            </w:r>
          </w:p>
        </w:tc>
        <w:tc>
          <w:tcPr>
            <w:tcW w:w="2582" w:type="dxa"/>
          </w:tcPr>
          <w:p>
            <w:pPr>
              <w:pStyle w:val="0"/>
            </w:pPr>
            <w:r>
              <w:rPr>
                <w:sz w:val="20"/>
              </w:rPr>
              <w:t xml:space="preserve">Остатки пищи</w:t>
            </w: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tcW w:w="1984" w:type="dxa"/>
          </w:tcPr>
          <w:p>
            <w:pPr>
              <w:pStyle w:val="0"/>
            </w:pPr>
            <w:r>
              <w:rPr>
                <w:sz w:val="20"/>
              </w:rPr>
            </w:r>
          </w:p>
        </w:tc>
      </w:tr>
      <w:tr>
        <w:tc>
          <w:tcPr>
            <w:tcW w:w="552" w:type="dxa"/>
            <w:vMerge w:val="restart"/>
          </w:tcPr>
          <w:p>
            <w:pPr>
              <w:pStyle w:val="0"/>
            </w:pPr>
            <w:r>
              <w:rPr>
                <w:sz w:val="20"/>
              </w:rPr>
              <w:t xml:space="preserve">16.</w:t>
            </w:r>
          </w:p>
        </w:tc>
        <w:tc>
          <w:tcPr>
            <w:tcW w:w="2582" w:type="dxa"/>
            <w:vMerge w:val="restart"/>
          </w:tcPr>
          <w:p>
            <w:pPr>
              <w:pStyle w:val="0"/>
            </w:pPr>
            <w:r>
              <w:rPr>
                <w:sz w:val="20"/>
              </w:rPr>
              <w:t xml:space="preserve">Концентрированные суспензии риккетсии</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45</w:t>
            </w:r>
          </w:p>
        </w:tc>
        <w:tc>
          <w:tcPr>
            <w:tcW w:w="1984" w:type="dxa"/>
            <w:vMerge w:val="restart"/>
          </w:tcPr>
          <w:p>
            <w:pPr>
              <w:pStyle w:val="0"/>
            </w:pPr>
            <w:r>
              <w:rPr>
                <w:sz w:val="20"/>
              </w:rPr>
            </w: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Вода</w:t>
            </w:r>
          </w:p>
        </w:tc>
        <w:tc>
          <w:tcPr>
            <w:tcW w:w="1587" w:type="dxa"/>
          </w:tcPr>
          <w:p>
            <w:pPr>
              <w:pStyle w:val="0"/>
            </w:pPr>
            <w:r>
              <w:rPr>
                <w:sz w:val="20"/>
              </w:rPr>
              <w:t xml:space="preserve">30</w:t>
            </w:r>
          </w:p>
        </w:tc>
        <w:tc>
          <w:tcPr>
            <w:vMerge w:val="continue"/>
          </w:tcPr>
          <w:p/>
        </w:tc>
      </w:tr>
      <w:tr>
        <w:tc>
          <w:tcPr>
            <w:tcW w:w="552" w:type="dxa"/>
          </w:tcPr>
          <w:p>
            <w:pPr>
              <w:pStyle w:val="0"/>
            </w:pPr>
            <w:r>
              <w:rPr>
                <w:sz w:val="20"/>
              </w:rPr>
              <w:t xml:space="preserve">17.</w:t>
            </w:r>
          </w:p>
        </w:tc>
        <w:tc>
          <w:tcPr>
            <w:tcW w:w="2582" w:type="dxa"/>
          </w:tcPr>
          <w:p>
            <w:pPr>
              <w:pStyle w:val="0"/>
            </w:pPr>
            <w:r>
              <w:rPr>
                <w:sz w:val="20"/>
              </w:rPr>
              <w:t xml:space="preserve">Куриные эмбрионы</w:t>
            </w:r>
          </w:p>
        </w:tc>
        <w:tc>
          <w:tcPr>
            <w:tcW w:w="2213" w:type="dxa"/>
          </w:tcPr>
          <w:p>
            <w:pPr>
              <w:pStyle w:val="0"/>
            </w:pPr>
            <w:r>
              <w:rPr>
                <w:sz w:val="20"/>
              </w:rPr>
              <w:t xml:space="preserve">Автоклавирование после погружения в 3,0% раствор едкого натра на 5 суток</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45</w:t>
            </w:r>
          </w:p>
        </w:tc>
        <w:tc>
          <w:tcPr>
            <w:tcW w:w="1984" w:type="dxa"/>
          </w:tcPr>
          <w:p>
            <w:pPr>
              <w:pStyle w:val="0"/>
            </w:pPr>
            <w:r>
              <w:rPr>
                <w:sz w:val="20"/>
              </w:rPr>
            </w:r>
          </w:p>
        </w:tc>
      </w:tr>
      <w:tr>
        <w:tc>
          <w:tcPr>
            <w:tcW w:w="552" w:type="dxa"/>
          </w:tcPr>
          <w:p>
            <w:pPr>
              <w:pStyle w:val="0"/>
            </w:pPr>
            <w:r>
              <w:rPr>
                <w:sz w:val="20"/>
              </w:rPr>
              <w:t xml:space="preserve">18.</w:t>
            </w:r>
          </w:p>
        </w:tc>
        <w:tc>
          <w:tcPr>
            <w:tcW w:w="2582" w:type="dxa"/>
          </w:tcPr>
          <w:p>
            <w:pPr>
              <w:pStyle w:val="0"/>
            </w:pPr>
            <w:r>
              <w:rPr>
                <w:sz w:val="20"/>
              </w:rPr>
              <w:t xml:space="preserve">Твердые отходы "заразной" зоны</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gridSpan w:val="6"/>
            <w:tcW w:w="12763" w:type="dxa"/>
          </w:tcPr>
          <w:p>
            <w:pPr>
              <w:pStyle w:val="0"/>
              <w:outlineLvl w:val="3"/>
            </w:pPr>
            <w:r>
              <w:rPr>
                <w:sz w:val="20"/>
              </w:rPr>
              <w:t xml:space="preserve">VI. Грибы</w:t>
            </w:r>
          </w:p>
        </w:tc>
      </w:tr>
      <w:tr>
        <w:tc>
          <w:tcPr>
            <w:tcW w:w="552" w:type="dxa"/>
            <w:vMerge w:val="restart"/>
          </w:tcPr>
          <w:p>
            <w:pPr>
              <w:pStyle w:val="0"/>
            </w:pPr>
            <w:r>
              <w:rPr>
                <w:sz w:val="20"/>
              </w:rPr>
              <w:t xml:space="preserve">1.</w:t>
            </w:r>
          </w:p>
        </w:tc>
        <w:tc>
          <w:tcPr>
            <w:tcW w:w="2582" w:type="dxa"/>
            <w:vMerge w:val="restart"/>
          </w:tcPr>
          <w:p>
            <w:pPr>
              <w:pStyle w:val="0"/>
            </w:pPr>
            <w:r>
              <w:rPr>
                <w:sz w:val="20"/>
              </w:rPr>
              <w:t xml:space="preserve">Защитная одежда, белье</w:t>
            </w:r>
          </w:p>
        </w:tc>
        <w:tc>
          <w:tcPr>
            <w:tcW w:w="2213" w:type="dxa"/>
            <w:vMerge w:val="restart"/>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vMerge w:val="continue"/>
          </w:tcPr>
          <w:p/>
        </w:tc>
      </w:tr>
      <w:tr>
        <w:tc>
          <w:tcPr>
            <w:tcW w:w="552" w:type="dxa"/>
          </w:tcPr>
          <w:p>
            <w:pPr>
              <w:pStyle w:val="0"/>
            </w:pPr>
            <w:r>
              <w:rPr>
                <w:sz w:val="20"/>
              </w:rPr>
              <w:t xml:space="preserve">2.</w:t>
            </w:r>
          </w:p>
        </w:tc>
        <w:tc>
          <w:tcPr>
            <w:tcW w:w="2582" w:type="dxa"/>
          </w:tcPr>
          <w:p>
            <w:pPr>
              <w:pStyle w:val="0"/>
            </w:pPr>
            <w:r>
              <w:rPr>
                <w:sz w:val="20"/>
              </w:rPr>
              <w:t xml:space="preserve">Халаты, косынки, респираторы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кальцинированной соды</w:t>
            </w:r>
          </w:p>
        </w:tc>
        <w:tc>
          <w:tcPr>
            <w:tcW w:w="1587" w:type="dxa"/>
          </w:tcPr>
          <w:p>
            <w:pPr>
              <w:pStyle w:val="0"/>
            </w:pPr>
            <w:r>
              <w:rPr>
                <w:sz w:val="20"/>
              </w:rPr>
              <w:t xml:space="preserve">30</w:t>
            </w:r>
          </w:p>
        </w:tc>
        <w:tc>
          <w:tcPr>
            <w:tcW w:w="1984" w:type="dxa"/>
          </w:tcPr>
          <w:p>
            <w:pPr>
              <w:pStyle w:val="0"/>
            </w:pPr>
            <w:r>
              <w:rPr>
                <w:sz w:val="20"/>
              </w:rPr>
              <w:t xml:space="preserve">5 л/кг сухого белья</w:t>
            </w:r>
          </w:p>
        </w:tc>
      </w:tr>
      <w:tr>
        <w:tc>
          <w:tcPr>
            <w:tcW w:w="552" w:type="dxa"/>
          </w:tcPr>
          <w:p>
            <w:pPr>
              <w:pStyle w:val="0"/>
            </w:pPr>
            <w:r>
              <w:rPr>
                <w:sz w:val="20"/>
              </w:rPr>
              <w:t xml:space="preserve">3.</w:t>
            </w:r>
          </w:p>
        </w:tc>
        <w:tc>
          <w:tcPr>
            <w:tcW w:w="2582" w:type="dxa"/>
          </w:tcPr>
          <w:p>
            <w:pPr>
              <w:pStyle w:val="0"/>
            </w:pPr>
            <w:r>
              <w:rPr>
                <w:sz w:val="20"/>
              </w:rPr>
              <w:t xml:space="preserve">Перчатки медицинские</w:t>
            </w: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15</w:t>
            </w:r>
          </w:p>
        </w:tc>
        <w:tc>
          <w:tcPr>
            <w:tcW w:w="1984" w:type="dxa"/>
          </w:tcPr>
          <w:p>
            <w:pPr>
              <w:pStyle w:val="0"/>
            </w:pPr>
            <w:r>
              <w:rPr>
                <w:sz w:val="20"/>
              </w:rPr>
            </w:r>
          </w:p>
        </w:tc>
      </w:tr>
      <w:tr>
        <w:tc>
          <w:tcPr>
            <w:tcW w:w="552" w:type="dxa"/>
          </w:tcPr>
          <w:p>
            <w:pPr>
              <w:pStyle w:val="0"/>
            </w:pPr>
            <w:r>
              <w:rPr>
                <w:sz w:val="20"/>
              </w:rPr>
              <w:t xml:space="preserve">4.</w:t>
            </w:r>
          </w:p>
        </w:tc>
        <w:tc>
          <w:tcPr>
            <w:tcW w:w="2582" w:type="dxa"/>
          </w:tcPr>
          <w:p>
            <w:pPr>
              <w:pStyle w:val="0"/>
            </w:pPr>
            <w:r>
              <w:rPr>
                <w:sz w:val="20"/>
              </w:rPr>
              <w:t xml:space="preserve">Верхняя рабочая одежда (в том числе куртки, комбинезоны)</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Паро-воздушная смесь 80 - 90 °C</w:t>
            </w:r>
          </w:p>
        </w:tc>
        <w:tc>
          <w:tcPr>
            <w:tcW w:w="1587" w:type="dxa"/>
          </w:tcPr>
          <w:p>
            <w:pPr>
              <w:pStyle w:val="0"/>
            </w:pPr>
            <w:r>
              <w:rPr>
                <w:sz w:val="20"/>
              </w:rPr>
              <w:t xml:space="preserve">15 - 20</w:t>
            </w:r>
          </w:p>
        </w:tc>
        <w:tc>
          <w:tcPr>
            <w:tcW w:w="1984" w:type="dxa"/>
          </w:tcPr>
          <w:p>
            <w:pPr>
              <w:pStyle w:val="0"/>
            </w:pPr>
            <w:r>
              <w:rPr>
                <w:sz w:val="20"/>
              </w:rPr>
              <w:t xml:space="preserve">8 - 10 компл. (60 кг/м</w:t>
            </w:r>
            <w:r>
              <w:rPr>
                <w:sz w:val="20"/>
                <w:vertAlign w:val="superscript"/>
              </w:rPr>
              <w:t xml:space="preserve">2</w:t>
            </w:r>
            <w:r>
              <w:rPr>
                <w:sz w:val="20"/>
              </w:rPr>
              <w:t xml:space="preserve">)</w:t>
            </w:r>
          </w:p>
        </w:tc>
      </w:tr>
      <w:tr>
        <w:tc>
          <w:tcPr>
            <w:tcW w:w="552" w:type="dxa"/>
          </w:tcPr>
          <w:p>
            <w:pPr>
              <w:pStyle w:val="0"/>
            </w:pPr>
            <w:r>
              <w:rPr>
                <w:sz w:val="20"/>
              </w:rPr>
              <w:t xml:space="preserve">5.</w:t>
            </w:r>
          </w:p>
        </w:tc>
        <w:tc>
          <w:tcPr>
            <w:tcW w:w="2582" w:type="dxa"/>
          </w:tcPr>
          <w:p>
            <w:pPr>
              <w:pStyle w:val="0"/>
            </w:pPr>
            <w:r>
              <w:rPr>
                <w:sz w:val="20"/>
              </w:rPr>
              <w:t xml:space="preserve">Одежда, обувь из натуральных материалов (натуральный мех, кожа)</w:t>
            </w:r>
          </w:p>
        </w:tc>
        <w:tc>
          <w:tcPr>
            <w:tcW w:w="2213" w:type="dxa"/>
          </w:tcPr>
          <w:p>
            <w:pPr>
              <w:pStyle w:val="0"/>
            </w:pPr>
            <w:r>
              <w:rPr>
                <w:sz w:val="20"/>
              </w:rPr>
              <w:t xml:space="preserve">Дезинфекционная камера</w:t>
            </w:r>
          </w:p>
        </w:tc>
        <w:tc>
          <w:tcPr>
            <w:tcW w:w="3845" w:type="dxa"/>
          </w:tcPr>
          <w:p>
            <w:pPr>
              <w:pStyle w:val="0"/>
            </w:pPr>
            <w:r>
              <w:rPr>
                <w:sz w:val="20"/>
              </w:rPr>
              <w:t xml:space="preserve">Пароформалиновая смесь 57 - 59 °C</w:t>
            </w:r>
          </w:p>
        </w:tc>
        <w:tc>
          <w:tcPr>
            <w:tcW w:w="1587" w:type="dxa"/>
          </w:tcPr>
          <w:p>
            <w:pPr>
              <w:pStyle w:val="0"/>
            </w:pPr>
            <w:r>
              <w:rPr>
                <w:sz w:val="20"/>
              </w:rPr>
              <w:t xml:space="preserve">30</w:t>
            </w:r>
          </w:p>
        </w:tc>
        <w:tc>
          <w:tcPr>
            <w:tcW w:w="1984" w:type="dxa"/>
          </w:tcPr>
          <w:p>
            <w:pPr>
              <w:pStyle w:val="0"/>
            </w:pPr>
            <w:r>
              <w:rPr>
                <w:sz w:val="20"/>
              </w:rPr>
              <w:t xml:space="preserve">5 компл. (30 кг/м</w:t>
            </w:r>
            <w:r>
              <w:rPr>
                <w:sz w:val="20"/>
                <w:vertAlign w:val="superscript"/>
              </w:rPr>
              <w:t xml:space="preserve">2</w:t>
            </w:r>
            <w:r>
              <w:rPr>
                <w:sz w:val="20"/>
              </w:rPr>
              <w:t xml:space="preserve">) формалина - 75 мл/м</w:t>
            </w:r>
            <w:r>
              <w:rPr>
                <w:sz w:val="20"/>
                <w:vertAlign w:val="superscript"/>
              </w:rPr>
              <w:t xml:space="preserve">2</w:t>
            </w:r>
          </w:p>
        </w:tc>
      </w:tr>
      <w:tr>
        <w:tc>
          <w:tcPr>
            <w:tcW w:w="552" w:type="dxa"/>
            <w:vMerge w:val="restart"/>
          </w:tcPr>
          <w:p>
            <w:pPr>
              <w:pStyle w:val="0"/>
            </w:pPr>
            <w:r>
              <w:rPr>
                <w:sz w:val="20"/>
              </w:rPr>
              <w:t xml:space="preserve">6.</w:t>
            </w:r>
          </w:p>
        </w:tc>
        <w:tc>
          <w:tcPr>
            <w:tcW w:w="2582" w:type="dxa"/>
            <w:vMerge w:val="restart"/>
          </w:tcPr>
          <w:p>
            <w:pPr>
              <w:pStyle w:val="0"/>
            </w:pPr>
            <w:r>
              <w:rPr>
                <w:sz w:val="20"/>
              </w:rPr>
              <w:t xml:space="preserve">Посуда лабораторная (в том числе чашки Петри, пробирки, колбы), резиновые, силиконовые шланги, механические дозирующие устройства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vMerge w:val="restart"/>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vMerge w:val="continue"/>
          </w:tcPr>
          <w:p/>
        </w:tc>
      </w:tr>
      <w:tr>
        <w:tc>
          <w:tcPr>
            <w:vMerge w:val="continue"/>
          </w:tcPr>
          <w:p/>
        </w:tc>
        <w:tc>
          <w:tcPr>
            <w:vMerge w:val="continue"/>
          </w:tcPr>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30</w:t>
            </w:r>
          </w:p>
        </w:tc>
        <w:tc>
          <w:tcPr>
            <w:vMerge w:val="continue"/>
          </w:tcPr>
          <w:p/>
        </w:tc>
      </w:tr>
      <w:tr>
        <w:tc>
          <w:tcPr>
            <w:tcW w:w="552" w:type="dxa"/>
            <w:vMerge w:val="restart"/>
          </w:tcPr>
          <w:p>
            <w:pPr>
              <w:pStyle w:val="0"/>
            </w:pPr>
            <w:r>
              <w:rPr>
                <w:sz w:val="20"/>
              </w:rPr>
              <w:t xml:space="preserve">7.</w:t>
            </w:r>
          </w:p>
        </w:tc>
        <w:tc>
          <w:tcPr>
            <w:tcW w:w="2582" w:type="dxa"/>
            <w:vMerge w:val="restart"/>
          </w:tcPr>
          <w:p>
            <w:pPr>
              <w:pStyle w:val="0"/>
            </w:pPr>
            <w:r>
              <w:rPr>
                <w:sz w:val="20"/>
              </w:rPr>
              <w:t xml:space="preserve">Культуры грибов на плотных питательных средах. Опытные тест-поверхности</w:t>
            </w:r>
          </w:p>
        </w:tc>
        <w:tc>
          <w:tcPr>
            <w:tcW w:w="2213" w:type="dxa"/>
            <w:vMerge w:val="restart"/>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vMerge w:val="continue"/>
          </w:tcPr>
          <w:p/>
        </w:tc>
      </w:tr>
      <w:tr>
        <w:tc>
          <w:tcPr>
            <w:tcW w:w="552" w:type="dxa"/>
            <w:vMerge w:val="restart"/>
          </w:tcPr>
          <w:p>
            <w:pPr>
              <w:pStyle w:val="0"/>
            </w:pPr>
            <w:r>
              <w:rPr>
                <w:sz w:val="20"/>
              </w:rPr>
              <w:t xml:space="preserve">8.</w:t>
            </w:r>
          </w:p>
        </w:tc>
        <w:tc>
          <w:tcPr>
            <w:tcW w:w="2582" w:type="dxa"/>
            <w:vMerge w:val="restart"/>
          </w:tcPr>
          <w:p>
            <w:pPr>
              <w:pStyle w:val="0"/>
            </w:pPr>
            <w:r>
              <w:rPr>
                <w:sz w:val="20"/>
              </w:rPr>
              <w:t xml:space="preserve">Трупы лабораторных животных</w:t>
            </w:r>
          </w:p>
        </w:tc>
        <w:tc>
          <w:tcPr>
            <w:tcW w:w="2213" w:type="dxa"/>
          </w:tcPr>
          <w:p>
            <w:pPr>
              <w:pStyle w:val="0"/>
            </w:pPr>
            <w:r>
              <w:rPr>
                <w:sz w:val="20"/>
              </w:rPr>
              <w:t xml:space="preserve">Сжигание</w:t>
            </w:r>
          </w:p>
        </w:tc>
        <w:tc>
          <w:tcPr>
            <w:tcW w:w="3845" w:type="dxa"/>
          </w:tcPr>
          <w:p>
            <w:pPr>
              <w:pStyle w:val="0"/>
            </w:pPr>
            <w:r>
              <w:rPr>
                <w:sz w:val="20"/>
              </w:rPr>
            </w:r>
          </w:p>
        </w:tc>
        <w:tc>
          <w:tcPr>
            <w:tcW w:w="1587" w:type="dxa"/>
          </w:tcPr>
          <w:p>
            <w:pPr>
              <w:pStyle w:val="0"/>
            </w:pPr>
            <w:r>
              <w:rPr>
                <w:sz w:val="20"/>
              </w:rPr>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9.</w:t>
            </w:r>
          </w:p>
        </w:tc>
        <w:tc>
          <w:tcPr>
            <w:tcW w:w="2582" w:type="dxa"/>
            <w:vMerge w:val="restart"/>
          </w:tcPr>
          <w:p>
            <w:pPr>
              <w:pStyle w:val="0"/>
            </w:pPr>
            <w:r>
              <w:rPr>
                <w:sz w:val="20"/>
              </w:rPr>
              <w:t xml:space="preserve">Инструменты после вскрытия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tcPr>
          <w:p>
            <w:pPr>
              <w:pStyle w:val="0"/>
            </w:pPr>
            <w:r>
              <w:rPr>
                <w:sz w:val="20"/>
              </w:rPr>
              <w:t xml:space="preserve">Кипячение</w:t>
            </w:r>
          </w:p>
        </w:tc>
        <w:tc>
          <w:tcPr>
            <w:tcW w:w="3845" w:type="dxa"/>
          </w:tcPr>
          <w:p>
            <w:pPr>
              <w:pStyle w:val="0"/>
            </w:pPr>
            <w:r>
              <w:rPr>
                <w:sz w:val="20"/>
              </w:rPr>
              <w:t xml:space="preserve">2% раствор натрия двууглекислого</w:t>
            </w:r>
          </w:p>
        </w:tc>
        <w:tc>
          <w:tcPr>
            <w:tcW w:w="1587" w:type="dxa"/>
          </w:tcPr>
          <w:p>
            <w:pPr>
              <w:pStyle w:val="0"/>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20</w:t>
            </w:r>
          </w:p>
        </w:tc>
        <w:tc>
          <w:tcPr>
            <w:tcW w:w="1984" w:type="dxa"/>
          </w:tcPr>
          <w:p>
            <w:pPr>
              <w:pStyle w:val="0"/>
            </w:pPr>
            <w:r>
              <w:rPr>
                <w:sz w:val="20"/>
              </w:rPr>
            </w:r>
          </w:p>
        </w:tc>
      </w:tr>
      <w:tr>
        <w:tc>
          <w:tcPr>
            <w:tcW w:w="552" w:type="dxa"/>
          </w:tcPr>
          <w:p>
            <w:pPr>
              <w:pStyle w:val="0"/>
            </w:pPr>
            <w:r>
              <w:rPr>
                <w:sz w:val="20"/>
              </w:rPr>
              <w:t xml:space="preserve">10</w:t>
            </w:r>
          </w:p>
        </w:tc>
        <w:tc>
          <w:tcPr>
            <w:tcW w:w="2582" w:type="dxa"/>
          </w:tcPr>
          <w:p>
            <w:pPr>
              <w:pStyle w:val="0"/>
            </w:pPr>
            <w:r>
              <w:rPr>
                <w:sz w:val="20"/>
              </w:rPr>
              <w:t xml:space="preserve">Подстилочный материал, остатки кормов, выделения животных</w:t>
            </w:r>
          </w:p>
        </w:tc>
        <w:tc>
          <w:tcPr>
            <w:tcW w:w="2213" w:type="dxa"/>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1,5 кгс/см</w:t>
            </w:r>
            <w:r>
              <w:rPr>
                <w:sz w:val="20"/>
                <w:vertAlign w:val="superscript"/>
              </w:rPr>
              <w:t xml:space="preserve">2</w:t>
            </w:r>
            <w:r>
              <w:rPr>
                <w:sz w:val="20"/>
              </w:rPr>
              <w:t xml:space="preserve"> (0,15 МПа), 126 +/- 2 °C</w:t>
            </w:r>
          </w:p>
        </w:tc>
        <w:tc>
          <w:tcPr>
            <w:tcW w:w="1587" w:type="dxa"/>
          </w:tcPr>
          <w:p>
            <w:pPr>
              <w:pStyle w:val="0"/>
            </w:pPr>
            <w:r>
              <w:rPr>
                <w:sz w:val="20"/>
              </w:rPr>
              <w:t xml:space="preserve">60</w:t>
            </w:r>
          </w:p>
        </w:tc>
        <w:tc>
          <w:tcPr>
            <w:tcW w:w="1984" w:type="dxa"/>
          </w:tcPr>
          <w:p>
            <w:pPr>
              <w:pStyle w:val="0"/>
            </w:pPr>
            <w:r>
              <w:rPr>
                <w:sz w:val="20"/>
              </w:rPr>
            </w:r>
          </w:p>
        </w:tc>
      </w:tr>
      <w:tr>
        <w:tc>
          <w:tcPr>
            <w:tcW w:w="552" w:type="dxa"/>
            <w:vMerge w:val="restart"/>
          </w:tcPr>
          <w:p>
            <w:pPr>
              <w:pStyle w:val="0"/>
            </w:pPr>
            <w:r>
              <w:rPr>
                <w:sz w:val="20"/>
              </w:rPr>
              <w:t xml:space="preserve">11</w:t>
            </w:r>
          </w:p>
        </w:tc>
        <w:tc>
          <w:tcPr>
            <w:tcW w:w="2582" w:type="dxa"/>
            <w:vMerge w:val="restart"/>
          </w:tcPr>
          <w:p>
            <w:pPr>
              <w:pStyle w:val="0"/>
            </w:pPr>
            <w:r>
              <w:rPr>
                <w:sz w:val="20"/>
              </w:rPr>
              <w:t xml:space="preserve">Клетки, банки и прочие емкости из-под вскрытых животных </w:t>
            </w:r>
            <w:hyperlink w:history="0" w:anchor="P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0"/>
                  <w:color w:val="0000ff"/>
                </w:rPr>
                <w:t xml:space="preserve">&lt;*&gt;</w:t>
              </w:r>
            </w:hyperlink>
          </w:p>
        </w:tc>
        <w:tc>
          <w:tcPr>
            <w:tcW w:w="2213" w:type="dxa"/>
            <w:vMerge w:val="restart"/>
          </w:tcPr>
          <w:p>
            <w:pPr>
              <w:pStyle w:val="0"/>
            </w:pPr>
            <w:r>
              <w:rPr>
                <w:sz w:val="20"/>
              </w:rPr>
              <w:t xml:space="preserve">Паровой стерилизатор</w:t>
            </w:r>
          </w:p>
        </w:tc>
        <w:tc>
          <w:tcPr>
            <w:tcW w:w="3845" w:type="dxa"/>
          </w:tcPr>
          <w:p>
            <w:pPr>
              <w:pStyle w:val="0"/>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pPr>
            <w:r>
              <w:rPr>
                <w:sz w:val="20"/>
              </w:rPr>
              <w:t xml:space="preserve">60</w:t>
            </w:r>
          </w:p>
        </w:tc>
        <w:tc>
          <w:tcPr>
            <w:tcW w:w="1984" w:type="dxa"/>
            <w:vMerge w:val="restart"/>
          </w:tcPr>
          <w:p>
            <w:pPr>
              <w:pStyle w:val="0"/>
            </w:pPr>
            <w:r>
              <w:rPr>
                <w:sz w:val="20"/>
              </w:rPr>
            </w:r>
          </w:p>
        </w:tc>
      </w:tr>
      <w:tr>
        <w:tc>
          <w:tcPr>
            <w:vMerge w:val="continue"/>
          </w:tcPr>
          <w:p/>
        </w:tc>
        <w:tc>
          <w:tcPr>
            <w:vMerge w:val="continue"/>
          </w:tcPr>
          <w:p/>
        </w:tc>
        <w:tc>
          <w:tcPr>
            <w:vMerge w:val="continue"/>
          </w:tcPr>
          <w:p/>
        </w:tc>
        <w:tc>
          <w:tcPr>
            <w:tcW w:w="3845" w:type="dxa"/>
          </w:tcPr>
          <w:p>
            <w:pPr>
              <w:pStyle w:val="0"/>
            </w:pPr>
            <w:r>
              <w:rPr>
                <w:sz w:val="20"/>
              </w:rPr>
              <w:t xml:space="preserve">Водяной насыщенный пар под давлением 2,0 кгс/см</w:t>
            </w:r>
            <w:r>
              <w:rPr>
                <w:sz w:val="20"/>
                <w:vertAlign w:val="superscript"/>
              </w:rPr>
              <w:t xml:space="preserve">2</w:t>
            </w:r>
            <w:r>
              <w:rPr>
                <w:sz w:val="20"/>
              </w:rPr>
              <w:t xml:space="preserve"> (0,2 МПа), 132 +/- 2 °C</w:t>
            </w:r>
          </w:p>
        </w:tc>
        <w:tc>
          <w:tcPr>
            <w:tcW w:w="1587" w:type="dxa"/>
          </w:tcPr>
          <w:p>
            <w:pPr>
              <w:pStyle w:val="0"/>
            </w:pPr>
            <w:r>
              <w:rPr>
                <w:sz w:val="20"/>
              </w:rPr>
              <w:t xml:space="preserve">30</w:t>
            </w:r>
          </w:p>
        </w:tc>
        <w:tc>
          <w:tcPr>
            <w:vMerge w:val="continue"/>
          </w:tcPr>
          <w:p/>
        </w:tc>
      </w:tr>
      <w:tr>
        <w:tc>
          <w:tcPr>
            <w:gridSpan w:val="6"/>
            <w:tcW w:w="12763" w:type="dxa"/>
          </w:tcPr>
          <w:bookmarkStart w:id="13322" w:name="P13322"/>
          <w:bookmarkEnd w:id="13322"/>
          <w:p>
            <w:pPr>
              <w:pStyle w:val="0"/>
              <w:ind w:firstLine="283"/>
              <w:jc w:val="both"/>
            </w:pPr>
            <w:r>
              <w:rPr>
                <w:sz w:val="20"/>
              </w:rPr>
              <w:t xml:space="preserve">&lt;*&gt;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outlineLvl w:val="2"/>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0"/>
              </w:rPr>
              <w:t xml:space="preserve">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tc>
          <w:tcPr>
            <w:tcW w:w="552" w:type="dxa"/>
          </w:tcPr>
          <w:p>
            <w:pPr>
              <w:pStyle w:val="0"/>
              <w:jc w:val="center"/>
            </w:pPr>
            <w:r>
              <w:rPr>
                <w:sz w:val="20"/>
              </w:rPr>
              <w:t xml:space="preserve">N п/п</w:t>
            </w:r>
          </w:p>
        </w:tc>
        <w:tc>
          <w:tcPr>
            <w:tcW w:w="2582" w:type="dxa"/>
          </w:tcPr>
          <w:p>
            <w:pPr>
              <w:pStyle w:val="0"/>
              <w:jc w:val="center"/>
            </w:pPr>
            <w:r>
              <w:rPr>
                <w:sz w:val="20"/>
              </w:rPr>
              <w:t xml:space="preserve">Объект, подлежащий обеззараживанию</w:t>
            </w:r>
          </w:p>
        </w:tc>
        <w:tc>
          <w:tcPr>
            <w:tcW w:w="2213" w:type="dxa"/>
          </w:tcPr>
          <w:p>
            <w:pPr>
              <w:pStyle w:val="0"/>
              <w:jc w:val="center"/>
            </w:pPr>
            <w:r>
              <w:rPr>
                <w:sz w:val="20"/>
              </w:rPr>
              <w:t xml:space="preserve">Способ обеззараживания</w:t>
            </w:r>
          </w:p>
        </w:tc>
        <w:tc>
          <w:tcPr>
            <w:tcW w:w="3845" w:type="dxa"/>
          </w:tcPr>
          <w:p>
            <w:pPr>
              <w:pStyle w:val="0"/>
              <w:jc w:val="center"/>
            </w:pPr>
            <w:r>
              <w:rPr>
                <w:sz w:val="20"/>
              </w:rPr>
              <w:t xml:space="preserve">Дезинфицирующий агент</w:t>
            </w:r>
          </w:p>
        </w:tc>
        <w:tc>
          <w:tcPr>
            <w:tcW w:w="1587" w:type="dxa"/>
          </w:tcPr>
          <w:p>
            <w:pPr>
              <w:pStyle w:val="0"/>
              <w:jc w:val="center"/>
            </w:pPr>
            <w:r>
              <w:rPr>
                <w:sz w:val="20"/>
              </w:rPr>
              <w:t xml:space="preserve">Время обеззараживания, мин</w:t>
            </w:r>
          </w:p>
        </w:tc>
        <w:tc>
          <w:tcPr>
            <w:tcW w:w="1984" w:type="dxa"/>
          </w:tcPr>
          <w:p>
            <w:pPr>
              <w:pStyle w:val="0"/>
              <w:jc w:val="center"/>
            </w:pPr>
            <w:r>
              <w:rPr>
                <w:sz w:val="20"/>
              </w:rPr>
              <w:t xml:space="preserve">Норма расхода</w:t>
            </w:r>
          </w:p>
        </w:tc>
      </w:tr>
      <w:tr>
        <w:tc>
          <w:tcPr>
            <w:tcW w:w="552" w:type="dxa"/>
          </w:tcPr>
          <w:p>
            <w:pPr>
              <w:pStyle w:val="0"/>
              <w:jc w:val="center"/>
            </w:pPr>
            <w:r>
              <w:rPr>
                <w:sz w:val="20"/>
              </w:rPr>
              <w:t xml:space="preserve">1</w:t>
            </w:r>
          </w:p>
        </w:tc>
        <w:tc>
          <w:tcPr>
            <w:tcW w:w="2582" w:type="dxa"/>
          </w:tcPr>
          <w:p>
            <w:pPr>
              <w:pStyle w:val="0"/>
              <w:jc w:val="center"/>
            </w:pPr>
            <w:r>
              <w:rPr>
                <w:sz w:val="20"/>
              </w:rPr>
              <w:t xml:space="preserve">2</w:t>
            </w:r>
          </w:p>
        </w:tc>
        <w:tc>
          <w:tcPr>
            <w:tcW w:w="2213" w:type="dxa"/>
          </w:tcPr>
          <w:p>
            <w:pPr>
              <w:pStyle w:val="0"/>
              <w:jc w:val="center"/>
            </w:pPr>
            <w:r>
              <w:rPr>
                <w:sz w:val="20"/>
              </w:rPr>
              <w:t xml:space="preserve">3</w:t>
            </w:r>
          </w:p>
        </w:tc>
        <w:tc>
          <w:tcPr>
            <w:tcW w:w="3845" w:type="dxa"/>
          </w:tcPr>
          <w:p>
            <w:pPr>
              <w:pStyle w:val="0"/>
              <w:jc w:val="center"/>
            </w:pPr>
            <w:r>
              <w:rPr>
                <w:sz w:val="20"/>
              </w:rPr>
              <w:t xml:space="preserve">4</w:t>
            </w:r>
          </w:p>
        </w:tc>
        <w:tc>
          <w:tcPr>
            <w:tcW w:w="1587" w:type="dxa"/>
          </w:tcPr>
          <w:p>
            <w:pPr>
              <w:pStyle w:val="0"/>
              <w:jc w:val="center"/>
            </w:pPr>
            <w:r>
              <w:rPr>
                <w:sz w:val="20"/>
              </w:rPr>
              <w:t xml:space="preserve">5</w:t>
            </w:r>
          </w:p>
        </w:tc>
        <w:tc>
          <w:tcPr>
            <w:tcW w:w="1984" w:type="dxa"/>
          </w:tcPr>
          <w:p>
            <w:pPr>
              <w:pStyle w:val="0"/>
              <w:jc w:val="center"/>
            </w:pPr>
            <w:r>
              <w:rPr>
                <w:sz w:val="20"/>
              </w:rPr>
              <w:t xml:space="preserve">6</w:t>
            </w:r>
          </w:p>
        </w:tc>
      </w:tr>
      <w:tr>
        <w:tc>
          <w:tcPr>
            <w:tcW w:w="552" w:type="dxa"/>
            <w:vMerge w:val="restart"/>
          </w:tcPr>
          <w:p>
            <w:pPr>
              <w:pStyle w:val="0"/>
            </w:pPr>
            <w:r>
              <w:rPr>
                <w:sz w:val="20"/>
              </w:rPr>
              <w:t xml:space="preserve">1.</w:t>
            </w:r>
          </w:p>
        </w:tc>
        <w:tc>
          <w:tcPr>
            <w:tcW w:w="2582" w:type="dxa"/>
            <w:vMerge w:val="restart"/>
          </w:tcPr>
          <w:p>
            <w:pPr>
              <w:pStyle w:val="0"/>
              <w:jc w:val="both"/>
            </w:pPr>
            <w:r>
              <w:rPr>
                <w:sz w:val="20"/>
              </w:rPr>
              <w:t xml:space="preserve">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pPr>
              <w:pStyle w:val="0"/>
              <w:jc w:val="both"/>
            </w:pPr>
            <w:r>
              <w:rPr>
                <w:sz w:val="20"/>
              </w:rPr>
              <w:t xml:space="preserve">Б) Оборудование и мебель в помещении вивария.</w:t>
            </w:r>
          </w:p>
        </w:tc>
        <w:tc>
          <w:tcPr>
            <w:tcW w:w="2213" w:type="dxa"/>
            <w:vMerge w:val="restart"/>
          </w:tcPr>
          <w:p>
            <w:pPr>
              <w:pStyle w:val="0"/>
              <w:jc w:val="both"/>
            </w:pPr>
            <w:r>
              <w:rPr>
                <w:sz w:val="20"/>
              </w:rPr>
              <w:t xml:space="preserve">Орошение или протирание с последующей влажной уборкой</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vMerge w:val="continue"/>
          </w:tcPr>
          <w:p/>
        </w:tc>
        <w:tc>
          <w:tcPr>
            <w:vMerge w:val="continue"/>
          </w:tcPr>
          <w:p/>
        </w:tc>
        <w:tc>
          <w:tcPr>
            <w:vMerge w:val="continue"/>
          </w:tcPr>
          <w:p/>
        </w:tc>
        <w:tc>
          <w:tcPr>
            <w:gridSpan w:val="3"/>
            <w:tcW w:w="7416" w:type="dxa"/>
          </w:tcPr>
          <w:p>
            <w:pPr>
              <w:pStyle w:val="0"/>
              <w:jc w:val="both"/>
            </w:pPr>
            <w:r>
              <w:rPr>
                <w:sz w:val="20"/>
              </w:rPr>
              <w:t xml:space="preserve">Растворы дезинфицирующих средств на основе хлорактивных соединений в соответствии с инструкцией по применению</w:t>
            </w:r>
          </w:p>
        </w:tc>
      </w:tr>
      <w:tr>
        <w:tc>
          <w:tcPr>
            <w:vMerge w:val="continue"/>
          </w:tcPr>
          <w:p/>
        </w:tc>
        <w:tc>
          <w:tcPr>
            <w:vMerge w:val="continue"/>
          </w:tcPr>
          <w:p/>
        </w:tc>
        <w:tc>
          <w:tcPr>
            <w:vMerge w:val="continue"/>
          </w:tcPr>
          <w:p/>
        </w:tc>
        <w:tc>
          <w:tcPr>
            <w:gridSpan w:val="3"/>
            <w:tcW w:w="7416" w:type="dxa"/>
          </w:tcPr>
          <w:p>
            <w:pPr>
              <w:pStyle w:val="0"/>
              <w:jc w:val="both"/>
            </w:pPr>
            <w:r>
              <w:rPr>
                <w:sz w:val="20"/>
              </w:rPr>
              <w:t xml:space="preserve">Растворы дезинфицирующих средств на основе кислородактивных соединений в соответствии с инструкцией по применению</w:t>
            </w:r>
          </w:p>
        </w:tc>
      </w:tr>
      <w:tr>
        <w:tc>
          <w:tcPr>
            <w:vMerge w:val="continue"/>
          </w:tcPr>
          <w:p/>
        </w:tc>
        <w:tc>
          <w:tcPr>
            <w:vMerge w:val="continue"/>
          </w:tcPr>
          <w:p/>
        </w:tc>
        <w:tc>
          <w:tcPr>
            <w:tcW w:w="2213" w:type="dxa"/>
          </w:tcPr>
          <w:p>
            <w:pPr>
              <w:pStyle w:val="0"/>
              <w:jc w:val="both"/>
            </w:pPr>
            <w:r>
              <w:rPr>
                <w:sz w:val="20"/>
              </w:rPr>
              <w:t xml:space="preserve">УФ-облучение</w:t>
            </w:r>
          </w:p>
        </w:tc>
        <w:tc>
          <w:tcPr>
            <w:tcW w:w="3845" w:type="dxa"/>
          </w:tcPr>
          <w:p>
            <w:pPr>
              <w:pStyle w:val="0"/>
              <w:jc w:val="both"/>
            </w:pPr>
            <w:r>
              <w:rPr>
                <w:sz w:val="20"/>
              </w:rPr>
              <w:t xml:space="preserve">Бактерицидные ультрафиолетовые облучатели открытого типа</w:t>
            </w:r>
          </w:p>
        </w:tc>
        <w:tc>
          <w:tcPr>
            <w:tcW w:w="1587" w:type="dxa"/>
          </w:tcPr>
          <w:p>
            <w:pPr>
              <w:pStyle w:val="0"/>
              <w:jc w:val="both"/>
            </w:pPr>
            <w:r>
              <w:rPr>
                <w:sz w:val="20"/>
              </w:rPr>
              <w:t xml:space="preserve">40</w:t>
            </w:r>
          </w:p>
        </w:tc>
        <w:tc>
          <w:tcPr>
            <w:tcW w:w="1984" w:type="dxa"/>
          </w:tcPr>
          <w:p>
            <w:pPr>
              <w:pStyle w:val="0"/>
            </w:pPr>
            <w:r>
              <w:rPr>
                <w:sz w:val="20"/>
              </w:rPr>
            </w:r>
          </w:p>
        </w:tc>
      </w:tr>
      <w:tr>
        <w:tc>
          <w:tcPr>
            <w:vMerge w:val="continue"/>
          </w:tcPr>
          <w:p/>
        </w:tc>
        <w:tc>
          <w:tcPr>
            <w:vMerge w:val="continue"/>
          </w:tcPr>
          <w:p/>
        </w:tc>
        <w:tc>
          <w:tcPr>
            <w:tcW w:w="2213" w:type="dxa"/>
          </w:tcPr>
          <w:p>
            <w:pPr>
              <w:pStyle w:val="0"/>
              <w:jc w:val="both"/>
            </w:pPr>
            <w:r>
              <w:rPr>
                <w:sz w:val="20"/>
              </w:rPr>
              <w:t xml:space="preserve">Протирание ватным или марлевым тампоном, смоченным спиртом, с последующим фламбированием</w:t>
            </w:r>
          </w:p>
        </w:tc>
        <w:tc>
          <w:tcPr>
            <w:tcW w:w="3845" w:type="dxa"/>
          </w:tcPr>
          <w:p>
            <w:pPr>
              <w:pStyle w:val="0"/>
              <w:jc w:val="both"/>
            </w:pPr>
            <w:r>
              <w:rPr>
                <w:sz w:val="20"/>
              </w:rPr>
              <w:t xml:space="preserve">Спирт этиловый технический</w:t>
            </w:r>
          </w:p>
        </w:tc>
        <w:tc>
          <w:tcPr>
            <w:tcW w:w="1587" w:type="dxa"/>
          </w:tcPr>
          <w:p>
            <w:pPr>
              <w:pStyle w:val="0"/>
              <w:jc w:val="both"/>
            </w:pPr>
            <w:r>
              <w:rPr>
                <w:sz w:val="20"/>
              </w:rPr>
              <w:t xml:space="preserve">5</w:t>
            </w:r>
          </w:p>
        </w:tc>
        <w:tc>
          <w:tcPr>
            <w:tcW w:w="1984" w:type="dxa"/>
          </w:tcPr>
          <w:p>
            <w:pPr>
              <w:pStyle w:val="0"/>
              <w:jc w:val="both"/>
            </w:pPr>
            <w:r>
              <w:rPr>
                <w:sz w:val="20"/>
              </w:rPr>
              <w:t xml:space="preserve">15 мл/м</w:t>
            </w:r>
            <w:r>
              <w:rPr>
                <w:sz w:val="20"/>
                <w:vertAlign w:val="superscript"/>
              </w:rPr>
              <w:t xml:space="preserve">2</w:t>
            </w:r>
          </w:p>
        </w:tc>
      </w:tr>
      <w:tr>
        <w:tc>
          <w:tcPr>
            <w:tcW w:w="552" w:type="dxa"/>
          </w:tcPr>
          <w:p>
            <w:pPr>
              <w:pStyle w:val="0"/>
            </w:pPr>
            <w:r>
              <w:rPr>
                <w:sz w:val="20"/>
              </w:rPr>
              <w:t xml:space="preserve">2.</w:t>
            </w:r>
          </w:p>
        </w:tc>
        <w:tc>
          <w:tcPr>
            <w:tcW w:w="2582" w:type="dxa"/>
          </w:tcPr>
          <w:p>
            <w:pPr>
              <w:pStyle w:val="0"/>
              <w:jc w:val="both"/>
            </w:pPr>
            <w:r>
              <w:rPr>
                <w:sz w:val="20"/>
              </w:rPr>
              <w:t xml:space="preserve">Санитарно-техническое оборудование</w:t>
            </w:r>
          </w:p>
        </w:tc>
        <w:tc>
          <w:tcPr>
            <w:tcW w:w="2213" w:type="dxa"/>
          </w:tcPr>
          <w:p>
            <w:pPr>
              <w:pStyle w:val="0"/>
              <w:jc w:val="both"/>
            </w:pPr>
            <w:r>
              <w:rPr>
                <w:sz w:val="20"/>
              </w:rPr>
              <w:t xml:space="preserve">Протирание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3.</w:t>
            </w:r>
          </w:p>
        </w:tc>
        <w:tc>
          <w:tcPr>
            <w:tcW w:w="2582" w:type="dxa"/>
          </w:tcPr>
          <w:p>
            <w:pPr>
              <w:pStyle w:val="0"/>
              <w:jc w:val="both"/>
            </w:pPr>
            <w:r>
              <w:rPr>
                <w:sz w:val="20"/>
              </w:rPr>
              <w:t xml:space="preserve">Защитная одежда персонала (халаты, шапочки, маски, косынки)</w:t>
            </w:r>
          </w:p>
        </w:tc>
        <w:tc>
          <w:tcPr>
            <w:tcW w:w="2213" w:type="dxa"/>
          </w:tcPr>
          <w:p>
            <w:pPr>
              <w:pStyle w:val="0"/>
              <w:jc w:val="both"/>
            </w:pPr>
            <w:r>
              <w:rPr>
                <w:sz w:val="20"/>
              </w:rPr>
              <w:t xml:space="preserve">Кипячение</w:t>
            </w:r>
          </w:p>
        </w:tc>
        <w:tc>
          <w:tcPr>
            <w:tcW w:w="3845" w:type="dxa"/>
          </w:tcPr>
          <w:p>
            <w:pPr>
              <w:pStyle w:val="0"/>
              <w:jc w:val="both"/>
            </w:pPr>
            <w:r>
              <w:rPr>
                <w:sz w:val="20"/>
              </w:rPr>
              <w:t xml:space="preserve">0,5% раствор моющего средства</w:t>
            </w:r>
          </w:p>
        </w:tc>
        <w:tc>
          <w:tcPr>
            <w:tcW w:w="1587" w:type="dxa"/>
          </w:tcPr>
          <w:p>
            <w:pPr>
              <w:pStyle w:val="0"/>
              <w:jc w:val="both"/>
            </w:pPr>
            <w:r>
              <w:rPr>
                <w:sz w:val="20"/>
              </w:rPr>
              <w:t xml:space="preserve">15</w:t>
            </w:r>
          </w:p>
        </w:tc>
        <w:tc>
          <w:tcPr>
            <w:tcW w:w="1984" w:type="dxa"/>
          </w:tcPr>
          <w:p>
            <w:pPr>
              <w:pStyle w:val="0"/>
            </w:pPr>
            <w:r>
              <w:rPr>
                <w:sz w:val="20"/>
              </w:rPr>
            </w:r>
          </w:p>
        </w:tc>
      </w:tr>
      <w:tr>
        <w:tc>
          <w:tcPr>
            <w:tcW w:w="552" w:type="dxa"/>
            <w:vMerge w:val="restart"/>
          </w:tcPr>
          <w:p>
            <w:pPr>
              <w:pStyle w:val="0"/>
            </w:pPr>
            <w:r>
              <w:rPr>
                <w:sz w:val="20"/>
              </w:rPr>
              <w:t xml:space="preserve">4.</w:t>
            </w:r>
          </w:p>
        </w:tc>
        <w:tc>
          <w:tcPr>
            <w:tcW w:w="2582" w:type="dxa"/>
            <w:vMerge w:val="restart"/>
          </w:tcPr>
          <w:p>
            <w:pPr>
              <w:pStyle w:val="0"/>
              <w:jc w:val="both"/>
            </w:pPr>
            <w:r>
              <w:rPr>
                <w:sz w:val="20"/>
              </w:rPr>
              <w:t xml:space="preserve">Перчатки медицинские</w:t>
            </w:r>
          </w:p>
        </w:tc>
        <w:tc>
          <w:tcPr>
            <w:tcW w:w="2213" w:type="dxa"/>
          </w:tcPr>
          <w:p>
            <w:pPr>
              <w:pStyle w:val="0"/>
              <w:jc w:val="both"/>
            </w:pPr>
            <w:r>
              <w:rPr>
                <w:sz w:val="20"/>
              </w:rPr>
              <w:t xml:space="preserve">Паровой стерилизатор</w:t>
            </w:r>
          </w:p>
        </w:tc>
        <w:tc>
          <w:tcPr>
            <w:tcW w:w="3845" w:type="dxa"/>
          </w:tcPr>
          <w:p>
            <w:pPr>
              <w:pStyle w:val="0"/>
              <w:jc w:val="both"/>
            </w:pPr>
            <w:r>
              <w:rPr>
                <w:sz w:val="20"/>
              </w:rPr>
              <w:t xml:space="preserve">Водяной насыщенный пар под давлением 1,1 кгс/см</w:t>
            </w:r>
            <w:r>
              <w:rPr>
                <w:sz w:val="20"/>
                <w:vertAlign w:val="superscript"/>
              </w:rPr>
              <w:t xml:space="preserve">2</w:t>
            </w:r>
            <w:r>
              <w:rPr>
                <w:sz w:val="20"/>
              </w:rPr>
              <w:t xml:space="preserve"> (0,11 МПа), 120 +/- 2 °C</w:t>
            </w:r>
          </w:p>
        </w:tc>
        <w:tc>
          <w:tcPr>
            <w:tcW w:w="1587" w:type="dxa"/>
          </w:tcPr>
          <w:p>
            <w:pPr>
              <w:pStyle w:val="0"/>
              <w:jc w:val="both"/>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vMerge w:val="restart"/>
          </w:tcPr>
          <w:p>
            <w:pPr>
              <w:pStyle w:val="0"/>
            </w:pPr>
            <w:r>
              <w:rPr>
                <w:sz w:val="20"/>
              </w:rPr>
              <w:t xml:space="preserve">5.</w:t>
            </w:r>
          </w:p>
        </w:tc>
        <w:tc>
          <w:tcPr>
            <w:tcW w:w="2582" w:type="dxa"/>
            <w:vMerge w:val="restart"/>
          </w:tcPr>
          <w:p>
            <w:pPr>
              <w:pStyle w:val="0"/>
              <w:jc w:val="both"/>
            </w:pPr>
            <w:r>
              <w:rPr>
                <w:sz w:val="20"/>
              </w:rPr>
              <w:t xml:space="preserve">Посуда лабораторная стеклянная</w:t>
            </w:r>
          </w:p>
        </w:tc>
        <w:tc>
          <w:tcPr>
            <w:tcW w:w="2213" w:type="dxa"/>
          </w:tcPr>
          <w:p>
            <w:pPr>
              <w:pStyle w:val="0"/>
              <w:jc w:val="both"/>
            </w:pPr>
            <w:r>
              <w:rPr>
                <w:sz w:val="20"/>
              </w:rPr>
              <w:t xml:space="preserve">Кипячение</w:t>
            </w:r>
          </w:p>
        </w:tc>
        <w:tc>
          <w:tcPr>
            <w:tcW w:w="3845" w:type="dxa"/>
          </w:tcPr>
          <w:p>
            <w:pPr>
              <w:pStyle w:val="0"/>
              <w:jc w:val="both"/>
            </w:pPr>
            <w:r>
              <w:rPr>
                <w:sz w:val="20"/>
              </w:rPr>
              <w:t xml:space="preserve">0,5% раствор моющего средства</w:t>
            </w:r>
          </w:p>
        </w:tc>
        <w:tc>
          <w:tcPr>
            <w:tcW w:w="1587" w:type="dxa"/>
          </w:tcPr>
          <w:p>
            <w:pPr>
              <w:pStyle w:val="0"/>
              <w:jc w:val="both"/>
            </w:pPr>
            <w:r>
              <w:rPr>
                <w:sz w:val="20"/>
              </w:rPr>
              <w:t xml:space="preserve">30</w:t>
            </w:r>
          </w:p>
        </w:tc>
        <w:tc>
          <w:tcPr>
            <w:tcW w:w="1984" w:type="dxa"/>
          </w:tcPr>
          <w:p>
            <w:pPr>
              <w:pStyle w:val="0"/>
            </w:pPr>
            <w:r>
              <w:rPr>
                <w:sz w:val="20"/>
              </w:rPr>
            </w:r>
          </w:p>
        </w:tc>
      </w:tr>
      <w:tr>
        <w:tc>
          <w:tcPr>
            <w:vMerge w:val="continue"/>
          </w:tcPr>
          <w:p/>
        </w:tc>
        <w:tc>
          <w:tcPr>
            <w:vMerge w:val="continue"/>
          </w:tcP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6.</w:t>
            </w:r>
          </w:p>
        </w:tc>
        <w:tc>
          <w:tcPr>
            <w:tcW w:w="2582" w:type="dxa"/>
          </w:tcPr>
          <w:p>
            <w:pPr>
              <w:pStyle w:val="0"/>
              <w:jc w:val="both"/>
            </w:pPr>
            <w:r>
              <w:rPr>
                <w:sz w:val="20"/>
              </w:rPr>
              <w:t xml:space="preserve">Резиновые пробки, шланги, механические устройства для пипетирования</w:t>
            </w:r>
          </w:p>
        </w:tc>
        <w:tc>
          <w:tcPr>
            <w:tcW w:w="2213" w:type="dxa"/>
          </w:tcPr>
          <w:p>
            <w:pPr>
              <w:pStyle w:val="0"/>
              <w:jc w:val="both"/>
            </w:pPr>
            <w:r>
              <w:rPr>
                <w:sz w:val="20"/>
              </w:rPr>
              <w:t xml:space="preserve">Кипячение</w:t>
            </w:r>
          </w:p>
        </w:tc>
        <w:tc>
          <w:tcPr>
            <w:tcW w:w="3845" w:type="dxa"/>
          </w:tcPr>
          <w:p>
            <w:pPr>
              <w:pStyle w:val="0"/>
              <w:jc w:val="both"/>
            </w:pPr>
            <w:r>
              <w:rPr>
                <w:sz w:val="20"/>
              </w:rPr>
              <w:t xml:space="preserve">Вода с 0,5% моющего средства</w:t>
            </w:r>
          </w:p>
        </w:tc>
        <w:tc>
          <w:tcPr>
            <w:tcW w:w="1587" w:type="dxa"/>
          </w:tcPr>
          <w:p>
            <w:pPr>
              <w:pStyle w:val="0"/>
              <w:jc w:val="both"/>
            </w:pPr>
            <w:r>
              <w:rPr>
                <w:sz w:val="20"/>
              </w:rPr>
              <w:t xml:space="preserve">30</w:t>
            </w:r>
          </w:p>
        </w:tc>
        <w:tc>
          <w:tcPr>
            <w:tcW w:w="1984" w:type="dxa"/>
          </w:tcPr>
          <w:p>
            <w:pPr>
              <w:pStyle w:val="0"/>
            </w:pPr>
            <w:r>
              <w:rPr>
                <w:sz w:val="20"/>
              </w:rPr>
            </w:r>
          </w:p>
        </w:tc>
      </w:tr>
      <w:tr>
        <w:tc>
          <w:tcPr>
            <w:tcW w:w="552" w:type="dxa"/>
            <w:vMerge w:val="restart"/>
          </w:tcPr>
          <w:p>
            <w:pPr>
              <w:pStyle w:val="0"/>
            </w:pPr>
            <w:r>
              <w:rPr>
                <w:sz w:val="20"/>
              </w:rPr>
              <w:t xml:space="preserve">7.</w:t>
            </w:r>
          </w:p>
        </w:tc>
        <w:tc>
          <w:tcPr>
            <w:tcW w:w="2582" w:type="dxa"/>
            <w:vMerge w:val="restart"/>
          </w:tcPr>
          <w:p>
            <w:pPr>
              <w:pStyle w:val="0"/>
              <w:jc w:val="both"/>
            </w:pPr>
            <w:r>
              <w:rPr>
                <w:sz w:val="20"/>
              </w:rPr>
              <w:t xml:space="preserve">Инструменты после вскрытия лабораторных животных</w:t>
            </w:r>
          </w:p>
        </w:tc>
        <w:tc>
          <w:tcPr>
            <w:tcW w:w="2213" w:type="dxa"/>
          </w:tcPr>
          <w:p>
            <w:pPr>
              <w:pStyle w:val="0"/>
              <w:jc w:val="both"/>
            </w:pPr>
            <w:r>
              <w:rPr>
                <w:sz w:val="20"/>
              </w:rPr>
              <w:t xml:space="preserve">Кипячение</w:t>
            </w:r>
          </w:p>
        </w:tc>
        <w:tc>
          <w:tcPr>
            <w:tcW w:w="3845" w:type="dxa"/>
          </w:tcPr>
          <w:p>
            <w:pPr>
              <w:pStyle w:val="0"/>
              <w:jc w:val="both"/>
            </w:pPr>
            <w:r>
              <w:rPr>
                <w:sz w:val="20"/>
              </w:rPr>
              <w:t xml:space="preserve">0,5% раствор моющего средства</w:t>
            </w:r>
          </w:p>
        </w:tc>
        <w:tc>
          <w:tcPr>
            <w:tcW w:w="1587" w:type="dxa"/>
          </w:tcPr>
          <w:p>
            <w:pPr>
              <w:pStyle w:val="0"/>
              <w:jc w:val="both"/>
            </w:pPr>
            <w:r>
              <w:rPr>
                <w:sz w:val="20"/>
              </w:rPr>
              <w:t xml:space="preserve">15</w:t>
            </w:r>
          </w:p>
        </w:tc>
        <w:tc>
          <w:tcPr>
            <w:tcW w:w="1984" w:type="dxa"/>
          </w:tcPr>
          <w:p>
            <w:pPr>
              <w:pStyle w:val="0"/>
            </w:pPr>
            <w:r>
              <w:rPr>
                <w:sz w:val="20"/>
              </w:rPr>
            </w:r>
          </w:p>
        </w:tc>
      </w:tr>
      <w:tr>
        <w:tc>
          <w:tcPr>
            <w:vMerge w:val="continue"/>
          </w:tcPr>
          <w:p/>
        </w:tc>
        <w:tc>
          <w:tcPr>
            <w:vMerge w:val="continue"/>
          </w:tcP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8.</w:t>
            </w:r>
          </w:p>
        </w:tc>
        <w:tc>
          <w:tcPr>
            <w:tcW w:w="2582" w:type="dxa"/>
          </w:tcPr>
          <w:p>
            <w:pPr>
              <w:pStyle w:val="0"/>
              <w:jc w:val="both"/>
            </w:pPr>
            <w:r>
              <w:rPr>
                <w:sz w:val="20"/>
              </w:rPr>
              <w:t xml:space="preserve">Руки в медицинских перчатках</w:t>
            </w:r>
          </w:p>
        </w:tc>
        <w:tc>
          <w:tcPr>
            <w:tcW w:w="2213" w:type="dxa"/>
          </w:tcPr>
          <w:p>
            <w:pPr>
              <w:pStyle w:val="0"/>
              <w:jc w:val="both"/>
            </w:pPr>
            <w:r>
              <w:rPr>
                <w:sz w:val="20"/>
              </w:rPr>
              <w:t xml:space="preserve">Мытье</w:t>
            </w:r>
          </w:p>
        </w:tc>
        <w:tc>
          <w:tcPr>
            <w:tcW w:w="3845" w:type="dxa"/>
          </w:tcPr>
          <w:p>
            <w:pPr>
              <w:pStyle w:val="0"/>
              <w:jc w:val="both"/>
            </w:pPr>
            <w:r>
              <w:rPr>
                <w:sz w:val="20"/>
              </w:rPr>
              <w:t xml:space="preserve">Антибактериальное мыло, с последующей обработкой этиловым спиртом 70%</w:t>
            </w:r>
          </w:p>
        </w:tc>
        <w:tc>
          <w:tcPr>
            <w:tcW w:w="1587" w:type="dxa"/>
          </w:tcPr>
          <w:p>
            <w:pPr>
              <w:pStyle w:val="0"/>
            </w:pPr>
            <w:r>
              <w:rPr>
                <w:sz w:val="20"/>
              </w:rPr>
            </w:r>
          </w:p>
        </w:tc>
        <w:tc>
          <w:tcPr>
            <w:tcW w:w="1984" w:type="dxa"/>
          </w:tcPr>
          <w:p>
            <w:pPr>
              <w:pStyle w:val="0"/>
            </w:pPr>
            <w:r>
              <w:rPr>
                <w:sz w:val="20"/>
              </w:rPr>
            </w:r>
          </w:p>
        </w:tc>
      </w:tr>
      <w:tr>
        <w:tc>
          <w:tcPr>
            <w:tcW w:w="552" w:type="dxa"/>
          </w:tcPr>
          <w:p>
            <w:pPr>
              <w:pStyle w:val="0"/>
            </w:pPr>
            <w:r>
              <w:rPr>
                <w:sz w:val="20"/>
              </w:rPr>
              <w:t xml:space="preserve">9.</w:t>
            </w:r>
          </w:p>
        </w:tc>
        <w:tc>
          <w:tcPr>
            <w:tcW w:w="2582" w:type="dxa"/>
          </w:tcPr>
          <w:p>
            <w:pPr>
              <w:pStyle w:val="0"/>
              <w:jc w:val="both"/>
            </w:pPr>
            <w:r>
              <w:rPr>
                <w:sz w:val="20"/>
              </w:rPr>
              <w:t xml:space="preserve">Руки без перчаток</w:t>
            </w:r>
          </w:p>
        </w:tc>
        <w:tc>
          <w:tcPr>
            <w:tcW w:w="2213" w:type="dxa"/>
          </w:tcPr>
          <w:p>
            <w:pPr>
              <w:pStyle w:val="0"/>
              <w:jc w:val="both"/>
            </w:pPr>
            <w:r>
              <w:rPr>
                <w:sz w:val="20"/>
              </w:rPr>
              <w:t xml:space="preserve">Мытье, протирание тампоном</w:t>
            </w:r>
          </w:p>
        </w:tc>
        <w:tc>
          <w:tcPr>
            <w:tcW w:w="3845" w:type="dxa"/>
          </w:tcPr>
          <w:p>
            <w:pPr>
              <w:pStyle w:val="0"/>
              <w:jc w:val="both"/>
            </w:pPr>
            <w:r>
              <w:rPr>
                <w:sz w:val="20"/>
              </w:rPr>
              <w:t xml:space="preserve">Туалетное мыло, 70% этиловый спирт</w:t>
            </w:r>
          </w:p>
        </w:tc>
        <w:tc>
          <w:tcPr>
            <w:tcW w:w="1587" w:type="dxa"/>
          </w:tcPr>
          <w:p>
            <w:pPr>
              <w:pStyle w:val="0"/>
              <w:jc w:val="both"/>
            </w:pPr>
            <w:r>
              <w:rPr>
                <w:sz w:val="20"/>
              </w:rPr>
              <w:t xml:space="preserve">2</w:t>
            </w:r>
          </w:p>
        </w:tc>
        <w:tc>
          <w:tcPr>
            <w:tcW w:w="1984" w:type="dxa"/>
          </w:tcPr>
          <w:p>
            <w:pPr>
              <w:pStyle w:val="0"/>
            </w:pPr>
            <w:r>
              <w:rPr>
                <w:sz w:val="20"/>
              </w:rPr>
            </w:r>
          </w:p>
        </w:tc>
      </w:tr>
      <w:tr>
        <w:tc>
          <w:tcPr>
            <w:tcW w:w="552" w:type="dxa"/>
          </w:tcPr>
          <w:p>
            <w:pPr>
              <w:pStyle w:val="0"/>
            </w:pPr>
            <w:r>
              <w:rPr>
                <w:sz w:val="20"/>
              </w:rPr>
              <w:t xml:space="preserve">10.</w:t>
            </w:r>
          </w:p>
        </w:tc>
        <w:tc>
          <w:tcPr>
            <w:tcW w:w="2582" w:type="dxa"/>
          </w:tcPr>
          <w:p>
            <w:pPr>
              <w:pStyle w:val="0"/>
              <w:jc w:val="both"/>
            </w:pPr>
            <w:r>
              <w:rPr>
                <w:sz w:val="20"/>
              </w:rPr>
              <w:t xml:space="preserve">При попадании инфекционного материала на незащищенную кожу</w:t>
            </w:r>
          </w:p>
        </w:tc>
        <w:tc>
          <w:tcPr>
            <w:tcW w:w="2213" w:type="dxa"/>
          </w:tcPr>
          <w:p>
            <w:pPr>
              <w:pStyle w:val="0"/>
              <w:jc w:val="both"/>
            </w:pPr>
            <w:r>
              <w:rPr>
                <w:sz w:val="20"/>
              </w:rPr>
              <w:t xml:space="preserve">Протирание тампоном с дез. средством, мытье с мылом, с последующей обработкой 70% этиловым спиртом</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11.</w:t>
            </w:r>
          </w:p>
        </w:tc>
        <w:tc>
          <w:tcPr>
            <w:tcW w:w="2582" w:type="dxa"/>
          </w:tcPr>
          <w:p>
            <w:pPr>
              <w:pStyle w:val="0"/>
              <w:jc w:val="both"/>
            </w:pPr>
            <w:r>
              <w:rPr>
                <w:sz w:val="20"/>
              </w:rPr>
              <w:t xml:space="preserve">Клетки, банки для содержания животных, подстилочный материал, остатки корма</w:t>
            </w: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12.</w:t>
            </w:r>
          </w:p>
        </w:tc>
        <w:tc>
          <w:tcPr>
            <w:tcW w:w="2582" w:type="dxa"/>
          </w:tcPr>
          <w:p>
            <w:pPr>
              <w:pStyle w:val="0"/>
              <w:jc w:val="both"/>
            </w:pPr>
            <w:r>
              <w:rPr>
                <w:sz w:val="20"/>
              </w:rPr>
              <w:t xml:space="preserve">Контейнеры с фекалиями, желчью, мокротой, мочой и другими выделениями</w:t>
            </w: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13.</w:t>
            </w:r>
          </w:p>
        </w:tc>
        <w:tc>
          <w:tcPr>
            <w:tcW w:w="2582" w:type="dxa"/>
          </w:tcPr>
          <w:p>
            <w:pPr>
              <w:pStyle w:val="0"/>
              <w:jc w:val="both"/>
            </w:pPr>
            <w:r>
              <w:rPr>
                <w:sz w:val="20"/>
              </w:rPr>
              <w:t xml:space="preserve">Посуда из-под выделений больного (в том числе горшки, судна, мочеприемники)</w:t>
            </w:r>
          </w:p>
        </w:tc>
        <w:tc>
          <w:tcPr>
            <w:tcW w:w="2213" w:type="dxa"/>
          </w:tcPr>
          <w:p>
            <w:pPr>
              <w:pStyle w:val="0"/>
              <w:jc w:val="both"/>
            </w:pPr>
            <w:r>
              <w:rPr>
                <w:sz w:val="20"/>
              </w:rPr>
              <w:t xml:space="preserve">Погружение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0"/>
              </w:rPr>
              <w:t xml:space="preserve">14.</w:t>
            </w:r>
          </w:p>
        </w:tc>
        <w:tc>
          <w:tcPr>
            <w:tcW w:w="2582" w:type="dxa"/>
          </w:tcPr>
          <w:p>
            <w:pPr>
              <w:pStyle w:val="0"/>
              <w:jc w:val="both"/>
            </w:pPr>
            <w:r>
              <w:rPr>
                <w:sz w:val="20"/>
              </w:rPr>
              <w:t xml:space="preserve">Одноразовые расходные материалы, пластиковая лабораторная посуда, используемая при работе с кровью и сывороткой крови</w:t>
            </w:r>
          </w:p>
        </w:tc>
        <w:tc>
          <w:tcPr>
            <w:tcW w:w="2213" w:type="dxa"/>
          </w:tcPr>
          <w:p>
            <w:pPr>
              <w:pStyle w:val="0"/>
              <w:jc w:val="both"/>
            </w:pPr>
            <w:r>
              <w:rPr>
                <w:sz w:val="20"/>
              </w:rPr>
              <w:t xml:space="preserve">Погружение с экспозицией в термостате при 60 °C</w:t>
            </w:r>
          </w:p>
        </w:tc>
        <w:tc>
          <w:tcPr>
            <w:tcW w:w="3845" w:type="dxa"/>
          </w:tcPr>
          <w:p>
            <w:pPr>
              <w:pStyle w:val="0"/>
              <w:jc w:val="both"/>
            </w:pPr>
            <w:r>
              <w:rPr>
                <w:sz w:val="20"/>
              </w:rPr>
              <w:t xml:space="preserve">Перекись водорода 6% раствор</w:t>
            </w:r>
          </w:p>
        </w:tc>
        <w:tc>
          <w:tcPr>
            <w:tcW w:w="1587" w:type="dxa"/>
          </w:tcPr>
          <w:p>
            <w:pPr>
              <w:pStyle w:val="0"/>
              <w:jc w:val="both"/>
            </w:pPr>
            <w:r>
              <w:rPr>
                <w:sz w:val="20"/>
              </w:rPr>
              <w:t xml:space="preserve">180</w:t>
            </w:r>
          </w:p>
        </w:tc>
        <w:tc>
          <w:tcPr>
            <w:tcW w:w="1984" w:type="dxa"/>
          </w:tcPr>
          <w:p>
            <w:pPr>
              <w:pStyle w:val="0"/>
            </w:pPr>
            <w:r>
              <w:rPr>
                <w:sz w:val="20"/>
              </w:rPr>
            </w:r>
          </w:p>
        </w:tc>
      </w:tr>
      <w:tr>
        <w:tc>
          <w:tcPr>
            <w:tcW w:w="552" w:type="dxa"/>
            <w:vMerge w:val="restart"/>
          </w:tcPr>
          <w:p>
            <w:pPr>
              <w:pStyle w:val="0"/>
            </w:pPr>
            <w:r>
              <w:rPr>
                <w:sz w:val="20"/>
              </w:rPr>
              <w:t xml:space="preserve">15.</w:t>
            </w:r>
          </w:p>
        </w:tc>
        <w:tc>
          <w:tcPr>
            <w:tcW w:w="2582" w:type="dxa"/>
            <w:vMerge w:val="restart"/>
          </w:tcPr>
          <w:p>
            <w:pPr>
              <w:pStyle w:val="0"/>
              <w:jc w:val="both"/>
            </w:pPr>
            <w:r>
              <w:rPr>
                <w:sz w:val="20"/>
              </w:rPr>
              <w:t xml:space="preserve">Уборочный инвентарь, материалы, ветошь</w:t>
            </w:r>
          </w:p>
        </w:tc>
        <w:tc>
          <w:tcPr>
            <w:tcW w:w="2213" w:type="dxa"/>
          </w:tcPr>
          <w:p>
            <w:pPr>
              <w:pStyle w:val="0"/>
              <w:jc w:val="both"/>
            </w:pPr>
            <w:r>
              <w:rPr>
                <w:sz w:val="20"/>
              </w:rPr>
              <w:t xml:space="preserve">Кипячение</w:t>
            </w:r>
          </w:p>
        </w:tc>
        <w:tc>
          <w:tcPr>
            <w:tcW w:w="3845" w:type="dxa"/>
          </w:tcPr>
          <w:p>
            <w:pPr>
              <w:pStyle w:val="0"/>
            </w:pPr>
            <w:r>
              <w:rPr>
                <w:sz w:val="20"/>
              </w:rPr>
            </w:r>
          </w:p>
        </w:tc>
        <w:tc>
          <w:tcPr>
            <w:tcW w:w="1587" w:type="dxa"/>
          </w:tcPr>
          <w:p>
            <w:pPr>
              <w:pStyle w:val="0"/>
              <w:jc w:val="both"/>
            </w:pPr>
            <w:r>
              <w:rPr>
                <w:sz w:val="20"/>
              </w:rPr>
              <w:t xml:space="preserve">15</w:t>
            </w:r>
          </w:p>
        </w:tc>
        <w:tc>
          <w:tcPr>
            <w:tcW w:w="1984" w:type="dxa"/>
          </w:tcPr>
          <w:p>
            <w:pPr>
              <w:pStyle w:val="0"/>
            </w:pPr>
            <w:r>
              <w:rPr>
                <w:sz w:val="20"/>
              </w:rPr>
            </w:r>
          </w:p>
        </w:tc>
      </w:tr>
      <w:tr>
        <w:tc>
          <w:tcPr>
            <w:vMerge w:val="continue"/>
          </w:tcPr>
          <w:p/>
        </w:tc>
        <w:tc>
          <w:tcPr>
            <w:vMerge w:val="continue"/>
          </w:tcPr>
          <w:p/>
        </w:tc>
        <w:tc>
          <w:tcPr>
            <w:tcW w:w="2213" w:type="dxa"/>
          </w:tcPr>
          <w:p>
            <w:pPr>
              <w:pStyle w:val="0"/>
              <w:jc w:val="both"/>
            </w:pPr>
            <w:r>
              <w:rPr>
                <w:sz w:val="20"/>
              </w:rPr>
              <w:t xml:space="preserve">Замачивание</w:t>
            </w:r>
          </w:p>
        </w:tc>
        <w:tc>
          <w:tcPr>
            <w:gridSpan w:val="3"/>
            <w:tcW w:w="7416" w:type="dxa"/>
          </w:tcPr>
          <w:p>
            <w:pPr>
              <w:pStyle w:val="0"/>
              <w:jc w:val="both"/>
            </w:pPr>
            <w:r>
              <w:rPr>
                <w:sz w:val="20"/>
              </w:rPr>
              <w:t xml:space="preserve">Средства дезинвазии, разрешенные в соответствии с инструкцией по применению производителя</w:t>
            </w:r>
          </w:p>
        </w:tc>
      </w:tr>
      <w:tr>
        <w:tc>
          <w:tcPr>
            <w:gridSpan w:val="6"/>
            <w:tcW w:w="12763" w:type="dxa"/>
          </w:tcPr>
          <w:p>
            <w:pPr>
              <w:pStyle w:val="0"/>
              <w:jc w:val="both"/>
            </w:pPr>
            <w:r>
              <w:rPr>
                <w:sz w:val="20"/>
              </w:rPr>
              <w:t xml:space="preserve">Отсчет времени обеззараживания при кипячении начинается с момента закипания воды</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right"/>
      </w:pPr>
      <w:r>
        <w:rPr>
          <w:sz w:val="20"/>
        </w:rPr>
        <w:t xml:space="preserve">к СП 3.3686-21</w:t>
      </w:r>
    </w:p>
    <w:p>
      <w:pPr>
        <w:pStyle w:val="0"/>
        <w:jc w:val="both"/>
      </w:pPr>
      <w:r>
        <w:rPr>
          <w:sz w:val="20"/>
        </w:rPr>
      </w:r>
    </w:p>
    <w:bookmarkStart w:id="13445" w:name="P13445"/>
    <w:bookmarkEnd w:id="13445"/>
    <w:p>
      <w:pPr>
        <w:pStyle w:val="2"/>
        <w:jc w:val="center"/>
      </w:pPr>
      <w:r>
        <w:rPr>
          <w:sz w:val="20"/>
        </w:rPr>
        <w:t xml:space="preserve">ОБЕСПЕЧЕНИЕ</w:t>
      </w:r>
    </w:p>
    <w:p>
      <w:pPr>
        <w:pStyle w:val="2"/>
        <w:jc w:val="center"/>
      </w:pPr>
      <w:r>
        <w:rPr>
          <w:sz w:val="20"/>
        </w:rPr>
        <w:t xml:space="preserve">БЕЗОПАСНОСТИ ПРИ РАБОТЕ С ПБА В ЧАСТИ ИСПОЛЬЗОВАНИЯ РАБОЧЕЙ</w:t>
      </w:r>
    </w:p>
    <w:p>
      <w:pPr>
        <w:pStyle w:val="2"/>
        <w:jc w:val="center"/>
      </w:pPr>
      <w:r>
        <w:rPr>
          <w:sz w:val="20"/>
        </w:rPr>
        <w:t xml:space="preserve">ОДЕЖДЫ И СРЕДСТВ ИНДИВИДУАЛЬНОЙ ЗАЩИТЫ</w:t>
      </w:r>
    </w:p>
    <w:p>
      <w:pPr>
        <w:pStyle w:val="0"/>
        <w:jc w:val="both"/>
      </w:pPr>
      <w:r>
        <w:rPr>
          <w:sz w:val="20"/>
        </w:rPr>
      </w:r>
    </w:p>
    <w:p>
      <w:pPr>
        <w:pStyle w:val="0"/>
        <w:ind w:firstLine="540"/>
        <w:jc w:val="both"/>
      </w:pPr>
      <w:r>
        <w:rPr>
          <w:sz w:val="20"/>
        </w:rPr>
        <w:t xml:space="preserve">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pPr>
        <w:pStyle w:val="0"/>
        <w:spacing w:before="200" w:line-rule="auto"/>
        <w:ind w:firstLine="540"/>
        <w:jc w:val="both"/>
      </w:pPr>
      <w:r>
        <w:rPr>
          <w:sz w:val="20"/>
        </w:rPr>
        <w:t xml:space="preserve">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pPr>
        <w:pStyle w:val="0"/>
        <w:spacing w:before="200" w:line-rule="auto"/>
        <w:ind w:firstLine="540"/>
        <w:jc w:val="both"/>
      </w:pPr>
      <w:r>
        <w:rPr>
          <w:sz w:val="20"/>
        </w:rPr>
        <w:t xml:space="preserve">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pPr>
        <w:pStyle w:val="0"/>
        <w:spacing w:before="200" w:line-rule="auto"/>
        <w:ind w:firstLine="540"/>
        <w:jc w:val="both"/>
      </w:pPr>
      <w:r>
        <w:rPr>
          <w:sz w:val="20"/>
        </w:rPr>
        <w:t xml:space="preserve">4. В зависимости от характера выполняемой работы, степени ее опасности для персонала, используют определенные типы защитных костюмов.</w:t>
      </w:r>
    </w:p>
    <w:p>
      <w:pPr>
        <w:pStyle w:val="0"/>
        <w:spacing w:before="200" w:line-rule="auto"/>
        <w:ind w:firstLine="540"/>
        <w:jc w:val="both"/>
      </w:pPr>
      <w:r>
        <w:rPr>
          <w:sz w:val="20"/>
        </w:rPr>
        <w:t xml:space="preserve">5. Типы классических противочумных костюмов различаются по целевому назначению.</w:t>
      </w:r>
    </w:p>
    <w:p>
      <w:pPr>
        <w:pStyle w:val="0"/>
        <w:spacing w:before="200" w:line-rule="auto"/>
        <w:ind w:firstLine="540"/>
        <w:jc w:val="both"/>
      </w:pPr>
      <w:r>
        <w:rPr>
          <w:sz w:val="20"/>
        </w:rPr>
        <w:t xml:space="preserve">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pPr>
        <w:pStyle w:val="0"/>
        <w:spacing w:before="200" w:line-rule="auto"/>
        <w:ind w:firstLine="540"/>
        <w:jc w:val="both"/>
      </w:pPr>
      <w:r>
        <w:rPr>
          <w:sz w:val="20"/>
        </w:rPr>
        <w:t xml:space="preserve">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pPr>
        <w:pStyle w:val="0"/>
        <w:spacing w:before="200" w:line-rule="auto"/>
        <w:ind w:firstLine="540"/>
        <w:jc w:val="both"/>
      </w:pPr>
      <w:r>
        <w:rPr>
          <w:sz w:val="20"/>
        </w:rPr>
        <w:t xml:space="preserve">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pPr>
        <w:pStyle w:val="0"/>
        <w:spacing w:before="200" w:line-rule="auto"/>
        <w:ind w:firstLine="540"/>
        <w:jc w:val="both"/>
      </w:pPr>
      <w:r>
        <w:rPr>
          <w:sz w:val="20"/>
        </w:rPr>
        <w:t xml:space="preserve">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pPr>
        <w:pStyle w:val="0"/>
        <w:spacing w:before="200" w:line-rule="auto"/>
        <w:ind w:firstLine="540"/>
        <w:jc w:val="both"/>
      </w:pPr>
      <w:r>
        <w:rPr>
          <w:sz w:val="20"/>
        </w:rPr>
        <w:t xml:space="preserve">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pPr>
        <w:pStyle w:val="0"/>
        <w:spacing w:before="200" w:line-rule="auto"/>
        <w:ind w:firstLine="540"/>
        <w:jc w:val="both"/>
      </w:pPr>
      <w:r>
        <w:rPr>
          <w:sz w:val="20"/>
        </w:rPr>
        <w:t xml:space="preserve">При необходимости, при работе с лабораторными животными используют кольчужные перчатки, краги.</w:t>
      </w:r>
    </w:p>
    <w:p>
      <w:pPr>
        <w:pStyle w:val="0"/>
        <w:spacing w:before="200" w:line-rule="auto"/>
        <w:ind w:firstLine="540"/>
        <w:jc w:val="both"/>
      </w:pPr>
      <w:r>
        <w:rPr>
          <w:sz w:val="20"/>
        </w:rPr>
        <w:t xml:space="preserve">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pPr>
        <w:pStyle w:val="0"/>
        <w:spacing w:before="200" w:line-rule="auto"/>
        <w:ind w:firstLine="540"/>
        <w:jc w:val="both"/>
      </w:pPr>
      <w:r>
        <w:rPr>
          <w:sz w:val="20"/>
        </w:rPr>
        <w:t xml:space="preserve">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pPr>
        <w:pStyle w:val="0"/>
        <w:spacing w:before="200" w:line-rule="auto"/>
        <w:ind w:firstLine="540"/>
        <w:jc w:val="both"/>
      </w:pPr>
      <w:r>
        <w:rPr>
          <w:sz w:val="20"/>
        </w:rPr>
        <w:t xml:space="preserve">IV тип - шапочка (малая косынка, медицинский колпак), противочумный (хирургический) халат, медицинские перчатки.</w:t>
      </w:r>
    </w:p>
    <w:p>
      <w:pPr>
        <w:pStyle w:val="0"/>
        <w:spacing w:before="200" w:line-rule="auto"/>
        <w:ind w:firstLine="540"/>
        <w:jc w:val="both"/>
      </w:pPr>
      <w:r>
        <w:rPr>
          <w:sz w:val="20"/>
        </w:rPr>
        <w:t xml:space="preserve">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pPr>
        <w:pStyle w:val="0"/>
        <w:spacing w:before="200" w:line-rule="auto"/>
        <w:ind w:firstLine="540"/>
        <w:jc w:val="both"/>
      </w:pPr>
      <w:r>
        <w:rPr>
          <w:sz w:val="20"/>
        </w:rPr>
        <w:t xml:space="preserve">I тип - обеспечивает защиту кожных покровов рук, поверхности тела, лица, органов дыхания, органов зрения;</w:t>
      </w:r>
    </w:p>
    <w:p>
      <w:pPr>
        <w:pStyle w:val="0"/>
        <w:spacing w:before="200" w:line-rule="auto"/>
        <w:ind w:firstLine="540"/>
        <w:jc w:val="both"/>
      </w:pPr>
      <w:r>
        <w:rPr>
          <w:sz w:val="20"/>
        </w:rPr>
        <w:t xml:space="preserve">II тип - обеспечивает защиту кожных покровов рук, поверхности тела, лица, органов дыхания;</w:t>
      </w:r>
    </w:p>
    <w:p>
      <w:pPr>
        <w:pStyle w:val="0"/>
        <w:spacing w:before="200" w:line-rule="auto"/>
        <w:ind w:firstLine="540"/>
        <w:jc w:val="both"/>
      </w:pPr>
      <w:r>
        <w:rPr>
          <w:sz w:val="20"/>
        </w:rPr>
        <w:t xml:space="preserve">III тип - обеспечивает защиту кожных покровов рук, поверхности тела;</w:t>
      </w:r>
    </w:p>
    <w:p>
      <w:pPr>
        <w:pStyle w:val="0"/>
        <w:spacing w:before="200" w:line-rule="auto"/>
        <w:ind w:firstLine="540"/>
        <w:jc w:val="both"/>
      </w:pPr>
      <w:r>
        <w:rPr>
          <w:sz w:val="20"/>
        </w:rPr>
        <w:t xml:space="preserve">IV тип - обеспечивает защиту поверхности тела, кожных покровов рук.</w:t>
      </w:r>
    </w:p>
    <w:p>
      <w:pPr>
        <w:pStyle w:val="0"/>
        <w:spacing w:before="200" w:line-rule="auto"/>
        <w:ind w:firstLine="540"/>
        <w:jc w:val="both"/>
      </w:pPr>
      <w:r>
        <w:rPr>
          <w:sz w:val="20"/>
        </w:rPr>
        <w:t xml:space="preserve">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pPr>
        <w:pStyle w:val="0"/>
        <w:spacing w:before="200" w:line-rule="auto"/>
        <w:ind w:firstLine="540"/>
        <w:jc w:val="both"/>
      </w:pPr>
      <w:r>
        <w:rPr>
          <w:sz w:val="20"/>
        </w:rPr>
        <w:t xml:space="preserve">Противочумный (хирургический) халат может быть заменен на защитный комбинезон.</w:t>
      </w:r>
    </w:p>
    <w:p>
      <w:pPr>
        <w:pStyle w:val="0"/>
        <w:spacing w:before="200" w:line-rule="auto"/>
        <w:ind w:firstLine="540"/>
        <w:jc w:val="both"/>
      </w:pPr>
      <w:r>
        <w:rPr>
          <w:sz w:val="20"/>
        </w:rPr>
        <w:t xml:space="preserve">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pPr>
        <w:pStyle w:val="0"/>
        <w:spacing w:before="200" w:line-rule="auto"/>
        <w:ind w:firstLine="540"/>
        <w:jc w:val="both"/>
      </w:pPr>
      <w:r>
        <w:rPr>
          <w:sz w:val="20"/>
        </w:rPr>
        <w:t xml:space="preserve">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pPr>
        <w:pStyle w:val="0"/>
        <w:spacing w:before="200" w:line-rule="auto"/>
        <w:ind w:firstLine="540"/>
        <w:jc w:val="both"/>
      </w:pPr>
      <w:r>
        <w:rPr>
          <w:sz w:val="20"/>
        </w:rPr>
        <w:t xml:space="preserve">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pPr>
        <w:pStyle w:val="0"/>
        <w:spacing w:before="200" w:line-rule="auto"/>
        <w:ind w:firstLine="540"/>
        <w:jc w:val="both"/>
      </w:pPr>
      <w:r>
        <w:rPr>
          <w:sz w:val="20"/>
        </w:rPr>
        <w:t xml:space="preserve">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pPr>
        <w:pStyle w:val="0"/>
        <w:spacing w:before="200" w:line-rule="auto"/>
        <w:ind w:firstLine="540"/>
        <w:jc w:val="both"/>
      </w:pPr>
      <w:r>
        <w:rPr>
          <w:sz w:val="20"/>
        </w:rPr>
        <w:t xml:space="preserve">11. Воздух, подаваемый в подкостюмное пространство, должен соответствовать следующим параметрам: температура (25 +/- 3) °C, расход (20 +/- 3) м</w:t>
      </w:r>
      <w:r>
        <w:rPr>
          <w:sz w:val="20"/>
          <w:vertAlign w:val="superscript"/>
        </w:rPr>
        <w:t xml:space="preserve">3</w:t>
      </w:r>
      <w:r>
        <w:rPr>
          <w:sz w:val="20"/>
        </w:rPr>
        <w:t xml:space="preserve"> ч</w:t>
      </w:r>
      <w:r>
        <w:rPr>
          <w:sz w:val="20"/>
          <w:vertAlign w:val="superscript"/>
        </w:rPr>
        <w:t xml:space="preserve">-1</w:t>
      </w:r>
      <w:r>
        <w:rPr>
          <w:sz w:val="20"/>
        </w:rPr>
        <w:t xml:space="preserve">, избыточное давление по отношению к помещению (100 - 200) Па.</w:t>
      </w:r>
    </w:p>
    <w:p>
      <w:pPr>
        <w:pStyle w:val="0"/>
        <w:spacing w:before="200" w:line-rule="auto"/>
        <w:ind w:firstLine="540"/>
        <w:jc w:val="both"/>
      </w:pPr>
      <w:r>
        <w:rPr>
          <w:sz w:val="20"/>
        </w:rP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pPr>
        <w:pStyle w:val="0"/>
        <w:spacing w:before="200" w:line-rule="auto"/>
        <w:ind w:firstLine="540"/>
        <w:jc w:val="both"/>
      </w:pPr>
      <w:r>
        <w:rPr>
          <w:sz w:val="20"/>
        </w:rPr>
        <w:t xml:space="preserve">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pPr>
        <w:pStyle w:val="0"/>
        <w:spacing w:before="200" w:line-rule="auto"/>
        <w:ind w:firstLine="540"/>
        <w:jc w:val="both"/>
      </w:pPr>
      <w:r>
        <w:rPr>
          <w:sz w:val="20"/>
        </w:rPr>
        <w:t xml:space="preserve">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pPr>
        <w:pStyle w:val="0"/>
        <w:spacing w:before="200" w:line-rule="auto"/>
        <w:ind w:firstLine="540"/>
        <w:jc w:val="both"/>
      </w:pPr>
      <w:r>
        <w:rPr>
          <w:sz w:val="20"/>
        </w:rPr>
        <w:t xml:space="preserve">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pPr>
        <w:pStyle w:val="0"/>
        <w:spacing w:before="200" w:line-rule="auto"/>
        <w:ind w:firstLine="540"/>
        <w:jc w:val="both"/>
      </w:pPr>
      <w:r>
        <w:rPr>
          <w:sz w:val="20"/>
        </w:rPr>
        <w:t xml:space="preserve">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pPr>
        <w:pStyle w:val="0"/>
        <w:spacing w:before="200" w:line-rule="auto"/>
        <w:ind w:firstLine="540"/>
        <w:jc w:val="both"/>
      </w:pPr>
      <w:r>
        <w:rPr>
          <w:sz w:val="20"/>
        </w:rPr>
        <w:t xml:space="preserve">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pPr>
        <w:pStyle w:val="0"/>
        <w:jc w:val="both"/>
      </w:pPr>
      <w:r>
        <w:rPr>
          <w:sz w:val="20"/>
        </w:rPr>
      </w:r>
    </w:p>
    <w:p>
      <w:pPr>
        <w:pStyle w:val="2"/>
        <w:outlineLvl w:val="2"/>
        <w:jc w:val="center"/>
      </w:pPr>
      <w:r>
        <w:rPr>
          <w:sz w:val="20"/>
        </w:rPr>
        <w:t xml:space="preserve">Типы средств индивидуальной защиты при работе с ПБА</w:t>
      </w:r>
    </w:p>
    <w:p>
      <w:pPr>
        <w:pStyle w:val="2"/>
        <w:jc w:val="center"/>
      </w:pPr>
      <w:r>
        <w:rPr>
          <w:sz w:val="20"/>
        </w:rPr>
        <w:t xml:space="preserve">в микробиологических лабораториях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701"/>
        <w:gridCol w:w="907"/>
        <w:gridCol w:w="395"/>
        <w:gridCol w:w="342"/>
        <w:gridCol w:w="794"/>
        <w:gridCol w:w="680"/>
        <w:gridCol w:w="847"/>
        <w:gridCol w:w="964"/>
        <w:gridCol w:w="1019"/>
        <w:gridCol w:w="1077"/>
      </w:tblGrid>
      <w:tr>
        <w:tc>
          <w:tcPr>
            <w:tcW w:w="1701" w:type="dxa"/>
            <w:vMerge w:val="restart"/>
          </w:tcPr>
          <w:p>
            <w:pPr>
              <w:pStyle w:val="0"/>
              <w:jc w:val="center"/>
            </w:pPr>
            <w:r>
              <w:rPr>
                <w:sz w:val="20"/>
              </w:rPr>
              <w:t xml:space="preserve">Вид (характер) выполняемой лабораторной работы</w:t>
            </w:r>
          </w:p>
        </w:tc>
        <w:tc>
          <w:tcPr>
            <w:tcW w:w="1701" w:type="dxa"/>
            <w:vMerge w:val="restart"/>
          </w:tcPr>
          <w:p>
            <w:pPr>
              <w:pStyle w:val="0"/>
              <w:jc w:val="center"/>
            </w:pPr>
            <w:r>
              <w:rPr>
                <w:sz w:val="20"/>
              </w:rPr>
              <w:t xml:space="preserve">Вирусы I группы, биоагент, таксономическое положение которого не определено, а степень опасности не изучена</w:t>
            </w:r>
          </w:p>
        </w:tc>
        <w:tc>
          <w:tcPr>
            <w:gridSpan w:val="3"/>
            <w:tcW w:w="1644" w:type="dxa"/>
          </w:tcPr>
          <w:p>
            <w:pPr>
              <w:pStyle w:val="0"/>
              <w:jc w:val="center"/>
            </w:pPr>
            <w:r>
              <w:rPr>
                <w:sz w:val="20"/>
              </w:rPr>
              <w:t xml:space="preserve">Вирусы II группы</w:t>
            </w:r>
          </w:p>
        </w:tc>
        <w:tc>
          <w:tcPr>
            <w:tcW w:w="794" w:type="dxa"/>
            <w:vMerge w:val="restart"/>
          </w:tcPr>
          <w:p>
            <w:pPr>
              <w:pStyle w:val="0"/>
              <w:jc w:val="center"/>
            </w:pPr>
            <w:r>
              <w:rPr>
                <w:sz w:val="20"/>
              </w:rPr>
              <w:t xml:space="preserve">Чума, сап, мелиоидоз</w:t>
            </w:r>
          </w:p>
        </w:tc>
        <w:tc>
          <w:tcPr>
            <w:tcW w:w="680" w:type="dxa"/>
            <w:vMerge w:val="restart"/>
          </w:tcPr>
          <w:p>
            <w:pPr>
              <w:pStyle w:val="0"/>
              <w:jc w:val="center"/>
            </w:pPr>
            <w:r>
              <w:rPr>
                <w:sz w:val="20"/>
              </w:rPr>
              <w:t xml:space="preserve">Глубокие микозы</w:t>
            </w:r>
          </w:p>
        </w:tc>
        <w:tc>
          <w:tcPr>
            <w:tcW w:w="847" w:type="dxa"/>
            <w:vMerge w:val="restart"/>
          </w:tcPr>
          <w:p>
            <w:pPr>
              <w:pStyle w:val="0"/>
              <w:jc w:val="center"/>
            </w:pPr>
            <w:r>
              <w:rPr>
                <w:sz w:val="20"/>
              </w:rPr>
              <w:t xml:space="preserve">Бруцеллез, туляремия, сибирская язва</w:t>
            </w:r>
          </w:p>
        </w:tc>
        <w:tc>
          <w:tcPr>
            <w:tcW w:w="964" w:type="dxa"/>
            <w:vMerge w:val="restart"/>
          </w:tcPr>
          <w:p>
            <w:pPr>
              <w:pStyle w:val="0"/>
              <w:jc w:val="center"/>
            </w:pPr>
            <w:r>
              <w:rPr>
                <w:sz w:val="20"/>
              </w:rPr>
              <w:t xml:space="preserve">Риккетсиозы</w:t>
            </w:r>
          </w:p>
        </w:tc>
        <w:tc>
          <w:tcPr>
            <w:tcW w:w="1019" w:type="dxa"/>
            <w:vMerge w:val="restart"/>
          </w:tcPr>
          <w:p>
            <w:pPr>
              <w:pStyle w:val="0"/>
              <w:jc w:val="center"/>
            </w:pPr>
            <w:r>
              <w:rPr>
                <w:sz w:val="20"/>
              </w:rPr>
              <w:t xml:space="preserve">Холера</w:t>
            </w:r>
          </w:p>
        </w:tc>
        <w:tc>
          <w:tcPr>
            <w:tcW w:w="1077" w:type="dxa"/>
            <w:vMerge w:val="restart"/>
          </w:tcPr>
          <w:p>
            <w:pPr>
              <w:pStyle w:val="0"/>
              <w:jc w:val="center"/>
            </w:pPr>
            <w:r>
              <w:rPr>
                <w:sz w:val="20"/>
              </w:rPr>
              <w:t xml:space="preserve">Яды биологического происхождения (II группа)</w:t>
            </w:r>
          </w:p>
        </w:tc>
      </w:tr>
      <w:tr>
        <w:tc>
          <w:tcPr>
            <w:vMerge w:val="continue"/>
          </w:tcPr>
          <w:p/>
        </w:tc>
        <w:tc>
          <w:tcPr>
            <w:vMerge w:val="continue"/>
          </w:tcPr>
          <w:p/>
        </w:tc>
        <w:tc>
          <w:tcPr>
            <w:tcW w:w="907" w:type="dxa"/>
          </w:tcPr>
          <w:p>
            <w:pPr>
              <w:pStyle w:val="0"/>
              <w:jc w:val="center"/>
            </w:pPr>
            <w:r>
              <w:rPr>
                <w:sz w:val="20"/>
              </w:rPr>
              <w:t xml:space="preserve">ККГЛ, ГЛПС, ОГЛ ВЭЛ, ВСЭЛ, ЗЭЛ</w:t>
            </w:r>
          </w:p>
        </w:tc>
        <w:tc>
          <w:tcPr>
            <w:gridSpan w:val="2"/>
            <w:tcW w:w="737" w:type="dxa"/>
          </w:tcPr>
          <w:p>
            <w:pPr>
              <w:pStyle w:val="0"/>
              <w:jc w:val="center"/>
            </w:pPr>
            <w:r>
              <w:rPr>
                <w:sz w:val="20"/>
              </w:rPr>
              <w:t xml:space="preserve">другие</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701" w:type="dxa"/>
          </w:tcPr>
          <w:p>
            <w:pPr>
              <w:pStyle w:val="0"/>
              <w:jc w:val="center"/>
            </w:pPr>
            <w:r>
              <w:rPr>
                <w:sz w:val="20"/>
              </w:rPr>
              <w:t xml:space="preserve">1</w:t>
            </w:r>
          </w:p>
        </w:tc>
        <w:tc>
          <w:tcPr>
            <w:tcW w:w="1701" w:type="dxa"/>
          </w:tcPr>
          <w:p>
            <w:pPr>
              <w:pStyle w:val="0"/>
              <w:jc w:val="center"/>
            </w:pPr>
            <w:r>
              <w:rPr>
                <w:sz w:val="20"/>
              </w:rPr>
              <w:t xml:space="preserve">2</w:t>
            </w:r>
          </w:p>
        </w:tc>
        <w:tc>
          <w:tcPr>
            <w:tcW w:w="907" w:type="dxa"/>
          </w:tcPr>
          <w:p>
            <w:pPr>
              <w:pStyle w:val="0"/>
              <w:jc w:val="center"/>
            </w:pPr>
            <w:r>
              <w:rPr>
                <w:sz w:val="20"/>
              </w:rPr>
              <w:t xml:space="preserve">3</w:t>
            </w:r>
          </w:p>
        </w:tc>
        <w:tc>
          <w:tcPr>
            <w:gridSpan w:val="2"/>
            <w:tcW w:w="737" w:type="dxa"/>
          </w:tcPr>
          <w:p>
            <w:pPr>
              <w:pStyle w:val="0"/>
              <w:jc w:val="center"/>
            </w:pPr>
            <w:r>
              <w:rPr>
                <w:sz w:val="20"/>
              </w:rPr>
              <w:t xml:space="preserve">4</w:t>
            </w:r>
          </w:p>
        </w:tc>
        <w:tc>
          <w:tcPr>
            <w:tcW w:w="794" w:type="dxa"/>
          </w:tcPr>
          <w:p>
            <w:pPr>
              <w:pStyle w:val="0"/>
              <w:jc w:val="center"/>
            </w:pPr>
            <w:r>
              <w:rPr>
                <w:sz w:val="20"/>
              </w:rPr>
              <w:t xml:space="preserve">5</w:t>
            </w:r>
          </w:p>
        </w:tc>
        <w:tc>
          <w:tcPr>
            <w:tcW w:w="680" w:type="dxa"/>
          </w:tcPr>
          <w:p>
            <w:pPr>
              <w:pStyle w:val="0"/>
              <w:jc w:val="center"/>
            </w:pPr>
            <w:r>
              <w:rPr>
                <w:sz w:val="20"/>
              </w:rPr>
              <w:t xml:space="preserve">6</w:t>
            </w:r>
          </w:p>
        </w:tc>
        <w:tc>
          <w:tcPr>
            <w:tcW w:w="847" w:type="dxa"/>
          </w:tcPr>
          <w:p>
            <w:pPr>
              <w:pStyle w:val="0"/>
              <w:jc w:val="center"/>
            </w:pPr>
            <w:r>
              <w:rPr>
                <w:sz w:val="20"/>
              </w:rPr>
              <w:t xml:space="preserve">7</w:t>
            </w:r>
          </w:p>
        </w:tc>
        <w:tc>
          <w:tcPr>
            <w:tcW w:w="964" w:type="dxa"/>
          </w:tcPr>
          <w:p>
            <w:pPr>
              <w:pStyle w:val="0"/>
              <w:jc w:val="center"/>
            </w:pPr>
            <w:r>
              <w:rPr>
                <w:sz w:val="20"/>
              </w:rPr>
              <w:t xml:space="preserve">8</w:t>
            </w:r>
          </w:p>
        </w:tc>
        <w:tc>
          <w:tcPr>
            <w:tcW w:w="1019" w:type="dxa"/>
          </w:tcPr>
          <w:p>
            <w:pPr>
              <w:pStyle w:val="0"/>
              <w:jc w:val="center"/>
            </w:pPr>
            <w:r>
              <w:rPr>
                <w:sz w:val="20"/>
              </w:rPr>
              <w:t xml:space="preserve">9</w:t>
            </w:r>
          </w:p>
        </w:tc>
        <w:tc>
          <w:tcPr>
            <w:tcW w:w="1077" w:type="dxa"/>
          </w:tcPr>
          <w:p>
            <w:pPr>
              <w:pStyle w:val="0"/>
              <w:jc w:val="center"/>
            </w:pPr>
            <w:r>
              <w:rPr>
                <w:sz w:val="20"/>
              </w:rPr>
              <w:t xml:space="preserve">10</w:t>
            </w:r>
          </w:p>
        </w:tc>
      </w:tr>
      <w:tr>
        <w:tc>
          <w:tcPr>
            <w:tcW w:w="1701" w:type="dxa"/>
          </w:tcPr>
          <w:p>
            <w:pPr>
              <w:pStyle w:val="0"/>
            </w:pPr>
            <w:r>
              <w:rPr>
                <w:sz w:val="20"/>
              </w:rPr>
              <w:t xml:space="preserve">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pPr>
              <w:pStyle w:val="0"/>
              <w:jc w:val="center"/>
            </w:pPr>
            <w:r>
              <w:rPr>
                <w:sz w:val="20"/>
              </w:rPr>
              <w:t xml:space="preserve">Изолирующие средства индивидуальной защиты (ИСИЗ) </w:t>
            </w:r>
            <w:hyperlink w:history="0" w:anchor="P13620" w:tooltip="&lt;*&gt; Изолирующие средства индивидуальной защиты (пневмокостюмы или их аналоги).">
              <w:r>
                <w:rPr>
                  <w:sz w:val="20"/>
                  <w:color w:val="0000ff"/>
                </w:rPr>
                <w:t xml:space="preserve">&lt;*&gt;</w:t>
              </w:r>
            </w:hyperlink>
            <w:r>
              <w:rPr>
                <w:sz w:val="20"/>
              </w:rPr>
              <w:t xml:space="preserve">;</w:t>
            </w:r>
          </w:p>
          <w:p>
            <w:pPr>
              <w:pStyle w:val="0"/>
              <w:jc w:val="center"/>
            </w:pPr>
            <w:r>
              <w:rPr>
                <w:sz w:val="20"/>
              </w:rPr>
              <w:t xml:space="preserve">при работе в БМБ III класса - I тип (или утвержденный аналог)</w:t>
            </w:r>
          </w:p>
        </w:tc>
        <w:tc>
          <w:tcPr>
            <w:gridSpan w:val="7"/>
            <w:tcW w:w="4929" w:type="dxa"/>
          </w:tcPr>
          <w:p>
            <w:pPr>
              <w:pStyle w:val="0"/>
            </w:pPr>
            <w:r>
              <w:rPr>
                <w:sz w:val="20"/>
              </w:rPr>
              <w:t xml:space="preserve">I тип (или утвержденный аналог);</w:t>
            </w:r>
          </w:p>
          <w:p>
            <w:pPr>
              <w:pStyle w:val="0"/>
              <w:jc w:val="both"/>
            </w:pPr>
            <w:r>
              <w:rPr>
                <w:sz w:val="20"/>
              </w:rPr>
              <w:t xml:space="preserve">при работе в БМБ III класса - IV тип (или утвержденный аналог) + бахилы закрывающие рабочую обувь;</w:t>
            </w:r>
          </w:p>
          <w:p>
            <w:pPr>
              <w:pStyle w:val="0"/>
              <w:jc w:val="both"/>
            </w:pPr>
            <w:r>
              <w:rPr>
                <w:sz w:val="20"/>
              </w:rPr>
              <w:t xml:space="preserve">при работе в БМБ II класса - IV тип (или утвержденный аналог)</w:t>
            </w:r>
          </w:p>
          <w:p>
            <w:pPr>
              <w:pStyle w:val="0"/>
              <w:jc w:val="both"/>
            </w:pPr>
            <w:r>
              <w:rPr>
                <w:sz w:val="20"/>
              </w:rPr>
              <w:t xml:space="preserve">+ респиратор FFP 3 + вторая пара медицинских перчаток (далее - МП) + бахилы закрывающие рабочую обувь</w:t>
            </w:r>
          </w:p>
        </w:tc>
        <w:tc>
          <w:tcPr>
            <w:gridSpan w:val="2"/>
            <w:tcW w:w="2096" w:type="dxa"/>
          </w:tcPr>
          <w:p>
            <w:pPr>
              <w:pStyle w:val="0"/>
              <w:jc w:val="center"/>
            </w:pPr>
            <w:r>
              <w:rPr>
                <w:sz w:val="20"/>
              </w:rPr>
              <w:t xml:space="preserve">IV тип (или утвержденный аналог) + респиратор</w:t>
            </w:r>
          </w:p>
        </w:tc>
      </w:tr>
      <w:tr>
        <w:tc>
          <w:tcPr>
            <w:tcW w:w="1701" w:type="dxa"/>
          </w:tcPr>
          <w:p>
            <w:pPr>
              <w:pStyle w:val="0"/>
            </w:pPr>
            <w:r>
              <w:rPr>
                <w:sz w:val="20"/>
              </w:rPr>
              <w:t xml:space="preserve">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pPr>
              <w:pStyle w:val="0"/>
              <w:jc w:val="both"/>
            </w:pPr>
            <w:r>
              <w:rPr>
                <w:sz w:val="20"/>
              </w:rPr>
              <w:t xml:space="preserve">ИСИЗ;</w:t>
            </w:r>
          </w:p>
          <w:p>
            <w:pPr>
              <w:pStyle w:val="0"/>
              <w:jc w:val="both"/>
            </w:pPr>
            <w:r>
              <w:rPr>
                <w:sz w:val="20"/>
              </w:rPr>
              <w:t xml:space="preserve">при работе в БМБ III класса - IV тип (или утвержденный аналог)</w:t>
            </w:r>
          </w:p>
        </w:tc>
        <w:tc>
          <w:tcPr>
            <w:gridSpan w:val="7"/>
            <w:tcW w:w="4929" w:type="dxa"/>
          </w:tcPr>
          <w:p>
            <w:pPr>
              <w:pStyle w:val="0"/>
              <w:jc w:val="both"/>
            </w:pPr>
            <w:r>
              <w:rPr>
                <w:sz w:val="20"/>
              </w:rPr>
              <w:t xml:space="preserve">I тип (или утвержденный аналог);</w:t>
            </w:r>
          </w:p>
          <w:p>
            <w:pPr>
              <w:pStyle w:val="0"/>
              <w:jc w:val="both"/>
            </w:pPr>
            <w:r>
              <w:rPr>
                <w:sz w:val="20"/>
              </w:rPr>
              <w:t xml:space="preserve">при работе в БМБ III класса - IV тип (или утвержденный аналог) + бахилы закрывающие рабочую обувь;</w:t>
            </w:r>
          </w:p>
        </w:tc>
        <w:tc>
          <w:tcPr>
            <w:tcW w:w="1019" w:type="dxa"/>
          </w:tcPr>
          <w:p>
            <w:pPr>
              <w:pStyle w:val="0"/>
              <w:jc w:val="center"/>
            </w:pPr>
            <w:r>
              <w:rPr>
                <w:sz w:val="20"/>
              </w:rPr>
              <w:t xml:space="preserve">III тип (или утвержденный аналог) + респиратор</w:t>
            </w:r>
          </w:p>
        </w:tc>
        <w:tc>
          <w:tcPr>
            <w:tcW w:w="1077" w:type="dxa"/>
          </w:tcPr>
          <w:p>
            <w:pPr>
              <w:pStyle w:val="0"/>
              <w:jc w:val="center"/>
            </w:pPr>
            <w:r>
              <w:rPr>
                <w:sz w:val="20"/>
              </w:rPr>
              <w:t xml:space="preserve">II тип (или утвержденный аналог)</w:t>
            </w:r>
          </w:p>
        </w:tc>
      </w:tr>
      <w:tr>
        <w:tc>
          <w:tcPr>
            <w:tcW w:w="1701" w:type="dxa"/>
          </w:tcPr>
          <w:p>
            <w:pPr>
              <w:pStyle w:val="0"/>
            </w:pPr>
            <w:r>
              <w:rPr>
                <w:sz w:val="20"/>
              </w:rPr>
              <w:t xml:space="preserve">Разбор полевого материала, очес диких грызунов, разбор гнезд и иные подобные работы</w:t>
            </w:r>
          </w:p>
        </w:tc>
        <w:tc>
          <w:tcPr>
            <w:tcW w:w="1701" w:type="dxa"/>
          </w:tcPr>
          <w:p>
            <w:pPr>
              <w:pStyle w:val="0"/>
            </w:pPr>
            <w:r>
              <w:rPr>
                <w:sz w:val="20"/>
              </w:rPr>
              <w:t xml:space="preserve">ИСИЗ</w:t>
            </w:r>
          </w:p>
        </w:tc>
        <w:tc>
          <w:tcPr>
            <w:tcW w:w="907" w:type="dxa"/>
          </w:tcPr>
          <w:p>
            <w:pPr>
              <w:pStyle w:val="0"/>
              <w:jc w:val="center"/>
            </w:pPr>
            <w:r>
              <w:rPr>
                <w:sz w:val="20"/>
              </w:rPr>
              <w:t xml:space="preserve">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I тип (или утвержденный аналог)</w:t>
            </w:r>
          </w:p>
        </w:tc>
        <w:tc>
          <w:tcPr>
            <w:tcW w:w="680" w:type="dxa"/>
          </w:tcPr>
          <w:p>
            <w:pPr>
              <w:pStyle w:val="0"/>
              <w:jc w:val="center"/>
            </w:pPr>
            <w:r>
              <w:rPr>
                <w:sz w:val="20"/>
              </w:rPr>
              <w:t xml:space="preserve">I тип (или утвержденный аналог)</w:t>
            </w:r>
          </w:p>
        </w:tc>
        <w:tc>
          <w:tcPr>
            <w:gridSpan w:val="2"/>
            <w:tcW w:w="1811" w:type="dxa"/>
          </w:tcPr>
          <w:p>
            <w:pPr>
              <w:pStyle w:val="0"/>
              <w:jc w:val="center"/>
            </w:pPr>
            <w:r>
              <w:rPr>
                <w:sz w:val="20"/>
              </w:rPr>
              <w:t xml:space="preserve">II тип (или утвержденный аналог)</w:t>
            </w:r>
          </w:p>
        </w:tc>
        <w:tc>
          <w:tcPr>
            <w:gridSpan w:val="2"/>
            <w:tcW w:w="2096" w:type="dxa"/>
          </w:tcPr>
          <w:p>
            <w:pPr>
              <w:pStyle w:val="0"/>
              <w:jc w:val="center"/>
            </w:pPr>
            <w:r>
              <w:rPr>
                <w:sz w:val="20"/>
              </w:rPr>
              <w:t xml:space="preserve">не проводится</w:t>
            </w:r>
          </w:p>
        </w:tc>
      </w:tr>
      <w:tr>
        <w:tc>
          <w:tcPr>
            <w:tcW w:w="1701" w:type="dxa"/>
          </w:tcPr>
          <w:p>
            <w:pPr>
              <w:pStyle w:val="0"/>
            </w:pPr>
            <w:r>
              <w:rPr>
                <w:sz w:val="20"/>
              </w:rPr>
              <w:t xml:space="preserve">Работа в карантинном виварии</w:t>
            </w:r>
          </w:p>
        </w:tc>
        <w:tc>
          <w:tcPr>
            <w:tcW w:w="1701" w:type="dxa"/>
          </w:tcPr>
          <w:p>
            <w:pPr>
              <w:pStyle w:val="0"/>
            </w:pPr>
            <w:r>
              <w:rPr>
                <w:sz w:val="20"/>
              </w:rPr>
              <w:t xml:space="preserve">ИСИЗ</w:t>
            </w:r>
          </w:p>
        </w:tc>
        <w:tc>
          <w:tcPr>
            <w:tcW w:w="907" w:type="dxa"/>
          </w:tcPr>
          <w:p>
            <w:pPr>
              <w:pStyle w:val="0"/>
              <w:jc w:val="center"/>
            </w:pPr>
            <w:r>
              <w:rPr>
                <w:sz w:val="20"/>
              </w:rPr>
              <w:t xml:space="preserve">II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I тип (или утвержденный аналог)</w:t>
            </w:r>
          </w:p>
        </w:tc>
        <w:tc>
          <w:tcPr>
            <w:tcW w:w="680" w:type="dxa"/>
          </w:tcPr>
          <w:p>
            <w:pPr>
              <w:pStyle w:val="0"/>
              <w:jc w:val="center"/>
            </w:pPr>
            <w:r>
              <w:rPr>
                <w:sz w:val="20"/>
              </w:rPr>
              <w:t xml:space="preserve">I тип (или утвержденный аналог)</w:t>
            </w:r>
          </w:p>
        </w:tc>
        <w:tc>
          <w:tcPr>
            <w:tcW w:w="847" w:type="dxa"/>
          </w:tcPr>
          <w:p>
            <w:pPr>
              <w:pStyle w:val="0"/>
              <w:jc w:val="center"/>
            </w:pPr>
            <w:r>
              <w:rPr>
                <w:sz w:val="20"/>
              </w:rPr>
              <w:t xml:space="preserve">II тип (или утвержденный аналог)</w:t>
            </w:r>
          </w:p>
        </w:tc>
        <w:tc>
          <w:tcPr>
            <w:tcW w:w="964" w:type="dxa"/>
          </w:tcPr>
          <w:p>
            <w:pPr>
              <w:pStyle w:val="0"/>
              <w:jc w:val="center"/>
            </w:pPr>
            <w:r>
              <w:rPr>
                <w:sz w:val="20"/>
              </w:rPr>
              <w:t xml:space="preserve">II тип (или утвержденный аналог)</w:t>
            </w:r>
          </w:p>
        </w:tc>
        <w:tc>
          <w:tcPr>
            <w:gridSpan w:val="2"/>
            <w:tcW w:w="2096" w:type="dxa"/>
          </w:tcPr>
          <w:p>
            <w:pPr>
              <w:pStyle w:val="0"/>
              <w:jc w:val="center"/>
            </w:pPr>
            <w:r>
              <w:rPr>
                <w:sz w:val="20"/>
              </w:rPr>
              <w:t xml:space="preserve">не проводится</w:t>
            </w:r>
          </w:p>
        </w:tc>
      </w:tr>
      <w:tr>
        <w:tc>
          <w:tcPr>
            <w:tcW w:w="1701" w:type="dxa"/>
          </w:tcPr>
          <w:p>
            <w:pPr>
              <w:pStyle w:val="0"/>
            </w:pPr>
            <w:r>
              <w:rPr>
                <w:sz w:val="20"/>
              </w:rPr>
              <w:t xml:space="preserve">Заражение членистоногих (на биомембране)</w:t>
            </w:r>
          </w:p>
        </w:tc>
        <w:tc>
          <w:tcPr>
            <w:tcW w:w="1701" w:type="dxa"/>
          </w:tcPr>
          <w:p>
            <w:pPr>
              <w:pStyle w:val="0"/>
              <w:jc w:val="both"/>
            </w:pPr>
            <w:r>
              <w:rPr>
                <w:sz w:val="20"/>
              </w:rPr>
              <w:t xml:space="preserve">ИСИЗ;</w:t>
            </w:r>
          </w:p>
          <w:p>
            <w:pPr>
              <w:pStyle w:val="0"/>
              <w:jc w:val="both"/>
            </w:pPr>
            <w:r>
              <w:rPr>
                <w:sz w:val="20"/>
              </w:rPr>
              <w:t xml:space="preserve">работа в БМБ III - IV тип (или утвержденный аналог)</w:t>
            </w:r>
          </w:p>
        </w:tc>
        <w:tc>
          <w:tcPr>
            <w:gridSpan w:val="7"/>
            <w:tcW w:w="4929" w:type="dxa"/>
          </w:tcPr>
          <w:p>
            <w:pPr>
              <w:pStyle w:val="0"/>
              <w:jc w:val="center"/>
            </w:pPr>
            <w:r>
              <w:rPr>
                <w:sz w:val="20"/>
              </w:rPr>
              <w:t xml:space="preserve">I тип (или утвержденный аналог)</w:t>
            </w:r>
          </w:p>
        </w:tc>
        <w:tc>
          <w:tcPr>
            <w:gridSpan w:val="2"/>
            <w:tcW w:w="2096" w:type="dxa"/>
          </w:tcPr>
          <w:p>
            <w:pPr>
              <w:pStyle w:val="0"/>
              <w:jc w:val="center"/>
            </w:pPr>
            <w:r>
              <w:rPr>
                <w:sz w:val="20"/>
              </w:rPr>
              <w:t xml:space="preserve">не проводится</w:t>
            </w:r>
          </w:p>
        </w:tc>
      </w:tr>
      <w:tr>
        <w:tc>
          <w:tcPr>
            <w:tcW w:w="1701" w:type="dxa"/>
          </w:tcPr>
          <w:p>
            <w:pPr>
              <w:pStyle w:val="0"/>
            </w:pPr>
            <w:r>
              <w:rPr>
                <w:sz w:val="20"/>
              </w:rPr>
              <w:t xml:space="preserve">Работа с высокими концентрациями (более 10</w:t>
            </w:r>
            <w:r>
              <w:rPr>
                <w:sz w:val="20"/>
                <w:vertAlign w:val="superscript"/>
              </w:rPr>
              <w:t xml:space="preserve">10</w:t>
            </w:r>
            <w:r>
              <w:rPr>
                <w:sz w:val="20"/>
              </w:rPr>
              <w:t xml:space="preserve"> КОЕ/мл), большими объемами (более 500 мл в емкости)</w:t>
            </w:r>
          </w:p>
        </w:tc>
        <w:tc>
          <w:tcPr>
            <w:tcW w:w="1701" w:type="dxa"/>
          </w:tcPr>
          <w:p>
            <w:pPr>
              <w:pStyle w:val="0"/>
              <w:jc w:val="both"/>
            </w:pPr>
            <w:r>
              <w:rPr>
                <w:sz w:val="20"/>
              </w:rPr>
              <w:t xml:space="preserve">ИСИЗ;</w:t>
            </w:r>
          </w:p>
          <w:p>
            <w:pPr>
              <w:pStyle w:val="0"/>
              <w:jc w:val="both"/>
            </w:pPr>
            <w:r>
              <w:rPr>
                <w:sz w:val="20"/>
              </w:rPr>
              <w:t xml:space="preserve">работа в БМБ III - IV тип (или утвержденный аналог)</w:t>
            </w:r>
          </w:p>
        </w:tc>
        <w:tc>
          <w:tcPr>
            <w:gridSpan w:val="9"/>
            <w:tcW w:w="7025" w:type="dxa"/>
          </w:tcPr>
          <w:p>
            <w:pPr>
              <w:pStyle w:val="0"/>
              <w:jc w:val="center"/>
            </w:pPr>
            <w:r>
              <w:rPr>
                <w:sz w:val="20"/>
              </w:rPr>
              <w:t xml:space="preserve">I тип (или утвержденный аналог)</w:t>
            </w:r>
          </w:p>
        </w:tc>
      </w:tr>
      <w:tr>
        <w:tc>
          <w:tcPr>
            <w:tcW w:w="1701" w:type="dxa"/>
          </w:tcPr>
          <w:p>
            <w:pPr>
              <w:pStyle w:val="0"/>
            </w:pPr>
            <w:r>
              <w:rPr>
                <w:sz w:val="20"/>
              </w:rPr>
              <w:t xml:space="preserve">Заражение и вскрытие куриных эмбрионов</w:t>
            </w:r>
          </w:p>
        </w:tc>
        <w:tc>
          <w:tcPr>
            <w:tcW w:w="1701" w:type="dxa"/>
          </w:tcPr>
          <w:p>
            <w:pPr>
              <w:pStyle w:val="0"/>
              <w:jc w:val="both"/>
            </w:pPr>
            <w:r>
              <w:rPr>
                <w:sz w:val="20"/>
              </w:rPr>
              <w:t xml:space="preserve">ИСИЗ или БМБ III + IV тип (или утвержденный аналог)</w:t>
            </w:r>
          </w:p>
        </w:tc>
        <w:tc>
          <w:tcPr>
            <w:gridSpan w:val="3"/>
            <w:tcW w:w="1644" w:type="dxa"/>
          </w:tcPr>
          <w:p>
            <w:pPr>
              <w:pStyle w:val="0"/>
              <w:jc w:val="center"/>
            </w:pPr>
            <w:r>
              <w:rPr>
                <w:sz w:val="20"/>
              </w:rPr>
              <w:t xml:space="preserve">I тип (или утвержденный аналог)</w:t>
            </w:r>
          </w:p>
        </w:tc>
        <w:tc>
          <w:tcPr>
            <w:gridSpan w:val="3"/>
            <w:tcW w:w="2321" w:type="dxa"/>
          </w:tcPr>
          <w:p>
            <w:pPr>
              <w:pStyle w:val="0"/>
              <w:jc w:val="center"/>
            </w:pPr>
            <w:r>
              <w:rPr>
                <w:sz w:val="20"/>
              </w:rPr>
              <w:t xml:space="preserve">не проводится</w:t>
            </w:r>
          </w:p>
        </w:tc>
        <w:tc>
          <w:tcPr>
            <w:tcW w:w="964" w:type="dxa"/>
          </w:tcPr>
          <w:p>
            <w:pPr>
              <w:pStyle w:val="0"/>
              <w:jc w:val="center"/>
            </w:pPr>
            <w:r>
              <w:rPr>
                <w:sz w:val="20"/>
              </w:rPr>
              <w:t xml:space="preserve">I тип (или утвержденный аналог)</w:t>
            </w:r>
          </w:p>
        </w:tc>
        <w:tc>
          <w:tcPr>
            <w:gridSpan w:val="2"/>
            <w:tcW w:w="2096" w:type="dxa"/>
          </w:tcPr>
          <w:p>
            <w:pPr>
              <w:pStyle w:val="0"/>
              <w:jc w:val="center"/>
            </w:pPr>
            <w:r>
              <w:rPr>
                <w:sz w:val="20"/>
              </w:rPr>
              <w:t xml:space="preserve">не проводится</w:t>
            </w:r>
          </w:p>
        </w:tc>
      </w:tr>
      <w:tr>
        <w:tc>
          <w:tcPr>
            <w:tcW w:w="1701" w:type="dxa"/>
          </w:tcPr>
          <w:p>
            <w:pPr>
              <w:pStyle w:val="0"/>
            </w:pPr>
            <w:r>
              <w:rPr>
                <w:sz w:val="20"/>
              </w:rPr>
              <w:t xml:space="preserve">Заражение культур ткани</w:t>
            </w:r>
          </w:p>
        </w:tc>
        <w:tc>
          <w:tcPr>
            <w:tcW w:w="1701" w:type="dxa"/>
          </w:tcPr>
          <w:p>
            <w:pPr>
              <w:pStyle w:val="0"/>
              <w:jc w:val="both"/>
            </w:pPr>
            <w:r>
              <w:rPr>
                <w:sz w:val="20"/>
              </w:rPr>
              <w:t xml:space="preserve">ИСИЗ или БМБ III + IV тип (или утвержденный аналог)</w:t>
            </w:r>
          </w:p>
        </w:tc>
        <w:tc>
          <w:tcPr>
            <w:tcW w:w="907" w:type="dxa"/>
          </w:tcPr>
          <w:p>
            <w:pPr>
              <w:pStyle w:val="0"/>
              <w:jc w:val="center"/>
            </w:pPr>
            <w:r>
              <w:rPr>
                <w:sz w:val="20"/>
              </w:rPr>
              <w:t xml:space="preserve">II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не проводится</w:t>
            </w:r>
          </w:p>
        </w:tc>
        <w:tc>
          <w:tcPr>
            <w:tcW w:w="680" w:type="dxa"/>
          </w:tcPr>
          <w:p>
            <w:pPr>
              <w:pStyle w:val="0"/>
              <w:jc w:val="center"/>
            </w:pPr>
            <w:r>
              <w:rPr>
                <w:sz w:val="20"/>
              </w:rPr>
              <w:t xml:space="preserve">не проводится</w:t>
            </w:r>
          </w:p>
        </w:tc>
        <w:tc>
          <w:tcPr>
            <w:tcW w:w="847" w:type="dxa"/>
          </w:tcPr>
          <w:p>
            <w:pPr>
              <w:pStyle w:val="0"/>
              <w:jc w:val="center"/>
            </w:pPr>
            <w:r>
              <w:rPr>
                <w:sz w:val="20"/>
              </w:rPr>
              <w:t xml:space="preserve">не проводится</w:t>
            </w:r>
          </w:p>
        </w:tc>
        <w:tc>
          <w:tcPr>
            <w:tcW w:w="964" w:type="dxa"/>
          </w:tcPr>
          <w:p>
            <w:pPr>
              <w:pStyle w:val="0"/>
              <w:jc w:val="center"/>
            </w:pPr>
            <w:r>
              <w:rPr>
                <w:sz w:val="20"/>
              </w:rPr>
              <w:t xml:space="preserve">II тип (или утвержденный аналог)</w:t>
            </w:r>
          </w:p>
        </w:tc>
        <w:tc>
          <w:tcPr>
            <w:tcW w:w="1019" w:type="dxa"/>
          </w:tcPr>
          <w:p>
            <w:pPr>
              <w:pStyle w:val="0"/>
              <w:jc w:val="center"/>
            </w:pPr>
            <w:r>
              <w:rPr>
                <w:sz w:val="20"/>
              </w:rPr>
              <w:t xml:space="preserve">не проводится</w:t>
            </w:r>
          </w:p>
        </w:tc>
        <w:tc>
          <w:tcPr>
            <w:tcW w:w="1077" w:type="dxa"/>
          </w:tcPr>
          <w:p>
            <w:pPr>
              <w:pStyle w:val="0"/>
              <w:jc w:val="center"/>
            </w:pPr>
            <w:r>
              <w:rPr>
                <w:sz w:val="20"/>
              </w:rPr>
              <w:t xml:space="preserve">не проводится</w:t>
            </w:r>
          </w:p>
        </w:tc>
      </w:tr>
      <w:tr>
        <w:tc>
          <w:tcPr>
            <w:tcW w:w="1701" w:type="dxa"/>
          </w:tcPr>
          <w:p>
            <w:pPr>
              <w:pStyle w:val="0"/>
            </w:pPr>
            <w:r>
              <w:rPr>
                <w:sz w:val="20"/>
              </w:rPr>
              <w:t xml:space="preserve">Снятие шкурок с мелких млекопитающих</w:t>
            </w:r>
          </w:p>
        </w:tc>
        <w:tc>
          <w:tcPr>
            <w:tcW w:w="1701" w:type="dxa"/>
          </w:tcPr>
          <w:p>
            <w:pPr>
              <w:pStyle w:val="0"/>
              <w:jc w:val="both"/>
            </w:pPr>
            <w:r>
              <w:rPr>
                <w:sz w:val="20"/>
              </w:rPr>
              <w:t xml:space="preserve">ИСИЗ или БМБ III + IV тип (или утвержденный аналог)</w:t>
            </w:r>
          </w:p>
        </w:tc>
        <w:tc>
          <w:tcPr>
            <w:tcW w:w="907" w:type="dxa"/>
          </w:tcPr>
          <w:p>
            <w:pPr>
              <w:pStyle w:val="0"/>
              <w:jc w:val="center"/>
            </w:pPr>
            <w:r>
              <w:rPr>
                <w:sz w:val="20"/>
              </w:rPr>
              <w:t xml:space="preserve">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I тип (или утвержденный аналог)</w:t>
            </w:r>
          </w:p>
        </w:tc>
        <w:tc>
          <w:tcPr>
            <w:tcW w:w="680" w:type="dxa"/>
          </w:tcPr>
          <w:p>
            <w:pPr>
              <w:pStyle w:val="0"/>
              <w:jc w:val="center"/>
            </w:pPr>
            <w:r>
              <w:rPr>
                <w:sz w:val="20"/>
              </w:rPr>
              <w:t xml:space="preserve">I тип (или утвержденный аналог)</w:t>
            </w:r>
          </w:p>
        </w:tc>
        <w:tc>
          <w:tcPr>
            <w:tcW w:w="847" w:type="dxa"/>
          </w:tcPr>
          <w:p>
            <w:pPr>
              <w:pStyle w:val="0"/>
              <w:jc w:val="center"/>
            </w:pPr>
            <w:r>
              <w:rPr>
                <w:sz w:val="20"/>
              </w:rPr>
              <w:t xml:space="preserve">I тип (или утвержденный аналог)</w:t>
            </w:r>
          </w:p>
        </w:tc>
        <w:tc>
          <w:tcPr>
            <w:tcW w:w="964" w:type="dxa"/>
          </w:tcPr>
          <w:p>
            <w:pPr>
              <w:pStyle w:val="0"/>
              <w:jc w:val="center"/>
            </w:pPr>
            <w:r>
              <w:rPr>
                <w:sz w:val="20"/>
              </w:rPr>
              <w:t xml:space="preserve">I тип (или утвержденный аналог)</w:t>
            </w:r>
          </w:p>
        </w:tc>
        <w:tc>
          <w:tcPr>
            <w:tcW w:w="1019" w:type="dxa"/>
          </w:tcPr>
          <w:p>
            <w:pPr>
              <w:pStyle w:val="0"/>
              <w:jc w:val="center"/>
            </w:pPr>
            <w:r>
              <w:rPr>
                <w:sz w:val="20"/>
              </w:rPr>
              <w:t xml:space="preserve">не проводится</w:t>
            </w:r>
          </w:p>
        </w:tc>
        <w:tc>
          <w:tcPr>
            <w:tcW w:w="1077" w:type="dxa"/>
          </w:tcPr>
          <w:p>
            <w:pPr>
              <w:pStyle w:val="0"/>
              <w:jc w:val="center"/>
            </w:pPr>
            <w:r>
              <w:rPr>
                <w:sz w:val="20"/>
              </w:rPr>
              <w:t xml:space="preserve">не проводится</w:t>
            </w:r>
          </w:p>
        </w:tc>
      </w:tr>
      <w:tr>
        <w:tc>
          <w:tcPr>
            <w:tcW w:w="1701" w:type="dxa"/>
          </w:tcPr>
          <w:p>
            <w:pPr>
              <w:pStyle w:val="0"/>
            </w:pPr>
            <w:r>
              <w:rPr>
                <w:sz w:val="20"/>
              </w:rPr>
              <w:t xml:space="preserve">Набитие тушек (из числа выдержанных в 4% формалине в течение 3 ч)</w:t>
            </w:r>
          </w:p>
        </w:tc>
        <w:tc>
          <w:tcPr>
            <w:tcW w:w="1701" w:type="dxa"/>
          </w:tcPr>
          <w:p>
            <w:pPr>
              <w:pStyle w:val="0"/>
              <w:jc w:val="both"/>
            </w:pPr>
            <w:r>
              <w:rPr>
                <w:sz w:val="20"/>
              </w:rPr>
              <w:t xml:space="preserve">ИСИЗ или БМБ III + IV тип (или утвержденный аналог)</w:t>
            </w:r>
          </w:p>
        </w:tc>
        <w:tc>
          <w:tcPr>
            <w:tcW w:w="907" w:type="dxa"/>
          </w:tcPr>
          <w:p>
            <w:pPr>
              <w:pStyle w:val="0"/>
              <w:jc w:val="center"/>
            </w:pPr>
            <w:r>
              <w:rPr>
                <w:sz w:val="20"/>
              </w:rPr>
              <w:t xml:space="preserve">II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II тип (или утвержденный аналог)</w:t>
            </w:r>
          </w:p>
        </w:tc>
        <w:tc>
          <w:tcPr>
            <w:tcW w:w="680" w:type="dxa"/>
          </w:tcPr>
          <w:p>
            <w:pPr>
              <w:pStyle w:val="0"/>
              <w:jc w:val="center"/>
            </w:pPr>
            <w:r>
              <w:rPr>
                <w:sz w:val="20"/>
              </w:rPr>
              <w:t xml:space="preserve">II тип (или утвержденный аналог)</w:t>
            </w:r>
          </w:p>
        </w:tc>
        <w:tc>
          <w:tcPr>
            <w:tcW w:w="847" w:type="dxa"/>
          </w:tcPr>
          <w:p>
            <w:pPr>
              <w:pStyle w:val="0"/>
              <w:jc w:val="center"/>
            </w:pPr>
            <w:r>
              <w:rPr>
                <w:sz w:val="20"/>
              </w:rPr>
              <w:t xml:space="preserve">II тип (или утвержденный аналог)</w:t>
            </w:r>
          </w:p>
        </w:tc>
        <w:tc>
          <w:tcPr>
            <w:tcW w:w="964" w:type="dxa"/>
          </w:tcPr>
          <w:p>
            <w:pPr>
              <w:pStyle w:val="0"/>
              <w:jc w:val="center"/>
            </w:pPr>
            <w:r>
              <w:rPr>
                <w:sz w:val="20"/>
              </w:rPr>
              <w:t xml:space="preserve">II тип (или утвержденный аналог)</w:t>
            </w:r>
          </w:p>
        </w:tc>
        <w:tc>
          <w:tcPr>
            <w:tcW w:w="1019" w:type="dxa"/>
          </w:tcPr>
          <w:p>
            <w:pPr>
              <w:pStyle w:val="0"/>
              <w:jc w:val="center"/>
            </w:pPr>
            <w:r>
              <w:rPr>
                <w:sz w:val="20"/>
              </w:rPr>
              <w:t xml:space="preserve">не проводится</w:t>
            </w:r>
          </w:p>
        </w:tc>
        <w:tc>
          <w:tcPr>
            <w:tcW w:w="1077" w:type="dxa"/>
          </w:tcPr>
          <w:p>
            <w:pPr>
              <w:pStyle w:val="0"/>
              <w:jc w:val="center"/>
            </w:pPr>
            <w:r>
              <w:rPr>
                <w:sz w:val="20"/>
              </w:rPr>
              <w:t xml:space="preserve">не проводится</w:t>
            </w:r>
          </w:p>
        </w:tc>
      </w:tr>
      <w:tr>
        <w:tc>
          <w:tcPr>
            <w:tcW w:w="1701" w:type="dxa"/>
          </w:tcPr>
          <w:p>
            <w:pPr>
              <w:pStyle w:val="0"/>
            </w:pPr>
            <w:r>
              <w:rPr>
                <w:sz w:val="20"/>
              </w:rPr>
              <w:t xml:space="preserve">Уборка помещений заразного блока после проведения текущей дезинфекции (в начале дня)</w:t>
            </w:r>
          </w:p>
        </w:tc>
        <w:tc>
          <w:tcPr>
            <w:tcW w:w="1701" w:type="dxa"/>
          </w:tcPr>
          <w:p>
            <w:pPr>
              <w:pStyle w:val="0"/>
            </w:pPr>
            <w:r>
              <w:rPr>
                <w:sz w:val="20"/>
              </w:rPr>
              <w:t xml:space="preserve">ИСИЗ</w:t>
            </w:r>
          </w:p>
        </w:tc>
        <w:tc>
          <w:tcPr>
            <w:tcW w:w="907" w:type="dxa"/>
          </w:tcPr>
          <w:p>
            <w:pPr>
              <w:pStyle w:val="0"/>
              <w:jc w:val="center"/>
            </w:pPr>
            <w:r>
              <w:rPr>
                <w:sz w:val="20"/>
              </w:rPr>
              <w:t xml:space="preserve">I тип (или утвержденный аналог)</w:t>
            </w:r>
          </w:p>
        </w:tc>
        <w:tc>
          <w:tcPr>
            <w:gridSpan w:val="2"/>
            <w:tcW w:w="737" w:type="dxa"/>
          </w:tcPr>
          <w:p>
            <w:pPr>
              <w:pStyle w:val="0"/>
              <w:jc w:val="center"/>
            </w:pPr>
            <w:r>
              <w:rPr>
                <w:sz w:val="20"/>
              </w:rPr>
              <w:t xml:space="preserve">II тип (или утвержденный аналог)</w:t>
            </w:r>
          </w:p>
        </w:tc>
        <w:tc>
          <w:tcPr>
            <w:tcW w:w="794" w:type="dxa"/>
          </w:tcPr>
          <w:p>
            <w:pPr>
              <w:pStyle w:val="0"/>
              <w:jc w:val="center"/>
            </w:pPr>
            <w:r>
              <w:rPr>
                <w:sz w:val="20"/>
              </w:rPr>
              <w:t xml:space="preserve">I тип (или утвержденный аналог)</w:t>
            </w:r>
          </w:p>
        </w:tc>
        <w:tc>
          <w:tcPr>
            <w:tcW w:w="680" w:type="dxa"/>
          </w:tcPr>
          <w:p>
            <w:pPr>
              <w:pStyle w:val="0"/>
              <w:jc w:val="center"/>
            </w:pPr>
            <w:r>
              <w:rPr>
                <w:sz w:val="20"/>
              </w:rPr>
              <w:t xml:space="preserve">I тип (или утвержденный аналог)</w:t>
            </w:r>
          </w:p>
        </w:tc>
        <w:tc>
          <w:tcPr>
            <w:tcW w:w="847" w:type="dxa"/>
          </w:tcPr>
          <w:p>
            <w:pPr>
              <w:pStyle w:val="0"/>
              <w:jc w:val="center"/>
            </w:pPr>
            <w:r>
              <w:rPr>
                <w:sz w:val="20"/>
              </w:rPr>
              <w:t xml:space="preserve">II тип (или утвержденный аналог)</w:t>
            </w:r>
          </w:p>
        </w:tc>
        <w:tc>
          <w:tcPr>
            <w:tcW w:w="964" w:type="dxa"/>
          </w:tcPr>
          <w:p>
            <w:pPr>
              <w:pStyle w:val="0"/>
              <w:jc w:val="center"/>
            </w:pPr>
            <w:r>
              <w:rPr>
                <w:sz w:val="20"/>
              </w:rPr>
              <w:t xml:space="preserve">II тип (или утвержденный аналог)</w:t>
            </w:r>
          </w:p>
        </w:tc>
        <w:tc>
          <w:tcPr>
            <w:tcW w:w="1019" w:type="dxa"/>
          </w:tcPr>
          <w:p>
            <w:pPr>
              <w:pStyle w:val="0"/>
              <w:jc w:val="center"/>
            </w:pPr>
            <w:r>
              <w:rPr>
                <w:sz w:val="20"/>
              </w:rPr>
              <w:t xml:space="preserve">IV тип (или утвержденный аналог) + МП</w:t>
            </w:r>
          </w:p>
        </w:tc>
        <w:tc>
          <w:tcPr>
            <w:tcW w:w="1077" w:type="dxa"/>
          </w:tcPr>
          <w:p>
            <w:pPr>
              <w:pStyle w:val="0"/>
              <w:jc w:val="center"/>
            </w:pPr>
            <w:r>
              <w:rPr>
                <w:sz w:val="20"/>
              </w:rPr>
              <w:t xml:space="preserve">II тип (или утвержденный аналог)</w:t>
            </w:r>
          </w:p>
        </w:tc>
      </w:tr>
      <w:tr>
        <w:tc>
          <w:tcPr>
            <w:tcW w:w="1701" w:type="dxa"/>
          </w:tcPr>
          <w:p>
            <w:pPr>
              <w:pStyle w:val="0"/>
            </w:pPr>
            <w:r>
              <w:rPr>
                <w:sz w:val="20"/>
              </w:rPr>
              <w:t xml:space="preserve">При иммунизации лабораторных животных убитыми культурами ПБА I - II групп</w:t>
            </w:r>
          </w:p>
        </w:tc>
        <w:tc>
          <w:tcPr>
            <w:gridSpan w:val="10"/>
            <w:tcW w:w="8726" w:type="dxa"/>
          </w:tcPr>
          <w:p>
            <w:pPr>
              <w:pStyle w:val="0"/>
              <w:jc w:val="center"/>
            </w:pPr>
            <w:r>
              <w:rPr>
                <w:sz w:val="20"/>
              </w:rPr>
              <w:t xml:space="preserve">IV тип (или утвержденный аналог) + респиратор</w:t>
            </w:r>
          </w:p>
        </w:tc>
      </w:tr>
      <w:tr>
        <w:tc>
          <w:tcPr>
            <w:tcW w:w="1701" w:type="dxa"/>
          </w:tcPr>
          <w:p>
            <w:pPr>
              <w:pStyle w:val="0"/>
            </w:pPr>
            <w:r>
              <w:rPr>
                <w:sz w:val="20"/>
              </w:rPr>
              <w:t xml:space="preserve">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Pr>
          <w:p>
            <w:pPr>
              <w:pStyle w:val="0"/>
            </w:pPr>
            <w:r>
              <w:rPr>
                <w:sz w:val="20"/>
              </w:rPr>
              <w:t xml:space="preserve">ИСИЗ</w:t>
            </w:r>
          </w:p>
        </w:tc>
        <w:tc>
          <w:tcPr>
            <w:gridSpan w:val="9"/>
            <w:tcW w:w="7025" w:type="dxa"/>
          </w:tcPr>
          <w:p>
            <w:pPr>
              <w:pStyle w:val="0"/>
              <w:jc w:val="center"/>
            </w:pPr>
            <w:r>
              <w:rPr>
                <w:sz w:val="20"/>
              </w:rPr>
              <w:t xml:space="preserve">III тип (или утвержденный аналог) + фартук из водонепроницаемого материала</w:t>
            </w:r>
          </w:p>
        </w:tc>
      </w:tr>
      <w:tr>
        <w:tc>
          <w:tcPr>
            <w:tcW w:w="1701" w:type="dxa"/>
          </w:tcPr>
          <w:p>
            <w:pPr>
              <w:pStyle w:val="0"/>
            </w:pPr>
            <w:r>
              <w:rPr>
                <w:sz w:val="20"/>
              </w:rPr>
              <w:t xml:space="preserve">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pPr>
              <w:pStyle w:val="0"/>
              <w:jc w:val="both"/>
            </w:pPr>
            <w:r>
              <w:rPr>
                <w:sz w:val="20"/>
              </w:rPr>
              <w:t xml:space="preserve">ИСИЗ или БМБ III + IV тип (или утвержденный аналог)</w:t>
            </w:r>
          </w:p>
        </w:tc>
        <w:tc>
          <w:tcPr>
            <w:gridSpan w:val="9"/>
            <w:tcW w:w="7025" w:type="dxa"/>
          </w:tcPr>
          <w:p>
            <w:pPr>
              <w:pStyle w:val="0"/>
              <w:jc w:val="both"/>
            </w:pPr>
            <w:r>
              <w:rPr>
                <w:sz w:val="20"/>
              </w:rPr>
              <w:t xml:space="preserve">В блоке для инфицированных животных, в боксированных помещениях - I тип (или утвержденный аналог);</w:t>
            </w:r>
          </w:p>
          <w:p>
            <w:pPr>
              <w:pStyle w:val="0"/>
              <w:jc w:val="both"/>
            </w:pPr>
            <w:r>
              <w:rPr>
                <w:sz w:val="20"/>
              </w:rPr>
              <w:t xml:space="preserve">в БМБ III класса - IV тип (или утвержденный аналог)</w:t>
            </w:r>
          </w:p>
        </w:tc>
      </w:tr>
      <w:tr>
        <w:tc>
          <w:tcPr>
            <w:tcW w:w="1701" w:type="dxa"/>
          </w:tcPr>
          <w:p>
            <w:pPr>
              <w:pStyle w:val="0"/>
            </w:pPr>
            <w:r>
              <w:rPr>
                <w:sz w:val="20"/>
              </w:rPr>
              <w:t xml:space="preserve">Перенос культур внутри боксированного помещения в контейнерах в термостаты, холодильники и иные подобные работы</w:t>
            </w:r>
          </w:p>
        </w:tc>
        <w:tc>
          <w:tcPr>
            <w:tcW w:w="1701" w:type="dxa"/>
          </w:tcPr>
          <w:p>
            <w:pPr>
              <w:pStyle w:val="0"/>
            </w:pPr>
            <w:r>
              <w:rPr>
                <w:sz w:val="20"/>
              </w:rPr>
              <w:t xml:space="preserve">ИСИЗ</w:t>
            </w:r>
          </w:p>
        </w:tc>
        <w:tc>
          <w:tcPr>
            <w:gridSpan w:val="9"/>
            <w:tcW w:w="7025" w:type="dxa"/>
          </w:tcPr>
          <w:p>
            <w:pPr>
              <w:pStyle w:val="0"/>
              <w:jc w:val="center"/>
            </w:pPr>
            <w:r>
              <w:rPr>
                <w:sz w:val="20"/>
              </w:rPr>
              <w:t xml:space="preserve">IV тип (или утвержденный аналог) + МП</w:t>
            </w:r>
          </w:p>
        </w:tc>
      </w:tr>
      <w:tr>
        <w:tc>
          <w:tcPr>
            <w:tcW w:w="1701" w:type="dxa"/>
          </w:tcPr>
          <w:p>
            <w:pPr>
              <w:pStyle w:val="0"/>
            </w:pPr>
            <w:r>
              <w:rPr>
                <w:sz w:val="20"/>
              </w:rPr>
              <w:t xml:space="preserve">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pPr>
              <w:pStyle w:val="0"/>
              <w:jc w:val="both"/>
            </w:pPr>
            <w:r>
              <w:rPr>
                <w:sz w:val="20"/>
              </w:rPr>
              <w:t xml:space="preserve">ИСИЗ или БМБ III + IV тип (или утвержденный аналог)</w:t>
            </w:r>
          </w:p>
        </w:tc>
        <w:tc>
          <w:tcPr>
            <w:gridSpan w:val="6"/>
            <w:tcW w:w="3965" w:type="dxa"/>
          </w:tcPr>
          <w:p>
            <w:pPr>
              <w:pStyle w:val="0"/>
              <w:jc w:val="center"/>
            </w:pPr>
            <w:r>
              <w:rPr>
                <w:sz w:val="20"/>
              </w:rPr>
              <w:t xml:space="preserve">IV тип (или утвержденный аналог) + респиратор</w:t>
            </w:r>
          </w:p>
        </w:tc>
        <w:tc>
          <w:tcPr>
            <w:tcW w:w="964" w:type="dxa"/>
          </w:tcPr>
          <w:p>
            <w:pPr>
              <w:pStyle w:val="0"/>
              <w:jc w:val="center"/>
            </w:pPr>
            <w:r>
              <w:rPr>
                <w:sz w:val="20"/>
              </w:rPr>
              <w:t xml:space="preserve">IV тип (или утвержденный аналог)</w:t>
            </w:r>
          </w:p>
        </w:tc>
        <w:tc>
          <w:tcPr>
            <w:gridSpan w:val="2"/>
            <w:tcW w:w="2096" w:type="dxa"/>
          </w:tcPr>
          <w:p>
            <w:pPr>
              <w:pStyle w:val="0"/>
              <w:jc w:val="center"/>
            </w:pPr>
            <w:r>
              <w:rPr>
                <w:sz w:val="20"/>
              </w:rPr>
              <w:t xml:space="preserve">не проводится</w:t>
            </w:r>
          </w:p>
        </w:tc>
      </w:tr>
      <w:tr>
        <w:tc>
          <w:tcPr>
            <w:tcW w:w="1701" w:type="dxa"/>
          </w:tcPr>
          <w:p>
            <w:pPr>
              <w:pStyle w:val="0"/>
            </w:pPr>
            <w:r>
              <w:rPr>
                <w:sz w:val="20"/>
              </w:rPr>
              <w:t xml:space="preserve">Серологические исследования с обеззараженным ПБА</w:t>
            </w:r>
          </w:p>
        </w:tc>
        <w:tc>
          <w:tcPr>
            <w:gridSpan w:val="3"/>
            <w:tcW w:w="3003" w:type="dxa"/>
          </w:tcPr>
          <w:p>
            <w:pPr>
              <w:pStyle w:val="0"/>
              <w:jc w:val="center"/>
            </w:pPr>
            <w:r>
              <w:rPr>
                <w:sz w:val="20"/>
              </w:rPr>
              <w:t xml:space="preserve">НЕ ПРОВОДЯТСЯ</w:t>
            </w:r>
          </w:p>
        </w:tc>
        <w:tc>
          <w:tcPr>
            <w:gridSpan w:val="7"/>
            <w:tcW w:w="5723" w:type="dxa"/>
          </w:tcPr>
          <w:p>
            <w:pPr>
              <w:pStyle w:val="0"/>
              <w:jc w:val="center"/>
            </w:pPr>
            <w:r>
              <w:rPr>
                <w:sz w:val="20"/>
              </w:rPr>
              <w:t xml:space="preserve">IV тип (или утвержденный аналог)</w:t>
            </w:r>
          </w:p>
        </w:tc>
      </w:tr>
      <w:tr>
        <w:tc>
          <w:tcPr>
            <w:tcW w:w="1701" w:type="dxa"/>
          </w:tcPr>
          <w:p>
            <w:pPr>
              <w:pStyle w:val="0"/>
            </w:pPr>
            <w:r>
              <w:rPr>
                <w:sz w:val="20"/>
              </w:rPr>
              <w:t xml:space="preserve">Уборка микробиологических комнат (после экспозиции)</w:t>
            </w:r>
          </w:p>
        </w:tc>
        <w:tc>
          <w:tcPr>
            <w:tcW w:w="1701" w:type="dxa"/>
          </w:tcPr>
          <w:p>
            <w:pPr>
              <w:pStyle w:val="0"/>
            </w:pPr>
            <w:r>
              <w:rPr>
                <w:sz w:val="20"/>
              </w:rPr>
              <w:t xml:space="preserve">ИСИЗ</w:t>
            </w:r>
          </w:p>
        </w:tc>
        <w:tc>
          <w:tcPr>
            <w:gridSpan w:val="9"/>
            <w:tcW w:w="7025" w:type="dxa"/>
          </w:tcPr>
          <w:p>
            <w:pPr>
              <w:pStyle w:val="0"/>
              <w:jc w:val="center"/>
            </w:pPr>
            <w:r>
              <w:rPr>
                <w:sz w:val="20"/>
              </w:rPr>
              <w:t xml:space="preserve">IV тип (или утвержденный аналог) + галоши + МП</w:t>
            </w:r>
          </w:p>
        </w:tc>
      </w:tr>
      <w:tr>
        <w:tc>
          <w:tcPr>
            <w:gridSpan w:val="11"/>
            <w:tcW w:w="10427" w:type="dxa"/>
          </w:tcPr>
          <w:p>
            <w:pPr>
              <w:pStyle w:val="0"/>
              <w:jc w:val="center"/>
            </w:pPr>
            <w:r>
              <w:rPr>
                <w:sz w:val="20"/>
              </w:rPr>
              <w:t xml:space="preserve">При ликвидации аварий</w:t>
            </w:r>
          </w:p>
        </w:tc>
      </w:tr>
      <w:tr>
        <w:tc>
          <w:tcPr>
            <w:tcW w:w="1701" w:type="dxa"/>
          </w:tcPr>
          <w:p>
            <w:pPr>
              <w:pStyle w:val="0"/>
            </w:pPr>
            <w:r>
              <w:rPr>
                <w:sz w:val="20"/>
              </w:rPr>
              <w:t xml:space="preserve">Полная обработка (дезинфекция) помещений </w:t>
            </w:r>
            <w:hyperlink w:history="0" w:anchor="P13621"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r>
                <w:rPr>
                  <w:sz w:val="20"/>
                  <w:color w:val="0000ff"/>
                </w:rPr>
                <w:t xml:space="preserve">&lt;**&gt;</w:t>
              </w:r>
            </w:hyperlink>
          </w:p>
        </w:tc>
        <w:tc>
          <w:tcPr>
            <w:tcW w:w="1701" w:type="dxa"/>
          </w:tcPr>
          <w:p>
            <w:pPr>
              <w:pStyle w:val="0"/>
            </w:pPr>
            <w:r>
              <w:rPr>
                <w:sz w:val="20"/>
              </w:rPr>
              <w:t xml:space="preserve">ИСИЗ</w:t>
            </w:r>
          </w:p>
        </w:tc>
        <w:tc>
          <w:tcPr>
            <w:gridSpan w:val="9"/>
            <w:tcW w:w="7025" w:type="dxa"/>
          </w:tcPr>
          <w:p>
            <w:pPr>
              <w:pStyle w:val="0"/>
              <w:jc w:val="center"/>
            </w:pPr>
            <w:r>
              <w:rPr>
                <w:sz w:val="20"/>
              </w:rPr>
              <w:t xml:space="preserve">I тип (или утвержденный аналог)</w:t>
            </w:r>
          </w:p>
        </w:tc>
      </w:tr>
      <w:tr>
        <w:tc>
          <w:tcPr>
            <w:gridSpan w:val="11"/>
            <w:tcW w:w="10427" w:type="dxa"/>
          </w:tcPr>
          <w:bookmarkStart w:id="13620" w:name="P13620"/>
          <w:bookmarkEnd w:id="13620"/>
          <w:p>
            <w:pPr>
              <w:pStyle w:val="0"/>
              <w:jc w:val="both"/>
            </w:pPr>
            <w:r>
              <w:rPr>
                <w:sz w:val="20"/>
              </w:rPr>
              <w:t xml:space="preserve">&lt;*&gt; Изолирующие средства индивидуальной защиты (пневмокостюмы или их аналоги).</w:t>
            </w:r>
          </w:p>
          <w:bookmarkStart w:id="13621" w:name="P13621"/>
          <w:bookmarkEnd w:id="13621"/>
          <w:p>
            <w:pPr>
              <w:pStyle w:val="0"/>
              <w:jc w:val="both"/>
            </w:pPr>
            <w:r>
              <w:rPr>
                <w:sz w:val="20"/>
              </w:rPr>
              <w:t xml:space="preserve">&lt;**&gt;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pPr>
        <w:pStyle w:val="0"/>
        <w:jc w:val="both"/>
      </w:pPr>
      <w:r>
        <w:rPr>
          <w:sz w:val="20"/>
        </w:rPr>
      </w:r>
    </w:p>
    <w:p>
      <w:pPr>
        <w:pStyle w:val="2"/>
        <w:outlineLvl w:val="2"/>
        <w:jc w:val="center"/>
      </w:pPr>
      <w:r>
        <w:rPr>
          <w:sz w:val="20"/>
        </w:rPr>
        <w:t xml:space="preserve">Типы средств индивидуальной защиты</w:t>
      </w:r>
    </w:p>
    <w:p>
      <w:pPr>
        <w:pStyle w:val="2"/>
        <w:jc w:val="center"/>
      </w:pPr>
      <w:r>
        <w:rPr>
          <w:sz w:val="20"/>
        </w:rPr>
        <w:t xml:space="preserve">при проведении профилактических мероприятий в очагах</w:t>
      </w:r>
    </w:p>
    <w:p>
      <w:pPr>
        <w:pStyle w:val="2"/>
        <w:jc w:val="center"/>
      </w:pPr>
      <w:r>
        <w:rPr>
          <w:sz w:val="20"/>
        </w:rPr>
        <w:t xml:space="preserve">инфекционных болезней, при лечении, транспортировании</w:t>
      </w:r>
    </w:p>
    <w:p>
      <w:pPr>
        <w:pStyle w:val="2"/>
        <w:jc w:val="center"/>
      </w:pPr>
      <w:r>
        <w:rPr>
          <w:sz w:val="20"/>
        </w:rPr>
        <w:t xml:space="preserve">больных и с подозрением на инфекционное заболевание,</w:t>
      </w:r>
    </w:p>
    <w:p>
      <w:pPr>
        <w:pStyle w:val="2"/>
        <w:jc w:val="center"/>
      </w:pPr>
      <w:r>
        <w:rPr>
          <w:sz w:val="20"/>
        </w:rPr>
        <w:t xml:space="preserve">а также при патологоанатомическом исследовании</w:t>
      </w:r>
    </w:p>
    <w:p>
      <w:pPr>
        <w:pStyle w:val="2"/>
        <w:jc w:val="center"/>
      </w:pPr>
      <w:r>
        <w:rPr>
          <w:sz w:val="20"/>
        </w:rPr>
        <w:t xml:space="preserve">трупов людей и животных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39"/>
        <w:gridCol w:w="1304"/>
        <w:gridCol w:w="1378"/>
        <w:gridCol w:w="1862"/>
        <w:gridCol w:w="1637"/>
        <w:gridCol w:w="1646"/>
        <w:gridCol w:w="1598"/>
        <w:gridCol w:w="1378"/>
        <w:gridCol w:w="1934"/>
      </w:tblGrid>
      <w:tr>
        <w:tc>
          <w:tcPr>
            <w:gridSpan w:val="2"/>
            <w:tcW w:w="2643" w:type="dxa"/>
          </w:tcPr>
          <w:p>
            <w:pPr>
              <w:pStyle w:val="0"/>
              <w:jc w:val="center"/>
            </w:pPr>
            <w:r>
              <w:rPr>
                <w:sz w:val="20"/>
              </w:rPr>
              <w:t xml:space="preserve">Наименование мероприятий</w:t>
            </w:r>
          </w:p>
          <w:p>
            <w:pPr>
              <w:pStyle w:val="0"/>
              <w:jc w:val="center"/>
            </w:pPr>
            <w:r>
              <w:rPr>
                <w:sz w:val="20"/>
              </w:rPr>
              <w:t xml:space="preserve">Очаги ООИ</w:t>
            </w:r>
          </w:p>
        </w:tc>
        <w:tc>
          <w:tcPr>
            <w:tcW w:w="1378" w:type="dxa"/>
          </w:tcPr>
          <w:p>
            <w:pPr>
              <w:pStyle w:val="0"/>
              <w:jc w:val="center"/>
            </w:pPr>
            <w:r>
              <w:rPr>
                <w:sz w:val="20"/>
              </w:rPr>
              <w:t xml:space="preserve">Эвакуация больных ООИ</w:t>
            </w:r>
          </w:p>
        </w:tc>
        <w:tc>
          <w:tcPr>
            <w:tcW w:w="1862" w:type="dxa"/>
          </w:tcPr>
          <w:p>
            <w:pPr>
              <w:pStyle w:val="0"/>
              <w:jc w:val="center"/>
            </w:pPr>
            <w:r>
              <w:rPr>
                <w:sz w:val="20"/>
              </w:rPr>
              <w:t xml:space="preserve">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pPr>
              <w:pStyle w:val="0"/>
              <w:jc w:val="center"/>
            </w:pPr>
            <w:r>
              <w:rPr>
                <w:sz w:val="20"/>
              </w:rPr>
              <w:t xml:space="preserve">Изолятор для контактировавших</w:t>
            </w:r>
          </w:p>
        </w:tc>
        <w:tc>
          <w:tcPr>
            <w:tcW w:w="1646" w:type="dxa"/>
          </w:tcPr>
          <w:p>
            <w:pPr>
              <w:pStyle w:val="0"/>
              <w:jc w:val="center"/>
            </w:pPr>
            <w:r>
              <w:rPr>
                <w:sz w:val="20"/>
              </w:rPr>
              <w:t xml:space="preserve">Медицинское наблюдение за населением в очагах заболеваний</w:t>
            </w:r>
          </w:p>
        </w:tc>
        <w:tc>
          <w:tcPr>
            <w:tcW w:w="1598" w:type="dxa"/>
          </w:tcPr>
          <w:p>
            <w:pPr>
              <w:pStyle w:val="0"/>
              <w:jc w:val="center"/>
            </w:pPr>
            <w:r>
              <w:rPr>
                <w:sz w:val="20"/>
              </w:rPr>
              <w:t xml:space="preserve">Вскрытие трупов людей и подготовка их к захоронению</w:t>
            </w:r>
          </w:p>
        </w:tc>
        <w:tc>
          <w:tcPr>
            <w:tcW w:w="1378" w:type="dxa"/>
          </w:tcPr>
          <w:p>
            <w:pPr>
              <w:pStyle w:val="0"/>
              <w:jc w:val="center"/>
            </w:pPr>
            <w:r>
              <w:rPr>
                <w:sz w:val="20"/>
              </w:rPr>
              <w:t xml:space="preserve">Вскрытие трупов домашних животных</w:t>
            </w:r>
          </w:p>
        </w:tc>
        <w:tc>
          <w:tcPr>
            <w:tcW w:w="1934" w:type="dxa"/>
          </w:tcPr>
          <w:p>
            <w:pPr>
              <w:pStyle w:val="0"/>
              <w:jc w:val="center"/>
            </w:pPr>
            <w:r>
              <w:rPr>
                <w:sz w:val="20"/>
              </w:rPr>
              <w:t xml:space="preserve">Текущая и заключительная дезинфекция</w:t>
            </w:r>
          </w:p>
        </w:tc>
      </w:tr>
      <w:tr>
        <w:tc>
          <w:tcPr>
            <w:gridSpan w:val="2"/>
            <w:tcW w:w="2643" w:type="dxa"/>
            <w:vAlign w:val="center"/>
          </w:tcPr>
          <w:p>
            <w:pPr>
              <w:pStyle w:val="0"/>
              <w:jc w:val="center"/>
            </w:pPr>
            <w:r>
              <w:rPr>
                <w:sz w:val="20"/>
              </w:rPr>
              <w:t xml:space="preserve">Вирусы I группы</w:t>
            </w:r>
          </w:p>
        </w:tc>
        <w:tc>
          <w:tcPr>
            <w:tcW w:w="1378" w:type="dxa"/>
            <w:vAlign w:val="center"/>
          </w:tcPr>
          <w:p>
            <w:pPr>
              <w:pStyle w:val="0"/>
              <w:jc w:val="center"/>
            </w:pPr>
            <w:r>
              <w:rPr>
                <w:sz w:val="20"/>
              </w:rPr>
              <w:t xml:space="preserve">I тип</w:t>
            </w:r>
          </w:p>
        </w:tc>
        <w:tc>
          <w:tcPr>
            <w:tcW w:w="1862" w:type="dxa"/>
            <w:vAlign w:val="center"/>
          </w:tcPr>
          <w:p>
            <w:pPr>
              <w:pStyle w:val="0"/>
              <w:jc w:val="center"/>
            </w:pPr>
            <w:r>
              <w:rPr>
                <w:sz w:val="20"/>
              </w:rPr>
              <w:t xml:space="preserve">I тип</w:t>
            </w:r>
          </w:p>
        </w:tc>
        <w:tc>
          <w:tcPr>
            <w:tcW w:w="1637" w:type="dxa"/>
            <w:vAlign w:val="center"/>
          </w:tcPr>
          <w:p>
            <w:pPr>
              <w:pStyle w:val="0"/>
              <w:jc w:val="center"/>
            </w:pPr>
            <w:r>
              <w:rPr>
                <w:sz w:val="20"/>
              </w:rPr>
              <w:t xml:space="preserve">I тип</w:t>
            </w:r>
          </w:p>
        </w:tc>
        <w:tc>
          <w:tcPr>
            <w:tcW w:w="1646" w:type="dxa"/>
            <w:vAlign w:val="center"/>
          </w:tcPr>
          <w:p>
            <w:pPr>
              <w:pStyle w:val="0"/>
              <w:jc w:val="center"/>
            </w:pPr>
            <w:r>
              <w:rPr>
                <w:sz w:val="20"/>
              </w:rPr>
              <w:t xml:space="preserve">I тип</w:t>
            </w:r>
          </w:p>
        </w:tc>
        <w:tc>
          <w:tcPr>
            <w:tcW w:w="1598" w:type="dxa"/>
            <w:vAlign w:val="center"/>
          </w:tcPr>
          <w:p>
            <w:pPr>
              <w:pStyle w:val="0"/>
              <w:jc w:val="center"/>
            </w:pPr>
            <w:r>
              <w:rPr>
                <w:sz w:val="20"/>
              </w:rPr>
              <w:t xml:space="preserve">Не подлежит вскрытию </w:t>
            </w:r>
            <w:hyperlink w:history="0" w:anchor="P13747" w:tooltip="&lt;*&gt; Вскрытие проводят по специальному разрешению Главного государственного санитарного врача Российской Федерации в СИЗ I типа.">
              <w:r>
                <w:rPr>
                  <w:sz w:val="20"/>
                  <w:color w:val="0000ff"/>
                </w:rPr>
                <w:t xml:space="preserve">&lt;*&gt;</w:t>
              </w:r>
            </w:hyperlink>
          </w:p>
        </w:tc>
        <w:tc>
          <w:tcPr>
            <w:tcW w:w="1378" w:type="dxa"/>
            <w:vAlign w:val="center"/>
          </w:tcPr>
          <w:p>
            <w:pPr>
              <w:pStyle w:val="0"/>
              <w:jc w:val="center"/>
            </w:pPr>
            <w:r>
              <w:rPr>
                <w:sz w:val="20"/>
              </w:rPr>
              <w:t xml:space="preserve">Не проводится </w:t>
            </w:r>
            <w:hyperlink w:history="0" w:anchor="P13747" w:tooltip="&lt;*&gt; Вскрытие проводят по специальному разрешению Главного государственного санитарного врача Российской Федерации в СИЗ I типа.">
              <w:r>
                <w:rPr>
                  <w:sz w:val="20"/>
                  <w:color w:val="0000ff"/>
                </w:rPr>
                <w:t xml:space="preserve">&lt;*&gt;</w:t>
              </w:r>
            </w:hyperlink>
          </w:p>
        </w:tc>
        <w:tc>
          <w:tcPr>
            <w:tcW w:w="1934" w:type="dxa"/>
            <w:vAlign w:val="center"/>
          </w:tcPr>
          <w:p>
            <w:pPr>
              <w:pStyle w:val="0"/>
              <w:jc w:val="center"/>
            </w:pPr>
            <w:r>
              <w:rPr>
                <w:sz w:val="20"/>
              </w:rPr>
              <w:t xml:space="preserve">I тип</w:t>
            </w:r>
          </w:p>
        </w:tc>
      </w:tr>
      <w:tr>
        <w:tc>
          <w:tcPr>
            <w:tcW w:w="1339" w:type="dxa"/>
            <w:vAlign w:val="center"/>
            <w:vMerge w:val="restart"/>
          </w:tcPr>
          <w:p>
            <w:pPr>
              <w:pStyle w:val="0"/>
              <w:jc w:val="center"/>
            </w:pPr>
            <w:r>
              <w:rPr>
                <w:sz w:val="20"/>
              </w:rPr>
              <w:t xml:space="preserve">Вирусы II группы</w:t>
            </w:r>
          </w:p>
        </w:tc>
        <w:tc>
          <w:tcPr>
            <w:tcW w:w="1304" w:type="dxa"/>
            <w:vAlign w:val="center"/>
          </w:tcPr>
          <w:p>
            <w:pPr>
              <w:pStyle w:val="0"/>
              <w:jc w:val="center"/>
            </w:pPr>
            <w:r>
              <w:rPr>
                <w:sz w:val="20"/>
              </w:rPr>
              <w:t xml:space="preserve">ККГЛ, ВЭЛ. ВСЭЛ, ЗЭЛ</w:t>
            </w:r>
          </w:p>
        </w:tc>
        <w:tc>
          <w:tcPr>
            <w:tcW w:w="1378" w:type="dxa"/>
            <w:vAlign w:val="center"/>
          </w:tcPr>
          <w:p>
            <w:pPr>
              <w:pStyle w:val="0"/>
              <w:jc w:val="center"/>
            </w:pPr>
            <w:r>
              <w:rPr>
                <w:sz w:val="20"/>
              </w:rPr>
              <w:t xml:space="preserve">II тип</w:t>
            </w:r>
          </w:p>
        </w:tc>
        <w:tc>
          <w:tcPr>
            <w:tcW w:w="1862" w:type="dxa"/>
            <w:vAlign w:val="center"/>
          </w:tcPr>
          <w:p>
            <w:pPr>
              <w:pStyle w:val="0"/>
              <w:jc w:val="center"/>
            </w:pPr>
            <w:r>
              <w:rPr>
                <w:sz w:val="20"/>
              </w:rPr>
              <w:t xml:space="preserve">II тип</w:t>
            </w:r>
          </w:p>
        </w:tc>
        <w:tc>
          <w:tcPr>
            <w:tcW w:w="1637" w:type="dxa"/>
            <w:vAlign w:val="center"/>
          </w:tcPr>
          <w:p>
            <w:pPr>
              <w:pStyle w:val="0"/>
              <w:jc w:val="center"/>
            </w:pPr>
            <w:r>
              <w:rPr>
                <w:sz w:val="20"/>
              </w:rPr>
              <w:t xml:space="preserve">IV тип</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Не проводится</w:t>
            </w:r>
          </w:p>
        </w:tc>
        <w:tc>
          <w:tcPr>
            <w:tcW w:w="1934" w:type="dxa"/>
            <w:vAlign w:val="center"/>
          </w:tcPr>
          <w:p>
            <w:pPr>
              <w:pStyle w:val="0"/>
              <w:jc w:val="center"/>
            </w:pPr>
            <w:r>
              <w:rPr>
                <w:sz w:val="20"/>
              </w:rPr>
              <w:t xml:space="preserve">II тип</w:t>
            </w:r>
          </w:p>
        </w:tc>
      </w:tr>
      <w:tr>
        <w:tc>
          <w:tcPr>
            <w:vMerge w:val="continue"/>
          </w:tcPr>
          <w:p/>
        </w:tc>
        <w:tc>
          <w:tcPr>
            <w:tcW w:w="1304" w:type="dxa"/>
            <w:vAlign w:val="center"/>
          </w:tcPr>
          <w:p>
            <w:pPr>
              <w:pStyle w:val="0"/>
              <w:jc w:val="center"/>
            </w:pPr>
            <w:r>
              <w:rPr>
                <w:sz w:val="20"/>
              </w:rPr>
              <w:t xml:space="preserve">ГЛПС, ОГЛ и другие вирусы</w:t>
            </w:r>
          </w:p>
        </w:tc>
        <w:tc>
          <w:tcPr>
            <w:tcW w:w="1378" w:type="dxa"/>
            <w:vAlign w:val="center"/>
          </w:tcPr>
          <w:p>
            <w:pPr>
              <w:pStyle w:val="0"/>
              <w:jc w:val="center"/>
            </w:pPr>
            <w:r>
              <w:rPr>
                <w:sz w:val="20"/>
              </w:rPr>
              <w:t xml:space="preserve">IV тип</w:t>
            </w:r>
          </w:p>
        </w:tc>
        <w:tc>
          <w:tcPr>
            <w:tcW w:w="1862" w:type="dxa"/>
            <w:vAlign w:val="center"/>
          </w:tcPr>
          <w:p>
            <w:pPr>
              <w:pStyle w:val="0"/>
              <w:jc w:val="center"/>
            </w:pPr>
            <w:r>
              <w:rPr>
                <w:sz w:val="20"/>
              </w:rPr>
              <w:t xml:space="preserve">IV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Не проводится</w:t>
            </w:r>
          </w:p>
        </w:tc>
        <w:tc>
          <w:tcPr>
            <w:tcW w:w="1934" w:type="dxa"/>
            <w:vAlign w:val="center"/>
          </w:tcPr>
          <w:p>
            <w:pPr>
              <w:pStyle w:val="0"/>
              <w:jc w:val="center"/>
            </w:pPr>
            <w:r>
              <w:rPr>
                <w:sz w:val="20"/>
              </w:rPr>
              <w:t xml:space="preserve">II тип</w:t>
            </w:r>
          </w:p>
        </w:tc>
      </w:tr>
      <w:tr>
        <w:tc>
          <w:tcPr>
            <w:tcW w:w="1339" w:type="dxa"/>
            <w:vAlign w:val="center"/>
            <w:vMerge w:val="restart"/>
          </w:tcPr>
          <w:p>
            <w:pPr>
              <w:pStyle w:val="0"/>
              <w:jc w:val="center"/>
            </w:pPr>
            <w:r>
              <w:rPr>
                <w:sz w:val="20"/>
              </w:rPr>
              <w:t xml:space="preserve">Чума</w:t>
            </w:r>
          </w:p>
        </w:tc>
        <w:tc>
          <w:tcPr>
            <w:tcW w:w="1304" w:type="dxa"/>
            <w:vAlign w:val="center"/>
          </w:tcPr>
          <w:p>
            <w:pPr>
              <w:pStyle w:val="0"/>
              <w:jc w:val="center"/>
            </w:pPr>
            <w:r>
              <w:rPr>
                <w:sz w:val="20"/>
              </w:rPr>
              <w:t xml:space="preserve">Легочная</w:t>
            </w:r>
          </w:p>
        </w:tc>
        <w:tc>
          <w:tcPr>
            <w:tcW w:w="1378" w:type="dxa"/>
            <w:vAlign w:val="center"/>
          </w:tcPr>
          <w:p>
            <w:pPr>
              <w:pStyle w:val="0"/>
              <w:jc w:val="center"/>
            </w:pPr>
            <w:r>
              <w:rPr>
                <w:sz w:val="20"/>
              </w:rPr>
              <w:t xml:space="preserve">I тип</w:t>
            </w:r>
          </w:p>
        </w:tc>
        <w:tc>
          <w:tcPr>
            <w:tcW w:w="1862" w:type="dxa"/>
            <w:vAlign w:val="center"/>
          </w:tcPr>
          <w:p>
            <w:pPr>
              <w:pStyle w:val="0"/>
              <w:jc w:val="center"/>
            </w:pPr>
            <w:r>
              <w:rPr>
                <w:sz w:val="20"/>
              </w:rPr>
              <w:t xml:space="preserve">I тип</w:t>
            </w:r>
          </w:p>
        </w:tc>
        <w:tc>
          <w:tcPr>
            <w:tcW w:w="1637" w:type="dxa"/>
            <w:vAlign w:val="center"/>
          </w:tcPr>
          <w:p>
            <w:pPr>
              <w:pStyle w:val="0"/>
              <w:jc w:val="center"/>
            </w:pPr>
            <w:r>
              <w:rPr>
                <w:sz w:val="20"/>
              </w:rPr>
              <w:t xml:space="preserve">I тип</w:t>
            </w:r>
          </w:p>
        </w:tc>
        <w:tc>
          <w:tcPr>
            <w:tcW w:w="1646" w:type="dxa"/>
            <w:vAlign w:val="center"/>
          </w:tcPr>
          <w:p>
            <w:pPr>
              <w:pStyle w:val="0"/>
              <w:jc w:val="center"/>
            </w:pPr>
            <w:r>
              <w:rPr>
                <w:sz w:val="20"/>
              </w:rPr>
              <w:t xml:space="preserve">I тип</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I тип + 2-я пара МП + ФК + НК</w:t>
            </w:r>
          </w:p>
        </w:tc>
        <w:tc>
          <w:tcPr>
            <w:tcW w:w="1934" w:type="dxa"/>
            <w:vAlign w:val="center"/>
          </w:tcPr>
          <w:p>
            <w:pPr>
              <w:pStyle w:val="0"/>
              <w:jc w:val="center"/>
            </w:pPr>
            <w:r>
              <w:rPr>
                <w:sz w:val="20"/>
              </w:rPr>
              <w:t xml:space="preserve">I тип</w:t>
            </w:r>
          </w:p>
        </w:tc>
      </w:tr>
      <w:tr>
        <w:tc>
          <w:tcPr>
            <w:vMerge w:val="continue"/>
          </w:tcPr>
          <w:p/>
        </w:tc>
        <w:tc>
          <w:tcPr>
            <w:tcW w:w="1304" w:type="dxa"/>
            <w:vAlign w:val="center"/>
          </w:tcPr>
          <w:p>
            <w:pPr>
              <w:pStyle w:val="0"/>
              <w:jc w:val="center"/>
            </w:pPr>
            <w:r>
              <w:rPr>
                <w:sz w:val="20"/>
              </w:rPr>
              <w:t xml:space="preserve">Бубонная</w:t>
            </w:r>
          </w:p>
        </w:tc>
        <w:tc>
          <w:tcPr>
            <w:tcW w:w="1378" w:type="dxa"/>
            <w:vAlign w:val="center"/>
          </w:tcPr>
          <w:p>
            <w:pPr>
              <w:pStyle w:val="0"/>
              <w:jc w:val="center"/>
            </w:pPr>
            <w:r>
              <w:rPr>
                <w:sz w:val="20"/>
              </w:rPr>
              <w:t xml:space="preserve">I тип</w:t>
            </w:r>
          </w:p>
        </w:tc>
        <w:tc>
          <w:tcPr>
            <w:tcW w:w="1862" w:type="dxa"/>
            <w:vAlign w:val="center"/>
          </w:tcPr>
          <w:p>
            <w:pPr>
              <w:pStyle w:val="0"/>
              <w:jc w:val="center"/>
            </w:pPr>
            <w:r>
              <w:rPr>
                <w:sz w:val="20"/>
              </w:rPr>
              <w:t xml:space="preserve">I или III тип </w:t>
            </w:r>
            <w:hyperlink w:history="0" w:anchor="P13748" w:tooltip="&lt;**&gt; В госпитале для больных бубонной или кожной формами чумы при назначении специфического лечения применяют СИЗ III типа;">
              <w:r>
                <w:rPr>
                  <w:sz w:val="20"/>
                  <w:color w:val="0000ff"/>
                </w:rPr>
                <w:t xml:space="preserve">&lt;**&gt;</w:t>
              </w:r>
            </w:hyperlink>
          </w:p>
        </w:tc>
        <w:tc>
          <w:tcPr>
            <w:tcW w:w="1637" w:type="dxa"/>
            <w:vAlign w:val="center"/>
          </w:tcPr>
          <w:p>
            <w:pPr>
              <w:pStyle w:val="0"/>
              <w:jc w:val="center"/>
            </w:pPr>
            <w:r>
              <w:rPr>
                <w:sz w:val="20"/>
              </w:rPr>
              <w:t xml:space="preserve">IV тип</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I тип + 2-я пара МП + ФК + НК</w:t>
            </w:r>
          </w:p>
        </w:tc>
        <w:tc>
          <w:tcPr>
            <w:tcW w:w="1934" w:type="dxa"/>
            <w:vAlign w:val="center"/>
          </w:tcPr>
          <w:p>
            <w:pPr>
              <w:pStyle w:val="0"/>
              <w:jc w:val="center"/>
            </w:pPr>
            <w:r>
              <w:rPr>
                <w:sz w:val="20"/>
              </w:rPr>
              <w:t xml:space="preserve">II тип</w:t>
            </w:r>
          </w:p>
        </w:tc>
      </w:tr>
      <w:tr>
        <w:tc>
          <w:tcPr>
            <w:vMerge w:val="continue"/>
          </w:tcPr>
          <w:p/>
        </w:tc>
        <w:tc>
          <w:tcPr>
            <w:tcW w:w="1304" w:type="dxa"/>
            <w:vAlign w:val="center"/>
          </w:tcPr>
          <w:p>
            <w:pPr>
              <w:pStyle w:val="0"/>
              <w:jc w:val="center"/>
            </w:pPr>
            <w:r>
              <w:rPr>
                <w:sz w:val="20"/>
              </w:rPr>
              <w:t xml:space="preserve">Кожная</w:t>
            </w:r>
          </w:p>
        </w:tc>
        <w:tc>
          <w:tcPr>
            <w:tcW w:w="1378" w:type="dxa"/>
            <w:vAlign w:val="center"/>
          </w:tcPr>
          <w:p>
            <w:pPr>
              <w:pStyle w:val="0"/>
              <w:jc w:val="center"/>
            </w:pPr>
            <w:r>
              <w:rPr>
                <w:sz w:val="20"/>
              </w:rPr>
              <w:t xml:space="preserve">I тип</w:t>
            </w:r>
          </w:p>
        </w:tc>
        <w:tc>
          <w:tcPr>
            <w:tcW w:w="1862" w:type="dxa"/>
            <w:vAlign w:val="center"/>
          </w:tcPr>
          <w:p>
            <w:pPr>
              <w:pStyle w:val="0"/>
              <w:jc w:val="center"/>
            </w:pPr>
            <w:r>
              <w:rPr>
                <w:sz w:val="20"/>
              </w:rPr>
              <w:t xml:space="preserve">I или III тип </w:t>
            </w:r>
            <w:hyperlink w:history="0" w:anchor="P13748" w:tooltip="&lt;**&gt; В госпитале для больных бубонной или кожной формами чумы при назначении специфического лечения применяют СИЗ III типа;">
              <w:r>
                <w:rPr>
                  <w:sz w:val="20"/>
                  <w:color w:val="0000ff"/>
                </w:rPr>
                <w:t xml:space="preserve">&lt;**&gt;</w:t>
              </w:r>
            </w:hyperlink>
          </w:p>
        </w:tc>
        <w:tc>
          <w:tcPr>
            <w:tcW w:w="1637" w:type="dxa"/>
            <w:vAlign w:val="center"/>
          </w:tcPr>
          <w:p>
            <w:pPr>
              <w:pStyle w:val="0"/>
              <w:jc w:val="center"/>
            </w:pPr>
            <w:r>
              <w:rPr>
                <w:sz w:val="20"/>
              </w:rPr>
              <w:t xml:space="preserve">IV тип</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I тип + 2-я пара МП + ФК + НК</w:t>
            </w:r>
          </w:p>
        </w:tc>
        <w:tc>
          <w:tcPr>
            <w:tcW w:w="1934" w:type="dxa"/>
            <w:vAlign w:val="center"/>
          </w:tcPr>
          <w:p>
            <w:pPr>
              <w:pStyle w:val="0"/>
              <w:jc w:val="center"/>
            </w:pPr>
            <w:r>
              <w:rPr>
                <w:sz w:val="20"/>
              </w:rPr>
              <w:t xml:space="preserve">II тип</w:t>
            </w:r>
          </w:p>
        </w:tc>
      </w:tr>
      <w:tr>
        <w:tc>
          <w:tcPr>
            <w:vMerge w:val="continue"/>
          </w:tcPr>
          <w:p/>
        </w:tc>
        <w:tc>
          <w:tcPr>
            <w:tcW w:w="1304" w:type="dxa"/>
            <w:vAlign w:val="center"/>
          </w:tcPr>
          <w:p>
            <w:pPr>
              <w:pStyle w:val="0"/>
              <w:jc w:val="center"/>
            </w:pPr>
            <w:r>
              <w:rPr>
                <w:sz w:val="20"/>
              </w:rPr>
              <w:t xml:space="preserve">Септическая</w:t>
            </w:r>
          </w:p>
        </w:tc>
        <w:tc>
          <w:tcPr>
            <w:tcW w:w="1378" w:type="dxa"/>
            <w:vAlign w:val="center"/>
          </w:tcPr>
          <w:p>
            <w:pPr>
              <w:pStyle w:val="0"/>
              <w:jc w:val="center"/>
            </w:pPr>
            <w:r>
              <w:rPr>
                <w:sz w:val="20"/>
              </w:rPr>
              <w:t xml:space="preserve">I тип</w:t>
            </w:r>
          </w:p>
        </w:tc>
        <w:tc>
          <w:tcPr>
            <w:tcW w:w="1862" w:type="dxa"/>
            <w:vAlign w:val="center"/>
          </w:tcPr>
          <w:p>
            <w:pPr>
              <w:pStyle w:val="0"/>
              <w:jc w:val="center"/>
            </w:pPr>
            <w:r>
              <w:rPr>
                <w:sz w:val="20"/>
              </w:rPr>
              <w:t xml:space="preserve">I тип</w:t>
            </w:r>
          </w:p>
        </w:tc>
        <w:tc>
          <w:tcPr>
            <w:tcW w:w="1637" w:type="dxa"/>
            <w:vAlign w:val="center"/>
          </w:tcPr>
          <w:p>
            <w:pPr>
              <w:pStyle w:val="0"/>
              <w:jc w:val="center"/>
            </w:pPr>
            <w:r>
              <w:rPr>
                <w:sz w:val="20"/>
              </w:rPr>
              <w:t xml:space="preserve">II тип</w:t>
            </w:r>
          </w:p>
        </w:tc>
        <w:tc>
          <w:tcPr>
            <w:tcW w:w="1646" w:type="dxa"/>
            <w:vAlign w:val="center"/>
          </w:tcPr>
          <w:p>
            <w:pPr>
              <w:pStyle w:val="0"/>
              <w:jc w:val="center"/>
            </w:pPr>
            <w:r>
              <w:rPr>
                <w:sz w:val="20"/>
              </w:rPr>
              <w:t xml:space="preserve">IV тип + респиратор</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I тип + 2-я пара МП + ФК + НК</w:t>
            </w:r>
          </w:p>
        </w:tc>
        <w:tc>
          <w:tcPr>
            <w:tcW w:w="1934" w:type="dxa"/>
            <w:vAlign w:val="center"/>
          </w:tcPr>
          <w:p>
            <w:pPr>
              <w:pStyle w:val="0"/>
              <w:jc w:val="center"/>
            </w:pPr>
            <w:r>
              <w:rPr>
                <w:sz w:val="20"/>
              </w:rPr>
              <w:t xml:space="preserve">II тип</w:t>
            </w:r>
          </w:p>
        </w:tc>
      </w:tr>
      <w:tr>
        <w:tc>
          <w:tcPr>
            <w:tcW w:w="1339" w:type="dxa"/>
            <w:vAlign w:val="center"/>
            <w:vMerge w:val="restart"/>
          </w:tcPr>
          <w:p>
            <w:pPr>
              <w:pStyle w:val="0"/>
              <w:jc w:val="center"/>
            </w:pPr>
            <w:r>
              <w:rPr>
                <w:sz w:val="20"/>
              </w:rPr>
              <w:t xml:space="preserve">Сап</w:t>
            </w:r>
          </w:p>
        </w:tc>
        <w:tc>
          <w:tcPr>
            <w:tcW w:w="1304" w:type="dxa"/>
            <w:vAlign w:val="center"/>
          </w:tcPr>
          <w:p>
            <w:pPr>
              <w:pStyle w:val="0"/>
              <w:jc w:val="center"/>
            </w:pPr>
            <w:r>
              <w:rPr>
                <w:sz w:val="20"/>
              </w:rPr>
              <w:t xml:space="preserve">острая и легочная формы</w:t>
            </w:r>
          </w:p>
        </w:tc>
        <w:tc>
          <w:tcPr>
            <w:tcW w:w="1378" w:type="dxa"/>
            <w:vAlign w:val="center"/>
          </w:tcPr>
          <w:p>
            <w:pPr>
              <w:pStyle w:val="0"/>
              <w:jc w:val="center"/>
            </w:pPr>
            <w:r>
              <w:rPr>
                <w:sz w:val="20"/>
              </w:rPr>
              <w:t xml:space="preserve">III тип + респиратор</w:t>
            </w:r>
          </w:p>
        </w:tc>
        <w:tc>
          <w:tcPr>
            <w:tcW w:w="1862" w:type="dxa"/>
            <w:vAlign w:val="center"/>
          </w:tcPr>
          <w:p>
            <w:pPr>
              <w:pStyle w:val="0"/>
              <w:jc w:val="center"/>
            </w:pPr>
            <w:r>
              <w:rPr>
                <w:sz w:val="20"/>
              </w:rPr>
              <w:t xml:space="preserve">I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 тип + 2-я пара МП + ФК + НК</w:t>
            </w:r>
          </w:p>
        </w:tc>
        <w:tc>
          <w:tcPr>
            <w:tcW w:w="1378" w:type="dxa"/>
            <w:vAlign w:val="center"/>
          </w:tcPr>
          <w:p>
            <w:pPr>
              <w:pStyle w:val="0"/>
              <w:jc w:val="center"/>
            </w:pPr>
            <w:r>
              <w:rPr>
                <w:sz w:val="20"/>
              </w:rPr>
              <w:t xml:space="preserve">I тип + 2-я пара МП + ФК + НК</w:t>
            </w:r>
          </w:p>
        </w:tc>
        <w:tc>
          <w:tcPr>
            <w:tcW w:w="1934" w:type="dxa"/>
            <w:vAlign w:val="center"/>
          </w:tcPr>
          <w:p>
            <w:pPr>
              <w:pStyle w:val="0"/>
              <w:jc w:val="center"/>
            </w:pPr>
            <w:r>
              <w:rPr>
                <w:sz w:val="20"/>
              </w:rPr>
              <w:t xml:space="preserve">II тип</w:t>
            </w:r>
          </w:p>
        </w:tc>
      </w:tr>
      <w:tr>
        <w:tc>
          <w:tcPr>
            <w:vMerge w:val="continue"/>
          </w:tcPr>
          <w:p/>
        </w:tc>
        <w:tc>
          <w:tcPr>
            <w:tcW w:w="1304" w:type="dxa"/>
            <w:vAlign w:val="center"/>
          </w:tcPr>
          <w:p>
            <w:pPr>
              <w:pStyle w:val="0"/>
              <w:jc w:val="center"/>
            </w:pPr>
            <w:r>
              <w:rPr>
                <w:sz w:val="20"/>
              </w:rPr>
              <w:t xml:space="preserve">другие формы</w:t>
            </w:r>
          </w:p>
        </w:tc>
        <w:tc>
          <w:tcPr>
            <w:tcW w:w="1378" w:type="dxa"/>
            <w:vAlign w:val="center"/>
          </w:tcPr>
          <w:p>
            <w:pPr>
              <w:pStyle w:val="0"/>
              <w:jc w:val="center"/>
            </w:pPr>
            <w:r>
              <w:rPr>
                <w:sz w:val="20"/>
              </w:rPr>
              <w:t xml:space="preserve">III тип</w:t>
            </w:r>
          </w:p>
        </w:tc>
        <w:tc>
          <w:tcPr>
            <w:tcW w:w="1862" w:type="dxa"/>
            <w:vAlign w:val="center"/>
          </w:tcPr>
          <w:p>
            <w:pPr>
              <w:pStyle w:val="0"/>
              <w:jc w:val="center"/>
            </w:pPr>
            <w:r>
              <w:rPr>
                <w:sz w:val="20"/>
              </w:rPr>
              <w:t xml:space="preserve">III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II тип + 2-я пара МП + ФК + НК</w:t>
            </w:r>
          </w:p>
        </w:tc>
        <w:tc>
          <w:tcPr>
            <w:tcW w:w="1934" w:type="dxa"/>
            <w:vAlign w:val="center"/>
          </w:tcPr>
          <w:p>
            <w:pPr>
              <w:pStyle w:val="0"/>
              <w:jc w:val="center"/>
            </w:pPr>
            <w:r>
              <w:rPr>
                <w:sz w:val="20"/>
              </w:rPr>
              <w:t xml:space="preserve">II тип</w:t>
            </w:r>
          </w:p>
        </w:tc>
      </w:tr>
      <w:tr>
        <w:tc>
          <w:tcPr>
            <w:gridSpan w:val="2"/>
            <w:tcW w:w="2643" w:type="dxa"/>
            <w:vAlign w:val="center"/>
          </w:tcPr>
          <w:p>
            <w:pPr>
              <w:pStyle w:val="0"/>
              <w:jc w:val="center"/>
            </w:pPr>
            <w:r>
              <w:rPr>
                <w:sz w:val="20"/>
              </w:rPr>
              <w:t xml:space="preserve">Сибирская язва</w:t>
            </w:r>
          </w:p>
        </w:tc>
        <w:tc>
          <w:tcPr>
            <w:tcW w:w="1378" w:type="dxa"/>
            <w:vAlign w:val="center"/>
          </w:tcPr>
          <w:p>
            <w:pPr>
              <w:pStyle w:val="0"/>
              <w:jc w:val="center"/>
            </w:pPr>
            <w:r>
              <w:rPr>
                <w:sz w:val="20"/>
              </w:rPr>
              <w:t xml:space="preserve">III тип</w:t>
            </w:r>
          </w:p>
        </w:tc>
        <w:tc>
          <w:tcPr>
            <w:tcW w:w="1862" w:type="dxa"/>
            <w:vAlign w:val="center"/>
          </w:tcPr>
          <w:p>
            <w:pPr>
              <w:pStyle w:val="0"/>
              <w:jc w:val="center"/>
            </w:pPr>
            <w:r>
              <w:rPr>
                <w:sz w:val="20"/>
              </w:rPr>
              <w:t xml:space="preserve">III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Не проводится</w:t>
            </w:r>
          </w:p>
        </w:tc>
        <w:tc>
          <w:tcPr>
            <w:tcW w:w="1934" w:type="dxa"/>
            <w:vAlign w:val="center"/>
          </w:tcPr>
          <w:p>
            <w:pPr>
              <w:pStyle w:val="0"/>
              <w:jc w:val="center"/>
            </w:pPr>
            <w:r>
              <w:rPr>
                <w:sz w:val="20"/>
              </w:rPr>
              <w:t xml:space="preserve">II тип</w:t>
            </w:r>
          </w:p>
        </w:tc>
      </w:tr>
      <w:tr>
        <w:tc>
          <w:tcPr>
            <w:gridSpan w:val="2"/>
            <w:tcW w:w="2643" w:type="dxa"/>
            <w:vAlign w:val="center"/>
          </w:tcPr>
          <w:p>
            <w:pPr>
              <w:pStyle w:val="0"/>
              <w:jc w:val="center"/>
            </w:pPr>
            <w:r>
              <w:rPr>
                <w:sz w:val="20"/>
              </w:rPr>
              <w:t xml:space="preserve">Туляремия, бруцеллез, мелиоидоз и другие инфекции II группы</w:t>
            </w:r>
          </w:p>
        </w:tc>
        <w:tc>
          <w:tcPr>
            <w:tcW w:w="1378" w:type="dxa"/>
            <w:vAlign w:val="center"/>
          </w:tcPr>
          <w:p>
            <w:pPr>
              <w:pStyle w:val="0"/>
              <w:jc w:val="center"/>
            </w:pPr>
            <w:r>
              <w:rPr>
                <w:sz w:val="20"/>
              </w:rPr>
              <w:t xml:space="preserve">IV тип</w:t>
            </w:r>
          </w:p>
        </w:tc>
        <w:tc>
          <w:tcPr>
            <w:tcW w:w="1862" w:type="dxa"/>
            <w:vAlign w:val="center"/>
          </w:tcPr>
          <w:p>
            <w:pPr>
              <w:pStyle w:val="0"/>
              <w:jc w:val="center"/>
            </w:pPr>
            <w:r>
              <w:rPr>
                <w:sz w:val="20"/>
              </w:rPr>
              <w:t xml:space="preserve">IV тип Мелиоидоз: легочная форма - III тип + респиратор, другие формы - III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Не проводится</w:t>
            </w:r>
          </w:p>
        </w:tc>
        <w:tc>
          <w:tcPr>
            <w:tcW w:w="1934" w:type="dxa"/>
            <w:vAlign w:val="center"/>
          </w:tcPr>
          <w:p>
            <w:pPr>
              <w:pStyle w:val="0"/>
              <w:jc w:val="center"/>
            </w:pPr>
            <w:r>
              <w:rPr>
                <w:sz w:val="20"/>
              </w:rPr>
              <w:t xml:space="preserve">II тип</w:t>
            </w:r>
          </w:p>
        </w:tc>
      </w:tr>
      <w:tr>
        <w:tc>
          <w:tcPr>
            <w:gridSpan w:val="2"/>
            <w:tcW w:w="2643" w:type="dxa"/>
            <w:vAlign w:val="center"/>
          </w:tcPr>
          <w:p>
            <w:pPr>
              <w:pStyle w:val="0"/>
              <w:jc w:val="center"/>
            </w:pPr>
            <w:r>
              <w:rPr>
                <w:sz w:val="20"/>
              </w:rPr>
              <w:t xml:space="preserve">Холера</w:t>
            </w:r>
          </w:p>
        </w:tc>
        <w:tc>
          <w:tcPr>
            <w:tcW w:w="1378" w:type="dxa"/>
            <w:vAlign w:val="center"/>
          </w:tcPr>
          <w:p>
            <w:pPr>
              <w:pStyle w:val="0"/>
              <w:jc w:val="center"/>
            </w:pPr>
            <w:r>
              <w:rPr>
                <w:sz w:val="20"/>
              </w:rPr>
              <w:t xml:space="preserve">IV тип + МП</w:t>
            </w:r>
          </w:p>
        </w:tc>
        <w:tc>
          <w:tcPr>
            <w:tcW w:w="1862" w:type="dxa"/>
            <w:vAlign w:val="center"/>
          </w:tcPr>
          <w:p>
            <w:pPr>
              <w:pStyle w:val="0"/>
              <w:jc w:val="center"/>
            </w:pPr>
            <w:r>
              <w:rPr>
                <w:sz w:val="20"/>
              </w:rPr>
              <w:t xml:space="preserve">IV тип + МП + респиратор</w:t>
            </w:r>
          </w:p>
        </w:tc>
        <w:tc>
          <w:tcPr>
            <w:tcW w:w="1637" w:type="dxa"/>
            <w:vAlign w:val="center"/>
          </w:tcPr>
          <w:p>
            <w:pPr>
              <w:pStyle w:val="0"/>
              <w:jc w:val="center"/>
            </w:pPr>
            <w:r>
              <w:rPr>
                <w:sz w:val="20"/>
              </w:rPr>
              <w:t xml:space="preserve">IV тип</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Не проводится</w:t>
            </w:r>
          </w:p>
        </w:tc>
        <w:tc>
          <w:tcPr>
            <w:tcW w:w="1934" w:type="dxa"/>
            <w:vAlign w:val="center"/>
          </w:tcPr>
          <w:p>
            <w:pPr>
              <w:pStyle w:val="0"/>
              <w:jc w:val="center"/>
            </w:pPr>
            <w:r>
              <w:rPr>
                <w:sz w:val="20"/>
              </w:rPr>
              <w:t xml:space="preserve">II тип</w:t>
            </w:r>
          </w:p>
        </w:tc>
      </w:tr>
      <w:tr>
        <w:tc>
          <w:tcPr>
            <w:tcW w:w="1339" w:type="dxa"/>
            <w:vAlign w:val="center"/>
          </w:tcPr>
          <w:p>
            <w:pPr>
              <w:pStyle w:val="0"/>
              <w:jc w:val="center"/>
            </w:pPr>
            <w:r>
              <w:rPr>
                <w:sz w:val="20"/>
              </w:rPr>
              <w:t xml:space="preserve">Лихорадка Ку</w:t>
            </w:r>
          </w:p>
        </w:tc>
        <w:tc>
          <w:tcPr>
            <w:tcW w:w="1304" w:type="dxa"/>
            <w:vAlign w:val="center"/>
          </w:tcPr>
          <w:p>
            <w:pPr>
              <w:pStyle w:val="0"/>
              <w:jc w:val="center"/>
            </w:pPr>
            <w:r>
              <w:rPr>
                <w:sz w:val="20"/>
              </w:rPr>
              <w:t xml:space="preserve">легочная форма</w:t>
            </w:r>
          </w:p>
        </w:tc>
        <w:tc>
          <w:tcPr>
            <w:tcW w:w="1378" w:type="dxa"/>
            <w:vAlign w:val="center"/>
          </w:tcPr>
          <w:p>
            <w:pPr>
              <w:pStyle w:val="0"/>
              <w:jc w:val="center"/>
            </w:pPr>
            <w:r>
              <w:rPr>
                <w:sz w:val="20"/>
              </w:rPr>
              <w:t xml:space="preserve">IV тип</w:t>
            </w:r>
          </w:p>
        </w:tc>
        <w:tc>
          <w:tcPr>
            <w:tcW w:w="1862" w:type="dxa"/>
            <w:vAlign w:val="center"/>
          </w:tcPr>
          <w:p>
            <w:pPr>
              <w:pStyle w:val="0"/>
              <w:jc w:val="center"/>
            </w:pPr>
            <w:r>
              <w:rPr>
                <w:sz w:val="20"/>
              </w:rPr>
              <w:t xml:space="preserve">IV тип</w:t>
            </w:r>
          </w:p>
        </w:tc>
        <w:tc>
          <w:tcPr>
            <w:tcW w:w="1637" w:type="dxa"/>
            <w:vAlign w:val="center"/>
          </w:tcPr>
          <w:p>
            <w:pPr>
              <w:pStyle w:val="0"/>
              <w:jc w:val="center"/>
            </w:pPr>
            <w:r>
              <w:rPr>
                <w:sz w:val="20"/>
              </w:rPr>
              <w:t xml:space="preserve">Не предусмотрен</w:t>
            </w:r>
          </w:p>
        </w:tc>
        <w:tc>
          <w:tcPr>
            <w:tcW w:w="1646" w:type="dxa"/>
            <w:vAlign w:val="center"/>
          </w:tcPr>
          <w:p>
            <w:pPr>
              <w:pStyle w:val="0"/>
              <w:jc w:val="center"/>
            </w:pPr>
            <w:r>
              <w:rPr>
                <w:sz w:val="20"/>
              </w:rPr>
              <w:t xml:space="preserve">IV тип</w:t>
            </w:r>
          </w:p>
        </w:tc>
        <w:tc>
          <w:tcPr>
            <w:tcW w:w="1598" w:type="dxa"/>
            <w:vAlign w:val="center"/>
          </w:tcPr>
          <w:p>
            <w:pPr>
              <w:pStyle w:val="0"/>
              <w:jc w:val="center"/>
            </w:pPr>
            <w:r>
              <w:rPr>
                <w:sz w:val="20"/>
              </w:rPr>
              <w:t xml:space="preserve">II тип + 2-я пара МП + ФК + НК</w:t>
            </w:r>
          </w:p>
        </w:tc>
        <w:tc>
          <w:tcPr>
            <w:tcW w:w="1378" w:type="dxa"/>
            <w:vAlign w:val="center"/>
          </w:tcPr>
          <w:p>
            <w:pPr>
              <w:pStyle w:val="0"/>
              <w:jc w:val="center"/>
            </w:pPr>
            <w:r>
              <w:rPr>
                <w:sz w:val="20"/>
              </w:rPr>
              <w:t xml:space="preserve">II тип + 2-я пара МП + ФК + НК</w:t>
            </w:r>
          </w:p>
        </w:tc>
        <w:tc>
          <w:tcPr>
            <w:tcW w:w="1934" w:type="dxa"/>
            <w:vAlign w:val="center"/>
          </w:tcPr>
          <w:p>
            <w:pPr>
              <w:pStyle w:val="0"/>
              <w:jc w:val="center"/>
            </w:pPr>
            <w:r>
              <w:rPr>
                <w:sz w:val="20"/>
              </w:rPr>
              <w:t xml:space="preserve">II тип</w:t>
            </w:r>
          </w:p>
        </w:tc>
      </w:tr>
      <w:tr>
        <w:tc>
          <w:tcPr>
            <w:gridSpan w:val="9"/>
            <w:tcW w:w="14076" w:type="dxa"/>
            <w:vAlign w:val="center"/>
          </w:tcPr>
          <w:bookmarkStart w:id="13747" w:name="P13747"/>
          <w:bookmarkEnd w:id="13747"/>
          <w:p>
            <w:pPr>
              <w:pStyle w:val="0"/>
              <w:ind w:firstLine="283"/>
              <w:jc w:val="both"/>
            </w:pPr>
            <w:r>
              <w:rPr>
                <w:sz w:val="20"/>
              </w:rPr>
              <w:t xml:space="preserve">&lt;*&gt; Вскрытие проводят по специальному разрешению Главного государственного санитарного врача Российской Федерации в СИЗ I типа.</w:t>
            </w:r>
          </w:p>
          <w:bookmarkStart w:id="13748" w:name="P13748"/>
          <w:bookmarkEnd w:id="13748"/>
          <w:p>
            <w:pPr>
              <w:pStyle w:val="0"/>
              <w:ind w:firstLine="283"/>
              <w:jc w:val="both"/>
            </w:pPr>
            <w:r>
              <w:rPr>
                <w:sz w:val="20"/>
              </w:rPr>
              <w:t xml:space="preserve">&lt;**&gt; В госпитале для больных бубонной или кожной формами чумы при назначении специфического лечения применяют СИЗ III типа;</w:t>
            </w:r>
          </w:p>
          <w:p>
            <w:pPr>
              <w:pStyle w:val="0"/>
              <w:ind w:firstLine="283"/>
              <w:jc w:val="both"/>
            </w:pPr>
            <w:r>
              <w:rPr>
                <w:sz w:val="20"/>
              </w:rPr>
              <w:t xml:space="preserve">МП - медицинские перчатки; ФК - фартук; НК - нарукавники.</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right"/>
      </w:pPr>
      <w:r>
        <w:rPr>
          <w:sz w:val="20"/>
        </w:rPr>
        <w:t xml:space="preserve">к СП 3.3686-21</w:t>
      </w:r>
    </w:p>
    <w:p>
      <w:pPr>
        <w:pStyle w:val="0"/>
        <w:jc w:val="both"/>
      </w:pPr>
      <w:r>
        <w:rPr>
          <w:sz w:val="20"/>
        </w:rPr>
      </w:r>
    </w:p>
    <w:bookmarkStart w:id="13758" w:name="P13758"/>
    <w:bookmarkEnd w:id="13758"/>
    <w:p>
      <w:pPr>
        <w:pStyle w:val="2"/>
        <w:jc w:val="center"/>
      </w:pPr>
      <w:r>
        <w:rPr>
          <w:sz w:val="20"/>
        </w:rPr>
        <w:t xml:space="preserve">ОБЕСПЕЧЕНИЕ</w:t>
      </w:r>
    </w:p>
    <w:p>
      <w:pPr>
        <w:pStyle w:val="2"/>
        <w:jc w:val="center"/>
      </w:pPr>
      <w:r>
        <w:rPr>
          <w:sz w:val="20"/>
        </w:rPr>
        <w:t xml:space="preserve">БЕЗОПАСНОСТИ ПРИ РАБОТЕ С ПБА В ЧАСТИ ЭКСПЛУАТАЦИИ</w:t>
      </w:r>
    </w:p>
    <w:p>
      <w:pPr>
        <w:pStyle w:val="2"/>
        <w:jc w:val="center"/>
      </w:pPr>
      <w:r>
        <w:rPr>
          <w:sz w:val="20"/>
        </w:rPr>
        <w:t xml:space="preserve">ИНЖЕНЕРНО-ТЕХНИЧЕСКИХ СИСТЕМ</w:t>
      </w:r>
    </w:p>
    <w:p>
      <w:pPr>
        <w:pStyle w:val="0"/>
        <w:jc w:val="both"/>
      </w:pPr>
      <w:r>
        <w:rPr>
          <w:sz w:val="20"/>
        </w:rPr>
      </w:r>
    </w:p>
    <w:p>
      <w:pPr>
        <w:pStyle w:val="0"/>
        <w:ind w:firstLine="540"/>
        <w:jc w:val="both"/>
      </w:pPr>
      <w:r>
        <w:rPr>
          <w:sz w:val="20"/>
        </w:rPr>
        <w:t xml:space="preserve">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pPr>
        <w:pStyle w:val="0"/>
        <w:spacing w:before="200" w:line-rule="auto"/>
        <w:ind w:firstLine="540"/>
        <w:jc w:val="both"/>
      </w:pPr>
      <w:r>
        <w:rPr>
          <w:sz w:val="20"/>
        </w:rPr>
        <w:t xml:space="preserve">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pPr>
        <w:pStyle w:val="0"/>
        <w:spacing w:before="200" w:line-rule="auto"/>
        <w:ind w:firstLine="540"/>
        <w:jc w:val="both"/>
      </w:pPr>
      <w:r>
        <w:rPr>
          <w:sz w:val="20"/>
        </w:rPr>
        <w:t xml:space="preserve">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pPr>
        <w:pStyle w:val="0"/>
        <w:spacing w:before="200" w:line-rule="auto"/>
        <w:ind w:firstLine="540"/>
        <w:jc w:val="both"/>
      </w:pPr>
      <w:r>
        <w:rPr>
          <w:sz w:val="20"/>
        </w:rPr>
        <w:t xml:space="preserve">Комплекс инженерных систем обеспечения биологической безопасности включает:</w:t>
      </w:r>
    </w:p>
    <w:p>
      <w:pPr>
        <w:pStyle w:val="0"/>
        <w:spacing w:before="200" w:line-rule="auto"/>
        <w:ind w:firstLine="540"/>
        <w:jc w:val="both"/>
      </w:pPr>
      <w:r>
        <w:rPr>
          <w:sz w:val="20"/>
        </w:rPr>
        <w:t xml:space="preserve">ограждающие строительные конструкции;</w:t>
      </w:r>
    </w:p>
    <w:p>
      <w:pPr>
        <w:pStyle w:val="0"/>
        <w:spacing w:before="200" w:line-rule="auto"/>
        <w:ind w:firstLine="540"/>
        <w:jc w:val="both"/>
      </w:pPr>
      <w:r>
        <w:rPr>
          <w:sz w:val="20"/>
        </w:rPr>
        <w:t xml:space="preserve">системы вентиляции и кондиционирования воздуха;</w:t>
      </w:r>
    </w:p>
    <w:p>
      <w:pPr>
        <w:pStyle w:val="0"/>
        <w:spacing w:before="200" w:line-rule="auto"/>
        <w:ind w:firstLine="540"/>
        <w:jc w:val="both"/>
      </w:pPr>
      <w:r>
        <w:rPr>
          <w:sz w:val="20"/>
        </w:rPr>
        <w:t xml:space="preserve">системы спецканализации, сбора и обработки сточных вод;</w:t>
      </w:r>
    </w:p>
    <w:p>
      <w:pPr>
        <w:pStyle w:val="0"/>
        <w:spacing w:before="200" w:line-rule="auto"/>
        <w:ind w:firstLine="540"/>
        <w:jc w:val="both"/>
      </w:pPr>
      <w:r>
        <w:rPr>
          <w:sz w:val="20"/>
        </w:rPr>
        <w:t xml:space="preserve">систему передаточных устройств;</w:t>
      </w:r>
    </w:p>
    <w:p>
      <w:pPr>
        <w:pStyle w:val="0"/>
        <w:spacing w:before="200" w:line-rule="auto"/>
        <w:ind w:firstLine="540"/>
        <w:jc w:val="both"/>
      </w:pPr>
      <w:r>
        <w:rPr>
          <w:sz w:val="20"/>
        </w:rPr>
        <w:t xml:space="preserve">систему воздухоснабжения изолирующих средств индивидуальной защиты;</w:t>
      </w:r>
    </w:p>
    <w:p>
      <w:pPr>
        <w:pStyle w:val="0"/>
        <w:spacing w:before="200" w:line-rule="auto"/>
        <w:ind w:firstLine="540"/>
        <w:jc w:val="both"/>
      </w:pPr>
      <w:r>
        <w:rPr>
          <w:sz w:val="20"/>
        </w:rPr>
        <w:t xml:space="preserve">системы приготовления и раздачи дезинфицирующих растворов;</w:t>
      </w:r>
    </w:p>
    <w:p>
      <w:pPr>
        <w:pStyle w:val="0"/>
        <w:spacing w:before="200" w:line-rule="auto"/>
        <w:ind w:firstLine="540"/>
        <w:jc w:val="both"/>
      </w:pPr>
      <w:r>
        <w:rPr>
          <w:sz w:val="20"/>
        </w:rPr>
        <w:t xml:space="preserve">санитарные пропускники;</w:t>
      </w:r>
    </w:p>
    <w:p>
      <w:pPr>
        <w:pStyle w:val="0"/>
        <w:spacing w:before="200" w:line-rule="auto"/>
        <w:ind w:firstLine="540"/>
        <w:jc w:val="both"/>
      </w:pPr>
      <w:r>
        <w:rPr>
          <w:sz w:val="20"/>
        </w:rPr>
        <w:t xml:space="preserve">вспомогательные технологические и санитарно-технические системы;</w:t>
      </w:r>
    </w:p>
    <w:p>
      <w:pPr>
        <w:pStyle w:val="0"/>
        <w:spacing w:before="200" w:line-rule="auto"/>
        <w:ind w:firstLine="540"/>
        <w:jc w:val="both"/>
      </w:pPr>
      <w:r>
        <w:rPr>
          <w:sz w:val="20"/>
        </w:rPr>
        <w:t xml:space="preserve">боксы микробиологической безопасности.</w:t>
      </w:r>
    </w:p>
    <w:p>
      <w:pPr>
        <w:pStyle w:val="0"/>
        <w:spacing w:before="200" w:line-rule="auto"/>
        <w:ind w:firstLine="540"/>
        <w:jc w:val="both"/>
      </w:pPr>
      <w:r>
        <w:rPr>
          <w:sz w:val="20"/>
        </w:rPr>
        <w:t xml:space="preserve">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pPr>
        <w:pStyle w:val="0"/>
        <w:spacing w:before="200" w:line-rule="auto"/>
        <w:ind w:firstLine="540"/>
        <w:jc w:val="both"/>
      </w:pPr>
      <w:r>
        <w:rPr>
          <w:sz w:val="20"/>
        </w:rPr>
        <w:t xml:space="preserve">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pPr>
        <w:pStyle w:val="0"/>
        <w:spacing w:before="200" w:line-rule="auto"/>
        <w:ind w:firstLine="540"/>
        <w:jc w:val="both"/>
      </w:pPr>
      <w:r>
        <w:rPr>
          <w:sz w:val="20"/>
        </w:rPr>
        <w:t xml:space="preserve">6. Ограждающие строительные конструкции группы помещений "заразной" зоны составляют наружный контур герметизации.</w:t>
      </w:r>
    </w:p>
    <w:p>
      <w:pPr>
        <w:pStyle w:val="0"/>
        <w:spacing w:before="200" w:line-rule="auto"/>
        <w:ind w:firstLine="540"/>
        <w:jc w:val="both"/>
      </w:pPr>
      <w:r>
        <w:rPr>
          <w:sz w:val="20"/>
        </w:rPr>
        <w:t xml:space="preserve">7. Внутренний контур герметизации составляют строительные ограждения отдельных помещений внутри "заразной" зоны.</w:t>
      </w:r>
    </w:p>
    <w:p>
      <w:pPr>
        <w:pStyle w:val="0"/>
        <w:spacing w:before="200" w:line-rule="auto"/>
        <w:ind w:firstLine="540"/>
        <w:jc w:val="both"/>
      </w:pPr>
      <w:r>
        <w:rPr>
          <w:sz w:val="20"/>
        </w:rPr>
        <w:t xml:space="preserve">8. Контур ограждающих строительных конструкций составляют пол, потолок, стены, окна и двери.</w:t>
      </w:r>
    </w:p>
    <w:p>
      <w:pPr>
        <w:pStyle w:val="0"/>
        <w:spacing w:before="200" w:line-rule="auto"/>
        <w:ind w:firstLine="540"/>
        <w:jc w:val="both"/>
      </w:pPr>
      <w:r>
        <w:rPr>
          <w:sz w:val="20"/>
        </w:rPr>
        <w:t xml:space="preserve">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pPr>
        <w:pStyle w:val="0"/>
        <w:spacing w:before="200" w:line-rule="auto"/>
        <w:ind w:firstLine="540"/>
        <w:jc w:val="both"/>
      </w:pPr>
      <w:r>
        <w:rPr>
          <w:sz w:val="20"/>
        </w:rPr>
        <w:t xml:space="preserve">10. Планировочные решения помещений "заразной" зоны и ограждающие строительные конструкции должны обеспечивать:</w:t>
      </w:r>
    </w:p>
    <w:p>
      <w:pPr>
        <w:pStyle w:val="0"/>
        <w:spacing w:before="200" w:line-rule="auto"/>
        <w:ind w:firstLine="540"/>
        <w:jc w:val="both"/>
      </w:pPr>
      <w:r>
        <w:rPr>
          <w:sz w:val="20"/>
        </w:rPr>
        <w:t xml:space="preserve">соблюдение требований технической документации, а также норм и правил пожарной безопасности;</w:t>
      </w:r>
    </w:p>
    <w:p>
      <w:pPr>
        <w:pStyle w:val="0"/>
        <w:spacing w:before="200" w:line-rule="auto"/>
        <w:ind w:firstLine="540"/>
        <w:jc w:val="both"/>
      </w:pPr>
      <w:r>
        <w:rPr>
          <w:sz w:val="20"/>
        </w:rPr>
        <w:t xml:space="preserve">максимальную группировку помещений с одинаковой степенью производственной вредности;</w:t>
      </w:r>
    </w:p>
    <w:p>
      <w:pPr>
        <w:pStyle w:val="0"/>
        <w:spacing w:before="200" w:line-rule="auto"/>
        <w:ind w:firstLine="540"/>
        <w:jc w:val="both"/>
      </w:pPr>
      <w:r>
        <w:rPr>
          <w:sz w:val="20"/>
        </w:rPr>
        <w:t xml:space="preserve">исключение пересечения людских и биологически опасных материальных потоков;</w:t>
      </w:r>
    </w:p>
    <w:p>
      <w:pPr>
        <w:pStyle w:val="0"/>
        <w:spacing w:before="200" w:line-rule="auto"/>
        <w:ind w:firstLine="540"/>
        <w:jc w:val="both"/>
      </w:pPr>
      <w:r>
        <w:rPr>
          <w:sz w:val="20"/>
        </w:rPr>
        <w:t xml:space="preserve">наличие санитарных пропускников и полное соблюдение условий санитарно-противоэпидемического режима при входе и выходе персонала;</w:t>
      </w:r>
    </w:p>
    <w:p>
      <w:pPr>
        <w:pStyle w:val="0"/>
        <w:spacing w:before="200" w:line-rule="auto"/>
        <w:ind w:firstLine="540"/>
        <w:jc w:val="both"/>
      </w:pPr>
      <w:r>
        <w:rPr>
          <w:sz w:val="20"/>
        </w:rPr>
        <w:t xml:space="preserve">герметичность окон и дверей;</w:t>
      </w:r>
    </w:p>
    <w:p>
      <w:pPr>
        <w:pStyle w:val="0"/>
        <w:spacing w:before="200" w:line-rule="auto"/>
        <w:ind w:firstLine="540"/>
        <w:jc w:val="both"/>
      </w:pPr>
      <w:r>
        <w:rPr>
          <w:sz w:val="20"/>
        </w:rPr>
        <w:t xml:space="preserve">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pPr>
        <w:pStyle w:val="0"/>
        <w:spacing w:before="200" w:line-rule="auto"/>
        <w:ind w:firstLine="540"/>
        <w:jc w:val="both"/>
      </w:pPr>
      <w:r>
        <w:rPr>
          <w:sz w:val="20"/>
        </w:rPr>
        <w:t xml:space="preserve">возможность сбора и обработки использованной рабочей одежды в соответствии с режимом работы и хранение чистой рабочей одежды;</w:t>
      </w:r>
    </w:p>
    <w:p>
      <w:pPr>
        <w:pStyle w:val="0"/>
        <w:spacing w:before="200" w:line-rule="auto"/>
        <w:ind w:firstLine="540"/>
        <w:jc w:val="both"/>
      </w:pPr>
      <w:r>
        <w:rPr>
          <w:sz w:val="20"/>
        </w:rPr>
        <w:t xml:space="preserve">размещение помещений с более высоким уровнем биологической опасности внутри помещений более низкого уровня;</w:t>
      </w:r>
    </w:p>
    <w:p>
      <w:pPr>
        <w:pStyle w:val="0"/>
        <w:spacing w:before="200" w:line-rule="auto"/>
        <w:ind w:firstLine="540"/>
        <w:jc w:val="both"/>
      </w:pPr>
      <w:r>
        <w:rPr>
          <w:sz w:val="20"/>
        </w:rPr>
        <w:t xml:space="preserve">размещение помещений для содержания животных и работы с ними изолированно от других лабораторных и рабочих помещений;</w:t>
      </w:r>
    </w:p>
    <w:p>
      <w:pPr>
        <w:pStyle w:val="0"/>
        <w:spacing w:before="200" w:line-rule="auto"/>
        <w:ind w:firstLine="540"/>
        <w:jc w:val="both"/>
      </w:pPr>
      <w:r>
        <w:rPr>
          <w:sz w:val="20"/>
        </w:rPr>
        <w:t xml:space="preserve">устройство тамбур-шлюзов для передачи оборудования (при необходимости) и материалов на границах "заразной" и "чистой" зон;</w:t>
      </w:r>
    </w:p>
    <w:p>
      <w:pPr>
        <w:pStyle w:val="0"/>
        <w:spacing w:before="200" w:line-rule="auto"/>
        <w:ind w:firstLine="540"/>
        <w:jc w:val="both"/>
      </w:pPr>
      <w:r>
        <w:rPr>
          <w:sz w:val="20"/>
        </w:rPr>
        <w:t xml:space="preserve">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pPr>
        <w:pStyle w:val="0"/>
        <w:spacing w:before="200" w:line-rule="auto"/>
        <w:ind w:firstLine="540"/>
        <w:jc w:val="both"/>
      </w:pPr>
      <w:r>
        <w:rPr>
          <w:sz w:val="20"/>
        </w:rPr>
        <w:t xml:space="preserve">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pPr>
        <w:pStyle w:val="0"/>
        <w:spacing w:before="200" w:line-rule="auto"/>
        <w:ind w:firstLine="540"/>
        <w:jc w:val="both"/>
      </w:pPr>
      <w:r>
        <w:rPr>
          <w:sz w:val="20"/>
        </w:rPr>
        <w:t xml:space="preserve">использование полнотелых, невлагоемких конструкционных материалов;</w:t>
      </w:r>
    </w:p>
    <w:p>
      <w:pPr>
        <w:pStyle w:val="0"/>
        <w:spacing w:before="200" w:line-rule="auto"/>
        <w:ind w:firstLine="540"/>
        <w:jc w:val="both"/>
      </w:pPr>
      <w:r>
        <w:rPr>
          <w:sz w:val="20"/>
        </w:rPr>
        <w:t xml:space="preserve">применение герметизирующих материалов при стыковке и сопряжении конструктивных элементов.</w:t>
      </w:r>
    </w:p>
    <w:p>
      <w:pPr>
        <w:pStyle w:val="0"/>
        <w:spacing w:before="200" w:line-rule="auto"/>
        <w:ind w:firstLine="540"/>
        <w:jc w:val="both"/>
      </w:pPr>
      <w:r>
        <w:rPr>
          <w:sz w:val="20"/>
        </w:rPr>
        <w:t xml:space="preserve">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pPr>
        <w:pStyle w:val="0"/>
        <w:spacing w:before="200" w:line-rule="auto"/>
        <w:ind w:firstLine="540"/>
        <w:jc w:val="both"/>
      </w:pPr>
      <w:r>
        <w:rPr>
          <w:sz w:val="20"/>
        </w:rPr>
        <w:t xml:space="preserve">гидроизоляцию пола с заведением на вертикальную поверхность на высоту не менее 150 мм;</w:t>
      </w:r>
    </w:p>
    <w:p>
      <w:pPr>
        <w:pStyle w:val="0"/>
        <w:spacing w:before="200" w:line-rule="auto"/>
        <w:ind w:firstLine="540"/>
        <w:jc w:val="both"/>
      </w:pPr>
      <w:r>
        <w:rPr>
          <w:sz w:val="20"/>
        </w:rPr>
        <w:t xml:space="preserve">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pPr>
        <w:pStyle w:val="0"/>
        <w:spacing w:before="200" w:line-rule="auto"/>
        <w:ind w:firstLine="540"/>
        <w:jc w:val="both"/>
      </w:pPr>
      <w:r>
        <w:rPr>
          <w:sz w:val="20"/>
        </w:rPr>
        <w:t xml:space="preserve">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pPr>
        <w:pStyle w:val="0"/>
        <w:spacing w:before="200" w:line-rule="auto"/>
        <w:ind w:firstLine="540"/>
        <w:jc w:val="both"/>
      </w:pPr>
      <w:r>
        <w:rPr>
          <w:sz w:val="20"/>
        </w:rPr>
        <w:t xml:space="preserve">возможность создания и поддержания требуемой величины разрежения в рабочих помещениях;</w:t>
      </w:r>
    </w:p>
    <w:p>
      <w:pPr>
        <w:pStyle w:val="0"/>
        <w:spacing w:before="200" w:line-rule="auto"/>
        <w:ind w:firstLine="540"/>
        <w:jc w:val="both"/>
      </w:pPr>
      <w:r>
        <w:rPr>
          <w:sz w:val="20"/>
        </w:rPr>
        <w:t xml:space="preserve">возможность устройства предупредительной сигнализации, запрещающей одновременное открывание дверей тамбуров.</w:t>
      </w:r>
    </w:p>
    <w:p>
      <w:pPr>
        <w:pStyle w:val="0"/>
        <w:spacing w:before="200" w:line-rule="auto"/>
        <w:ind w:firstLine="540"/>
        <w:jc w:val="both"/>
      </w:pPr>
      <w:r>
        <w:rPr>
          <w:sz w:val="20"/>
        </w:rPr>
        <w:t xml:space="preserve">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pPr>
        <w:pStyle w:val="0"/>
        <w:spacing w:before="200" w:line-rule="auto"/>
        <w:ind w:firstLine="540"/>
        <w:jc w:val="both"/>
      </w:pPr>
      <w:r>
        <w:rPr>
          <w:sz w:val="20"/>
        </w:rPr>
        <w:t xml:space="preserve">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pPr>
        <w:pStyle w:val="0"/>
        <w:spacing w:before="200" w:line-rule="auto"/>
        <w:ind w:firstLine="540"/>
        <w:jc w:val="both"/>
      </w:pPr>
      <w:r>
        <w:rPr>
          <w:sz w:val="20"/>
        </w:rPr>
        <w:t xml:space="preserve">14. Системы вентиляции и кондиционирования воздуха помещений "заразной" зоны должны обеспечивать безопасность при работе с ПБА.</w:t>
      </w:r>
    </w:p>
    <w:p>
      <w:pPr>
        <w:pStyle w:val="0"/>
        <w:spacing w:before="200" w:line-rule="auto"/>
        <w:ind w:firstLine="540"/>
        <w:jc w:val="both"/>
      </w:pPr>
      <w:r>
        <w:rPr>
          <w:sz w:val="20"/>
        </w:rPr>
        <w:t xml:space="preserve">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pPr>
        <w:pStyle w:val="0"/>
        <w:spacing w:before="200" w:line-rule="auto"/>
        <w:ind w:firstLine="540"/>
        <w:jc w:val="both"/>
      </w:pPr>
      <w:r>
        <w:rPr>
          <w:sz w:val="20"/>
        </w:rPr>
        <w:t xml:space="preserve">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pPr>
        <w:pStyle w:val="0"/>
        <w:spacing w:before="200" w:line-rule="auto"/>
        <w:ind w:firstLine="540"/>
        <w:jc w:val="both"/>
      </w:pPr>
      <w:r>
        <w:rPr>
          <w:sz w:val="20"/>
        </w:rPr>
        <w:t xml:space="preserve">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pPr>
        <w:pStyle w:val="0"/>
        <w:spacing w:before="200" w:line-rule="auto"/>
        <w:ind w:firstLine="540"/>
        <w:jc w:val="both"/>
      </w:pPr>
      <w:r>
        <w:rPr>
          <w:sz w:val="20"/>
        </w:rPr>
        <w:t xml:space="preserve">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pPr>
        <w:pStyle w:val="0"/>
        <w:spacing w:before="200" w:line-rule="auto"/>
        <w:ind w:firstLine="540"/>
        <w:jc w:val="both"/>
      </w:pPr>
      <w:r>
        <w:rPr>
          <w:sz w:val="20"/>
        </w:rPr>
        <w:t xml:space="preserve">19. Для безопасного функционирования систем вентиляции помещений "заразной" зоны необходимо обеспечить:</w:t>
      </w:r>
    </w:p>
    <w:p>
      <w:pPr>
        <w:pStyle w:val="0"/>
        <w:spacing w:before="200" w:line-rule="auto"/>
        <w:ind w:firstLine="540"/>
        <w:jc w:val="both"/>
      </w:pPr>
      <w:r>
        <w:rPr>
          <w:sz w:val="20"/>
        </w:rPr>
        <w:t xml:space="preserve">соблюдение требований технической документации, норм и правил пожарной безопасности;</w:t>
      </w:r>
    </w:p>
    <w:p>
      <w:pPr>
        <w:pStyle w:val="0"/>
        <w:spacing w:before="200" w:line-rule="auto"/>
        <w:ind w:firstLine="540"/>
        <w:jc w:val="both"/>
      </w:pPr>
      <w:r>
        <w:rPr>
          <w:sz w:val="20"/>
        </w:rPr>
        <w:t xml:space="preserve">создание необходимых санитарно-гигиенических и микроклиматических условий;</w:t>
      </w:r>
    </w:p>
    <w:p>
      <w:pPr>
        <w:pStyle w:val="0"/>
        <w:spacing w:before="200" w:line-rule="auto"/>
        <w:ind w:firstLine="540"/>
        <w:jc w:val="both"/>
      </w:pPr>
      <w:r>
        <w:rPr>
          <w:sz w:val="20"/>
        </w:rPr>
        <w:t xml:space="preserve">локализация вредных веществ в здании и внутри технологических блоков;</w:t>
      </w:r>
    </w:p>
    <w:p>
      <w:pPr>
        <w:pStyle w:val="0"/>
        <w:spacing w:before="200" w:line-rule="auto"/>
        <w:ind w:firstLine="540"/>
        <w:jc w:val="both"/>
      </w:pPr>
      <w:r>
        <w:rPr>
          <w:sz w:val="20"/>
        </w:rPr>
        <w:t xml:space="preserve">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pPr>
        <w:pStyle w:val="0"/>
        <w:spacing w:before="200" w:line-rule="auto"/>
        <w:ind w:firstLine="540"/>
        <w:jc w:val="both"/>
      </w:pPr>
      <w:r>
        <w:rPr>
          <w:sz w:val="20"/>
        </w:rPr>
        <w:t xml:space="preserve">кратность воздухообмена в рабочих помещениях не менее установленной нормативной документацией;</w:t>
      </w:r>
    </w:p>
    <w:p>
      <w:pPr>
        <w:pStyle w:val="0"/>
        <w:spacing w:before="200" w:line-rule="auto"/>
        <w:ind w:firstLine="540"/>
        <w:jc w:val="both"/>
      </w:pPr>
      <w:r>
        <w:rPr>
          <w:sz w:val="20"/>
        </w:rPr>
        <w:t xml:space="preserve">направление воздушных потоков в сторону более "заразных" помещений;</w:t>
      </w:r>
    </w:p>
    <w:p>
      <w:pPr>
        <w:pStyle w:val="0"/>
        <w:spacing w:before="200" w:line-rule="auto"/>
        <w:ind w:firstLine="540"/>
        <w:jc w:val="both"/>
      </w:pPr>
      <w:r>
        <w:rPr>
          <w:sz w:val="20"/>
        </w:rPr>
        <w:t xml:space="preserve">бесперебойная работа систем приточно-вытяжной вентиляции;</w:t>
      </w:r>
    </w:p>
    <w:p>
      <w:pPr>
        <w:pStyle w:val="0"/>
        <w:spacing w:before="200" w:line-rule="auto"/>
        <w:ind w:firstLine="540"/>
        <w:jc w:val="both"/>
      </w:pPr>
      <w:r>
        <w:rPr>
          <w:sz w:val="20"/>
        </w:rPr>
        <w:t xml:space="preserve">очистка подаваемого в рабочие помещения воздуха в соответствии с требованиями, предъявляемыми к уровню биобезопасности лаборатории;</w:t>
      </w:r>
    </w:p>
    <w:p>
      <w:pPr>
        <w:pStyle w:val="0"/>
        <w:spacing w:before="200" w:line-rule="auto"/>
        <w:ind w:firstLine="540"/>
        <w:jc w:val="both"/>
      </w:pPr>
      <w:r>
        <w:rPr>
          <w:sz w:val="20"/>
        </w:rPr>
        <w:t xml:space="preserve">размещение фильтров очистки воздуха в помещениях "заразной" зоны;</w:t>
      </w:r>
    </w:p>
    <w:p>
      <w:pPr>
        <w:pStyle w:val="0"/>
        <w:spacing w:before="200" w:line-rule="auto"/>
        <w:ind w:firstLine="540"/>
        <w:jc w:val="both"/>
      </w:pPr>
      <w:r>
        <w:rPr>
          <w:sz w:val="20"/>
        </w:rPr>
        <w:t xml:space="preserve">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pPr>
        <w:pStyle w:val="0"/>
        <w:spacing w:before="200" w:line-rule="auto"/>
        <w:ind w:firstLine="540"/>
        <w:jc w:val="both"/>
      </w:pPr>
      <w:r>
        <w:rPr>
          <w:sz w:val="20"/>
        </w:rPr>
        <w:t xml:space="preserve">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pPr>
        <w:pStyle w:val="0"/>
        <w:spacing w:before="200" w:line-rule="auto"/>
        <w:ind w:firstLine="540"/>
        <w:jc w:val="both"/>
      </w:pPr>
      <w:r>
        <w:rPr>
          <w:sz w:val="20"/>
        </w:rPr>
        <w:t xml:space="preserve">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pPr>
        <w:pStyle w:val="0"/>
        <w:spacing w:before="200" w:line-rule="auto"/>
        <w:ind w:firstLine="540"/>
        <w:jc w:val="both"/>
      </w:pPr>
      <w:r>
        <w:rPr>
          <w:sz w:val="20"/>
        </w:rPr>
        <w:t xml:space="preserve">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pPr>
        <w:pStyle w:val="0"/>
        <w:spacing w:before="200" w:line-rule="auto"/>
        <w:ind w:firstLine="540"/>
        <w:jc w:val="both"/>
      </w:pPr>
      <w:r>
        <w:rPr>
          <w:sz w:val="20"/>
        </w:rPr>
        <w:t xml:space="preserve">23. Автономные системы вентиляции следует предусматривать для помещений блока по работе с инфицированными животными.</w:t>
      </w:r>
    </w:p>
    <w:p>
      <w:pPr>
        <w:pStyle w:val="0"/>
        <w:spacing w:before="200" w:line-rule="auto"/>
        <w:ind w:firstLine="540"/>
        <w:jc w:val="both"/>
      </w:pPr>
      <w:r>
        <w:rPr>
          <w:sz w:val="20"/>
        </w:rPr>
        <w:t xml:space="preserve">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pPr>
        <w:pStyle w:val="0"/>
        <w:spacing w:before="200" w:line-rule="auto"/>
        <w:ind w:firstLine="540"/>
        <w:jc w:val="both"/>
      </w:pPr>
      <w:r>
        <w:rPr>
          <w:sz w:val="20"/>
        </w:rPr>
        <w:t xml:space="preserve">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pPr>
        <w:pStyle w:val="0"/>
        <w:spacing w:before="200" w:line-rule="auto"/>
        <w:ind w:firstLine="540"/>
        <w:jc w:val="both"/>
      </w:pPr>
      <w:r>
        <w:rPr>
          <w:sz w:val="20"/>
        </w:rPr>
        <w:t xml:space="preserve">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pPr>
        <w:pStyle w:val="0"/>
        <w:spacing w:before="200" w:line-rule="auto"/>
        <w:ind w:firstLine="540"/>
        <w:jc w:val="both"/>
      </w:pPr>
      <w:r>
        <w:rPr>
          <w:sz w:val="20"/>
        </w:rPr>
        <w:t xml:space="preserve">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pPr>
        <w:pStyle w:val="0"/>
        <w:spacing w:before="200" w:line-rule="auto"/>
        <w:ind w:firstLine="540"/>
        <w:jc w:val="both"/>
      </w:pPr>
      <w:r>
        <w:rPr>
          <w:sz w:val="20"/>
        </w:rPr>
        <w:t xml:space="preserve">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pPr>
        <w:pStyle w:val="0"/>
        <w:spacing w:before="200" w:line-rule="auto"/>
        <w:ind w:firstLine="540"/>
        <w:jc w:val="both"/>
      </w:pPr>
      <w:r>
        <w:rPr>
          <w:sz w:val="20"/>
        </w:rPr>
        <w:t xml:space="preserve">29. Устройство фланцевых соединений на участках герметичных воздуховодов, проходящих через помещения других групп и классов, не допускается.</w:t>
      </w:r>
    </w:p>
    <w:p>
      <w:pPr>
        <w:pStyle w:val="0"/>
        <w:spacing w:before="200" w:line-rule="auto"/>
        <w:ind w:firstLine="540"/>
        <w:jc w:val="both"/>
      </w:pPr>
      <w:r>
        <w:rPr>
          <w:sz w:val="20"/>
        </w:rPr>
        <w:t xml:space="preserve">30. Для лабораторий максимально изолированного уровня 4 необходимо также обеспечить:</w:t>
      </w:r>
    </w:p>
    <w:p>
      <w:pPr>
        <w:pStyle w:val="0"/>
        <w:spacing w:before="200" w:line-rule="auto"/>
        <w:ind w:firstLine="540"/>
        <w:jc w:val="both"/>
      </w:pPr>
      <w:r>
        <w:rPr>
          <w:sz w:val="20"/>
        </w:rPr>
        <w:t xml:space="preserve">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pPr>
        <w:pStyle w:val="0"/>
        <w:spacing w:before="200" w:line-rule="auto"/>
        <w:ind w:firstLine="540"/>
        <w:jc w:val="both"/>
      </w:pPr>
      <w:r>
        <w:rPr>
          <w:sz w:val="20"/>
        </w:rPr>
        <w:t xml:space="preserve">блокировку взаимосвязанных приточных и вытяжных установок;</w:t>
      </w:r>
    </w:p>
    <w:p>
      <w:pPr>
        <w:pStyle w:val="0"/>
        <w:spacing w:before="200" w:line-rule="auto"/>
        <w:ind w:firstLine="540"/>
        <w:jc w:val="both"/>
      </w:pPr>
      <w:r>
        <w:rPr>
          <w:sz w:val="20"/>
        </w:rPr>
        <w:t xml:space="preserve">приточные и вытяжные системы вентиляции должны быть укомплектованы наряду с основными рабочими агрегатами дополнительными (резервными);</w:t>
      </w:r>
    </w:p>
    <w:p>
      <w:pPr>
        <w:pStyle w:val="0"/>
        <w:spacing w:before="200" w:line-rule="auto"/>
        <w:ind w:firstLine="540"/>
        <w:jc w:val="both"/>
      </w:pPr>
      <w:r>
        <w:rPr>
          <w:sz w:val="20"/>
        </w:rPr>
        <w:t xml:space="preserve">автоматическое включение резервных вентиляторов при выходе из строя рабочих;</w:t>
      </w:r>
    </w:p>
    <w:p>
      <w:pPr>
        <w:pStyle w:val="0"/>
        <w:spacing w:before="200" w:line-rule="auto"/>
        <w:ind w:firstLine="540"/>
        <w:jc w:val="both"/>
      </w:pPr>
      <w:r>
        <w:rPr>
          <w:sz w:val="20"/>
        </w:rPr>
        <w:t xml:space="preserve">блокировку двигателей вентиляторов с электроприводами запорных устройств в составе каждой вентиляционной установки, оснащенной ФОВ;</w:t>
      </w:r>
    </w:p>
    <w:p>
      <w:pPr>
        <w:pStyle w:val="0"/>
        <w:spacing w:before="200" w:line-rule="auto"/>
        <w:ind w:firstLine="540"/>
        <w:jc w:val="both"/>
      </w:pPr>
      <w:r>
        <w:rPr>
          <w:sz w:val="20"/>
        </w:rPr>
        <w:t xml:space="preserve">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pPr>
        <w:pStyle w:val="0"/>
        <w:spacing w:before="200" w:line-rule="auto"/>
        <w:ind w:firstLine="540"/>
        <w:jc w:val="both"/>
      </w:pPr>
      <w:r>
        <w:rPr>
          <w:sz w:val="20"/>
        </w:rPr>
        <w:t xml:space="preserve">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pPr>
        <w:pStyle w:val="0"/>
        <w:spacing w:before="200" w:line-rule="auto"/>
        <w:ind w:firstLine="540"/>
        <w:jc w:val="both"/>
      </w:pPr>
      <w:r>
        <w:rPr>
          <w:sz w:val="20"/>
        </w:rPr>
        <w:t xml:space="preserve">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pPr>
        <w:pStyle w:val="0"/>
        <w:spacing w:before="200" w:line-rule="auto"/>
        <w:ind w:firstLine="540"/>
        <w:jc w:val="both"/>
      </w:pPr>
      <w:r>
        <w:rPr>
          <w:sz w:val="20"/>
        </w:rPr>
        <w:t xml:space="preserve">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pPr>
        <w:pStyle w:val="0"/>
        <w:spacing w:before="200" w:line-rule="auto"/>
        <w:ind w:firstLine="540"/>
        <w:jc w:val="both"/>
      </w:pPr>
      <w:r>
        <w:rPr>
          <w:sz w:val="20"/>
        </w:rPr>
        <w:t xml:space="preserve">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pPr>
        <w:pStyle w:val="0"/>
        <w:spacing w:before="200" w:line-rule="auto"/>
        <w:ind w:firstLine="540"/>
        <w:jc w:val="both"/>
      </w:pPr>
      <w:r>
        <w:rPr>
          <w:sz w:val="20"/>
        </w:rPr>
        <w:t xml:space="preserve">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pPr>
        <w:pStyle w:val="0"/>
        <w:spacing w:before="200" w:line-rule="auto"/>
        <w:ind w:firstLine="540"/>
        <w:jc w:val="both"/>
      </w:pPr>
      <w:r>
        <w:rPr>
          <w:sz w:val="20"/>
        </w:rPr>
        <w:t xml:space="preserve">33. Устройство санитарных пропускников должно обеспечивать:</w:t>
      </w:r>
    </w:p>
    <w:p>
      <w:pPr>
        <w:pStyle w:val="0"/>
        <w:spacing w:before="200" w:line-rule="auto"/>
        <w:ind w:firstLine="540"/>
        <w:jc w:val="both"/>
      </w:pPr>
      <w:r>
        <w:rPr>
          <w:sz w:val="20"/>
        </w:rPr>
        <w:t xml:space="preserve">замену личной одежды на комплект рабочей одежды при входе в "заразную" зону;</w:t>
      </w:r>
    </w:p>
    <w:p>
      <w:pPr>
        <w:pStyle w:val="0"/>
        <w:spacing w:before="200" w:line-rule="auto"/>
        <w:ind w:firstLine="540"/>
        <w:jc w:val="both"/>
      </w:pPr>
      <w:r>
        <w:rPr>
          <w:sz w:val="20"/>
        </w:rPr>
        <w:t xml:space="preserve">гигиеническую помывку и смену рабочей одежды на личную при выходе;</w:t>
      </w:r>
    </w:p>
    <w:p>
      <w:pPr>
        <w:pStyle w:val="0"/>
        <w:spacing w:before="200" w:line-rule="auto"/>
        <w:ind w:firstLine="540"/>
        <w:jc w:val="both"/>
      </w:pPr>
      <w:r>
        <w:rPr>
          <w:sz w:val="20"/>
        </w:rPr>
        <w:t xml:space="preserve">возможность сбора и обеззараживания использованной рабочей одежды в соответствии с режимом работы и хранение чистой рабочей одежды;</w:t>
      </w:r>
    </w:p>
    <w:p>
      <w:pPr>
        <w:pStyle w:val="0"/>
        <w:spacing w:before="200" w:line-rule="auto"/>
        <w:ind w:firstLine="540"/>
        <w:jc w:val="both"/>
      </w:pPr>
      <w:r>
        <w:rPr>
          <w:sz w:val="20"/>
        </w:rPr>
        <w:t xml:space="preserve">предупредительную сигнализацию, запрещающую одновременное открывание дверей тамбуров или тамбур-шлюзов (при необходимости);</w:t>
      </w:r>
    </w:p>
    <w:p>
      <w:pPr>
        <w:pStyle w:val="0"/>
        <w:spacing w:before="200" w:line-rule="auto"/>
        <w:ind w:firstLine="540"/>
        <w:jc w:val="both"/>
      </w:pPr>
      <w:r>
        <w:rPr>
          <w:sz w:val="20"/>
        </w:rPr>
        <w:t xml:space="preserve">направление воздушных потоков в сторону более "грязных" помещений;</w:t>
      </w:r>
    </w:p>
    <w:p>
      <w:pPr>
        <w:pStyle w:val="0"/>
        <w:spacing w:before="200" w:line-rule="auto"/>
        <w:ind w:firstLine="540"/>
        <w:jc w:val="both"/>
      </w:pPr>
      <w:r>
        <w:rPr>
          <w:sz w:val="20"/>
        </w:rPr>
        <w:t xml:space="preserve">скорость воздушного потока в дверном проеме на границе "чистой" и "заразной" зон.</w:t>
      </w:r>
    </w:p>
    <w:p>
      <w:pPr>
        <w:pStyle w:val="0"/>
        <w:spacing w:before="200" w:line-rule="auto"/>
        <w:ind w:firstLine="540"/>
        <w:jc w:val="both"/>
      </w:pPr>
      <w:r>
        <w:rPr>
          <w:sz w:val="20"/>
        </w:rPr>
        <w:t xml:space="preserve">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pPr>
        <w:pStyle w:val="0"/>
        <w:spacing w:before="200" w:line-rule="auto"/>
        <w:ind w:firstLine="540"/>
        <w:jc w:val="both"/>
      </w:pPr>
      <w:r>
        <w:rPr>
          <w:sz w:val="20"/>
        </w:rPr>
        <w:t xml:space="preserve">35. Устройство туалетов в санитарных пропускниках допускается только со стороны "чистой" зоны.</w:t>
      </w:r>
    </w:p>
    <w:p>
      <w:pPr>
        <w:pStyle w:val="0"/>
        <w:spacing w:before="200" w:line-rule="auto"/>
        <w:ind w:firstLine="540"/>
        <w:jc w:val="both"/>
      </w:pPr>
      <w:r>
        <w:rPr>
          <w:sz w:val="20"/>
        </w:rPr>
        <w:t xml:space="preserve">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pPr>
        <w:pStyle w:val="0"/>
        <w:spacing w:before="200" w:line-rule="auto"/>
        <w:ind w:firstLine="540"/>
        <w:jc w:val="both"/>
      </w:pPr>
      <w:r>
        <w:rPr>
          <w:sz w:val="20"/>
        </w:rPr>
        <w:t xml:space="preserve">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pPr>
        <w:pStyle w:val="0"/>
        <w:spacing w:before="200" w:line-rule="auto"/>
        <w:ind w:firstLine="540"/>
        <w:jc w:val="both"/>
      </w:pPr>
      <w:r>
        <w:rPr>
          <w:sz w:val="20"/>
        </w:rPr>
        <w:t xml:space="preserve">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pPr>
        <w:pStyle w:val="0"/>
        <w:spacing w:before="200" w:line-rule="auto"/>
        <w:ind w:firstLine="540"/>
        <w:jc w:val="both"/>
      </w:pPr>
      <w:r>
        <w:rPr>
          <w:sz w:val="20"/>
        </w:rPr>
        <w:t xml:space="preserve">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pPr>
        <w:pStyle w:val="0"/>
        <w:spacing w:before="200" w:line-rule="auto"/>
        <w:ind w:firstLine="540"/>
        <w:jc w:val="both"/>
      </w:pPr>
      <w:r>
        <w:rPr>
          <w:sz w:val="20"/>
        </w:rPr>
        <w:t xml:space="preserve">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pPr>
        <w:pStyle w:val="0"/>
        <w:spacing w:before="200" w:line-rule="auto"/>
        <w:ind w:firstLine="540"/>
        <w:jc w:val="both"/>
      </w:pPr>
      <w:r>
        <w:rPr>
          <w:sz w:val="20"/>
        </w:rPr>
        <w:t xml:space="preserve">соблюдение требований нормативно-технической документации, а также норм и правил пожарной безопасности;</w:t>
      </w:r>
    </w:p>
    <w:p>
      <w:pPr>
        <w:pStyle w:val="0"/>
        <w:spacing w:before="200" w:line-rule="auto"/>
        <w:ind w:firstLine="540"/>
        <w:jc w:val="both"/>
      </w:pPr>
      <w:r>
        <w:rPr>
          <w:sz w:val="20"/>
        </w:rPr>
        <w:t xml:space="preserve">термическую (непрерывную или цикличную) или химическую обработку сточных вод из помещений "заразной" зоны;</w:t>
      </w:r>
    </w:p>
    <w:p>
      <w:pPr>
        <w:pStyle w:val="0"/>
        <w:spacing w:before="200" w:line-rule="auto"/>
        <w:ind w:firstLine="540"/>
        <w:jc w:val="both"/>
      </w:pPr>
      <w:r>
        <w:rPr>
          <w:sz w:val="20"/>
        </w:rPr>
        <w:t xml:space="preserve">безнапорный сброс обработанных сточных вод в канализацию с температурой не выше 40 °C;</w:t>
      </w:r>
    </w:p>
    <w:p>
      <w:pPr>
        <w:pStyle w:val="0"/>
        <w:spacing w:before="200" w:line-rule="auto"/>
        <w:ind w:firstLine="540"/>
        <w:jc w:val="both"/>
      </w:pPr>
      <w:r>
        <w:rPr>
          <w:sz w:val="20"/>
        </w:rPr>
        <w:t xml:space="preserve">биологическую безопасность при транспортировании перемещаемых сред из помещений "заразной" зоны в помещения "чистой" зоны.</w:t>
      </w:r>
    </w:p>
    <w:p>
      <w:pPr>
        <w:pStyle w:val="0"/>
        <w:spacing w:before="200" w:line-rule="auto"/>
        <w:ind w:firstLine="540"/>
        <w:jc w:val="both"/>
      </w:pPr>
      <w:r>
        <w:rPr>
          <w:sz w:val="20"/>
        </w:rPr>
        <w:t xml:space="preserve">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pPr>
        <w:pStyle w:val="0"/>
        <w:spacing w:before="200" w:line-rule="auto"/>
        <w:ind w:firstLine="540"/>
        <w:jc w:val="both"/>
      </w:pPr>
      <w:r>
        <w:rPr>
          <w:sz w:val="20"/>
        </w:rPr>
        <w:t xml:space="preserve">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pPr>
        <w:pStyle w:val="0"/>
        <w:spacing w:before="200" w:line-rule="auto"/>
        <w:ind w:firstLine="540"/>
        <w:jc w:val="both"/>
      </w:pPr>
      <w:r>
        <w:rPr>
          <w:sz w:val="20"/>
        </w:rPr>
        <w:t xml:space="preserve">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pPr>
        <w:pStyle w:val="0"/>
        <w:spacing w:before="200" w:line-rule="auto"/>
        <w:ind w:firstLine="540"/>
        <w:jc w:val="both"/>
      </w:pPr>
      <w:r>
        <w:rPr>
          <w:sz w:val="20"/>
        </w:rPr>
        <w:t xml:space="preserve">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pPr>
        <w:pStyle w:val="0"/>
        <w:spacing w:before="200" w:line-rule="auto"/>
        <w:ind w:firstLine="540"/>
        <w:jc w:val="both"/>
      </w:pPr>
      <w:r>
        <w:rPr>
          <w:sz w:val="20"/>
        </w:rPr>
        <w:t xml:space="preserve">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pPr>
        <w:pStyle w:val="0"/>
        <w:spacing w:before="200" w:line-rule="auto"/>
        <w:ind w:firstLine="540"/>
        <w:jc w:val="both"/>
      </w:pPr>
      <w:r>
        <w:rPr>
          <w:sz w:val="20"/>
        </w:rPr>
        <w:t xml:space="preserve">47. Устройство сети спецканализации должно исключать засорение системы и обеспечивать возможность очистки приемных люков.</w:t>
      </w:r>
    </w:p>
    <w:p>
      <w:pPr>
        <w:pStyle w:val="0"/>
        <w:spacing w:before="200" w:line-rule="auto"/>
        <w:ind w:firstLine="540"/>
        <w:jc w:val="both"/>
      </w:pPr>
      <w:r>
        <w:rPr>
          <w:sz w:val="20"/>
        </w:rPr>
        <w:t xml:space="preserve">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pPr>
        <w:pStyle w:val="0"/>
        <w:spacing w:before="200" w:line-rule="auto"/>
        <w:ind w:firstLine="540"/>
        <w:jc w:val="both"/>
      </w:pPr>
      <w:r>
        <w:rPr>
          <w:sz w:val="20"/>
        </w:rP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pPr>
        <w:pStyle w:val="0"/>
        <w:spacing w:before="200" w:line-rule="auto"/>
        <w:ind w:firstLine="540"/>
        <w:jc w:val="both"/>
      </w:pPr>
      <w:r>
        <w:rPr>
          <w:sz w:val="20"/>
        </w:rPr>
        <w:t xml:space="preserve">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pPr>
        <w:pStyle w:val="0"/>
        <w:spacing w:before="200" w:line-rule="auto"/>
        <w:ind w:firstLine="540"/>
        <w:jc w:val="both"/>
      </w:pPr>
      <w:r>
        <w:rPr>
          <w:sz w:val="20"/>
        </w:rPr>
        <w:t xml:space="preserve">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pPr>
        <w:pStyle w:val="0"/>
        <w:spacing w:before="200" w:line-rule="auto"/>
        <w:ind w:firstLine="540"/>
        <w:jc w:val="both"/>
      </w:pPr>
      <w:r>
        <w:rPr>
          <w:sz w:val="20"/>
        </w:rPr>
        <w:t xml:space="preserve">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pPr>
        <w:pStyle w:val="0"/>
        <w:spacing w:before="200" w:line-rule="auto"/>
        <w:ind w:firstLine="540"/>
        <w:jc w:val="both"/>
      </w:pPr>
      <w:r>
        <w:rPr>
          <w:sz w:val="20"/>
        </w:rPr>
        <w:t xml:space="preserve">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pPr>
        <w:pStyle w:val="0"/>
        <w:spacing w:before="200" w:line-rule="auto"/>
        <w:ind w:firstLine="540"/>
        <w:jc w:val="both"/>
      </w:pPr>
      <w:r>
        <w:rPr>
          <w:sz w:val="20"/>
        </w:rPr>
        <w:t xml:space="preserve">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pPr>
        <w:pStyle w:val="0"/>
        <w:spacing w:before="200" w:line-rule="auto"/>
        <w:ind w:firstLine="540"/>
        <w:jc w:val="both"/>
      </w:pPr>
      <w:r>
        <w:rPr>
          <w:sz w:val="20"/>
        </w:rPr>
        <w:t xml:space="preserve">55. Система контроля параметров и управления технологическим процессом обработки сточных вод должна обеспечивать:</w:t>
      </w:r>
    </w:p>
    <w:p>
      <w:pPr>
        <w:pStyle w:val="0"/>
        <w:spacing w:before="200" w:line-rule="auto"/>
        <w:ind w:firstLine="540"/>
        <w:jc w:val="both"/>
      </w:pPr>
      <w:r>
        <w:rPr>
          <w:sz w:val="20"/>
        </w:rPr>
        <w:t xml:space="preserve">дистанционное автоматическое управление работой оборудования;</w:t>
      </w:r>
    </w:p>
    <w:p>
      <w:pPr>
        <w:pStyle w:val="0"/>
        <w:spacing w:before="200" w:line-rule="auto"/>
        <w:ind w:firstLine="540"/>
        <w:jc w:val="both"/>
      </w:pPr>
      <w:r>
        <w:rPr>
          <w:sz w:val="20"/>
        </w:rPr>
        <w:t xml:space="preserve">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pPr>
        <w:pStyle w:val="0"/>
        <w:spacing w:before="200" w:line-rule="auto"/>
        <w:ind w:firstLine="540"/>
        <w:jc w:val="both"/>
      </w:pPr>
      <w:r>
        <w:rPr>
          <w:sz w:val="20"/>
        </w:rPr>
        <w:t xml:space="preserve">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pPr>
        <w:pStyle w:val="0"/>
        <w:spacing w:before="200" w:line-rule="auto"/>
        <w:ind w:firstLine="540"/>
        <w:jc w:val="both"/>
      </w:pPr>
      <w:r>
        <w:rPr>
          <w:sz w:val="20"/>
        </w:rPr>
        <w:t xml:space="preserve">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pPr>
        <w:pStyle w:val="0"/>
        <w:spacing w:before="200" w:line-rule="auto"/>
        <w:ind w:firstLine="540"/>
        <w:jc w:val="both"/>
      </w:pPr>
      <w:r>
        <w:rPr>
          <w:sz w:val="20"/>
        </w:rPr>
        <w:t xml:space="preserve">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pPr>
        <w:pStyle w:val="0"/>
        <w:spacing w:before="200" w:line-rule="auto"/>
        <w:ind w:firstLine="540"/>
        <w:jc w:val="both"/>
      </w:pPr>
      <w:r>
        <w:rPr>
          <w:sz w:val="20"/>
        </w:rPr>
        <w:t xml:space="preserve">59. Вспомогательными технологическими и санитарно-техническими системами обеспечения безопасности являются системы:</w:t>
      </w:r>
    </w:p>
    <w:p>
      <w:pPr>
        <w:pStyle w:val="0"/>
        <w:spacing w:before="200" w:line-rule="auto"/>
        <w:ind w:firstLine="540"/>
        <w:jc w:val="both"/>
      </w:pPr>
      <w:r>
        <w:rPr>
          <w:sz w:val="20"/>
        </w:rPr>
        <w:t xml:space="preserve">холодного и горячего водоснабжения, отопления, холодоснабжения, теплоснабжения и оборотного водоснабжения;</w:t>
      </w:r>
    </w:p>
    <w:p>
      <w:pPr>
        <w:pStyle w:val="0"/>
        <w:spacing w:before="200" w:line-rule="auto"/>
        <w:ind w:firstLine="540"/>
        <w:jc w:val="both"/>
      </w:pPr>
      <w:r>
        <w:rPr>
          <w:sz w:val="20"/>
        </w:rPr>
        <w:t xml:space="preserve">сжатого воздуха, технологического вакуума;</w:t>
      </w:r>
    </w:p>
    <w:p>
      <w:pPr>
        <w:pStyle w:val="0"/>
        <w:spacing w:before="200" w:line-rule="auto"/>
        <w:ind w:firstLine="540"/>
        <w:jc w:val="both"/>
      </w:pPr>
      <w:r>
        <w:rPr>
          <w:sz w:val="20"/>
        </w:rPr>
        <w:t xml:space="preserve">сбора и обеззараживания/обезвреживания твердых отходов;</w:t>
      </w:r>
    </w:p>
    <w:p>
      <w:pPr>
        <w:pStyle w:val="0"/>
        <w:spacing w:before="200" w:line-rule="auto"/>
        <w:ind w:firstLine="540"/>
        <w:jc w:val="both"/>
      </w:pPr>
      <w:r>
        <w:rPr>
          <w:sz w:val="20"/>
        </w:rPr>
        <w:t xml:space="preserve">электроснабжения.</w:t>
      </w:r>
    </w:p>
    <w:p>
      <w:pPr>
        <w:pStyle w:val="0"/>
        <w:spacing w:before="200" w:line-rule="auto"/>
        <w:ind w:firstLine="540"/>
        <w:jc w:val="both"/>
      </w:pPr>
      <w:r>
        <w:rPr>
          <w:sz w:val="20"/>
        </w:rPr>
        <w:t xml:space="preserve">60. Системы холодного и горячего водоснабжения должны обеспечивать:</w:t>
      </w:r>
    </w:p>
    <w:p>
      <w:pPr>
        <w:pStyle w:val="0"/>
        <w:spacing w:before="200" w:line-rule="auto"/>
        <w:ind w:firstLine="540"/>
        <w:jc w:val="both"/>
      </w:pPr>
      <w:r>
        <w:rPr>
          <w:sz w:val="20"/>
        </w:rPr>
        <w:t xml:space="preserve">соблюдение требований нормативно-технической документации, а также норм и правил пожарной безопасности;</w:t>
      </w:r>
    </w:p>
    <w:p>
      <w:pPr>
        <w:pStyle w:val="0"/>
        <w:spacing w:before="200" w:line-rule="auto"/>
        <w:ind w:firstLine="540"/>
        <w:jc w:val="both"/>
      </w:pPr>
      <w:r>
        <w:rPr>
          <w:sz w:val="20"/>
        </w:rPr>
        <w:t xml:space="preserve">биологическую безопасность при транспортировании и раздаче перемещаемой среды из "чистой" зоны в помещения "заразной" зоны.</w:t>
      </w:r>
    </w:p>
    <w:p>
      <w:pPr>
        <w:pStyle w:val="0"/>
        <w:spacing w:before="200" w:line-rule="auto"/>
        <w:ind w:firstLine="540"/>
        <w:jc w:val="both"/>
      </w:pPr>
      <w:r>
        <w:rPr>
          <w:sz w:val="20"/>
        </w:rPr>
        <w:t xml:space="preserve">качество холодной и горячей воды в соответствии с санитарно-эпидемиологическими требованиями;</w:t>
      </w:r>
    </w:p>
    <w:p>
      <w:pPr>
        <w:pStyle w:val="0"/>
        <w:spacing w:before="200" w:line-rule="auto"/>
        <w:ind w:firstLine="540"/>
        <w:jc w:val="both"/>
      </w:pPr>
      <w:r>
        <w:rPr>
          <w:sz w:val="20"/>
        </w:rPr>
        <w:t xml:space="preserve">возможность присоединения системы водоснабжения к сети не менее чем двумя вводами;</w:t>
      </w:r>
    </w:p>
    <w:p>
      <w:pPr>
        <w:pStyle w:val="0"/>
        <w:spacing w:before="200" w:line-rule="auto"/>
        <w:ind w:firstLine="540"/>
        <w:jc w:val="both"/>
      </w:pPr>
      <w:r>
        <w:rPr>
          <w:sz w:val="20"/>
        </w:rPr>
        <w:t xml:space="preserve">потребность в технологических и санитарно-бытовых расходах воды.</w:t>
      </w:r>
    </w:p>
    <w:p>
      <w:pPr>
        <w:pStyle w:val="0"/>
        <w:spacing w:before="200" w:line-rule="auto"/>
        <w:ind w:firstLine="540"/>
        <w:jc w:val="both"/>
      </w:pPr>
      <w:r>
        <w:rPr>
          <w:sz w:val="20"/>
        </w:rPr>
        <w:t xml:space="preserve">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pPr>
        <w:pStyle w:val="0"/>
        <w:spacing w:before="200" w:line-rule="auto"/>
        <w:ind w:firstLine="540"/>
        <w:jc w:val="both"/>
      </w:pPr>
      <w:r>
        <w:rPr>
          <w:sz w:val="20"/>
        </w:rPr>
        <w:t xml:space="preserve">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pPr>
        <w:pStyle w:val="0"/>
        <w:spacing w:before="200" w:line-rule="auto"/>
        <w:ind w:firstLine="540"/>
        <w:jc w:val="both"/>
      </w:pPr>
      <w:r>
        <w:rPr>
          <w:sz w:val="20"/>
        </w:rPr>
        <w:t xml:space="preserve">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pPr>
        <w:pStyle w:val="0"/>
        <w:spacing w:before="200" w:line-rule="auto"/>
        <w:ind w:firstLine="540"/>
        <w:jc w:val="both"/>
      </w:pPr>
      <w:r>
        <w:rPr>
          <w:sz w:val="20"/>
        </w:rP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pPr>
        <w:pStyle w:val="0"/>
        <w:spacing w:before="200" w:line-rule="auto"/>
        <w:ind w:firstLine="540"/>
        <w:jc w:val="both"/>
      </w:pPr>
      <w:r>
        <w:rPr>
          <w:sz w:val="20"/>
        </w:rPr>
        <w:t xml:space="preserve">65. Системы сжатого воздуха и технологического вакуума должны обеспечивать:</w:t>
      </w:r>
    </w:p>
    <w:p>
      <w:pPr>
        <w:pStyle w:val="0"/>
        <w:spacing w:before="200" w:line-rule="auto"/>
        <w:ind w:firstLine="540"/>
        <w:jc w:val="both"/>
      </w:pPr>
      <w:r>
        <w:rPr>
          <w:sz w:val="20"/>
        </w:rPr>
        <w:t xml:space="preserve">соблюдение требований нормативно-технической документации, а также норм и правил пожарной безопасности;</w:t>
      </w:r>
    </w:p>
    <w:p>
      <w:pPr>
        <w:pStyle w:val="0"/>
        <w:spacing w:before="200" w:line-rule="auto"/>
        <w:ind w:firstLine="540"/>
        <w:jc w:val="both"/>
      </w:pPr>
      <w:r>
        <w:rPr>
          <w:sz w:val="20"/>
        </w:rPr>
        <w:t xml:space="preserve">требуемую величину давления в системе сжатого воздуха;</w:t>
      </w:r>
    </w:p>
    <w:p>
      <w:pPr>
        <w:pStyle w:val="0"/>
        <w:spacing w:before="200" w:line-rule="auto"/>
        <w:ind w:firstLine="540"/>
        <w:jc w:val="both"/>
      </w:pPr>
      <w:r>
        <w:rPr>
          <w:sz w:val="20"/>
        </w:rPr>
        <w:t xml:space="preserve">требуемую величину вакуума в системе технологического вакуума;</w:t>
      </w:r>
    </w:p>
    <w:p>
      <w:pPr>
        <w:pStyle w:val="0"/>
        <w:spacing w:before="200" w:line-rule="auto"/>
        <w:ind w:firstLine="540"/>
        <w:jc w:val="both"/>
      </w:pPr>
      <w:r>
        <w:rPr>
          <w:sz w:val="20"/>
        </w:rPr>
        <w:t xml:space="preserve">биологическую безопасность при транспортировании и раздаче перемещаемой среды из "чистой" зоны в помещения "заразной" зоны.</w:t>
      </w:r>
    </w:p>
    <w:p>
      <w:pPr>
        <w:pStyle w:val="0"/>
        <w:spacing w:before="200" w:line-rule="auto"/>
        <w:ind w:firstLine="540"/>
        <w:jc w:val="both"/>
      </w:pPr>
      <w:r>
        <w:rPr>
          <w:sz w:val="20"/>
        </w:rPr>
        <w:t xml:space="preserve">66. Побудитель воздушного потока (компрессор, вакуум-насос) должен быть установлен в помещении "чистой" зоны.</w:t>
      </w:r>
    </w:p>
    <w:p>
      <w:pPr>
        <w:pStyle w:val="0"/>
        <w:spacing w:before="200" w:line-rule="auto"/>
        <w:ind w:firstLine="540"/>
        <w:jc w:val="both"/>
      </w:pPr>
      <w:r>
        <w:rPr>
          <w:sz w:val="20"/>
        </w:rPr>
        <w:t xml:space="preserve">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pPr>
        <w:pStyle w:val="0"/>
        <w:spacing w:before="200" w:line-rule="auto"/>
        <w:ind w:firstLine="540"/>
        <w:jc w:val="both"/>
      </w:pPr>
      <w:r>
        <w:rPr>
          <w:sz w:val="20"/>
        </w:rPr>
        <w:t xml:space="preserve">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pPr>
        <w:pStyle w:val="0"/>
        <w:spacing w:before="200" w:line-rule="auto"/>
        <w:ind w:firstLine="540"/>
        <w:jc w:val="both"/>
      </w:pPr>
      <w:r>
        <w:rPr>
          <w:sz w:val="20"/>
        </w:rPr>
        <w:t xml:space="preserve">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pPr>
        <w:pStyle w:val="0"/>
        <w:spacing w:before="200" w:line-rule="auto"/>
        <w:ind w:firstLine="540"/>
        <w:jc w:val="both"/>
      </w:pPr>
      <w:r>
        <w:rPr>
          <w:sz w:val="20"/>
        </w:rPr>
        <w:t xml:space="preserve">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pPr>
        <w:pStyle w:val="0"/>
        <w:spacing w:before="200" w:line-rule="auto"/>
        <w:ind w:firstLine="540"/>
        <w:jc w:val="both"/>
      </w:pPr>
      <w:r>
        <w:rPr>
          <w:sz w:val="20"/>
        </w:rPr>
        <w:t xml:space="preserve">71. Системы сбора и утилизации твердых отходов должны обеспечивать:</w:t>
      </w:r>
    </w:p>
    <w:p>
      <w:pPr>
        <w:pStyle w:val="0"/>
        <w:spacing w:before="200" w:line-rule="auto"/>
        <w:ind w:firstLine="540"/>
        <w:jc w:val="both"/>
      </w:pPr>
      <w:r>
        <w:rPr>
          <w:sz w:val="20"/>
        </w:rPr>
        <w:t xml:space="preserve">соблюдение требований нормативно-технической документации, а также норм и правил пожарной безопасности;</w:t>
      </w:r>
    </w:p>
    <w:p>
      <w:pPr>
        <w:pStyle w:val="0"/>
        <w:spacing w:before="200" w:line-rule="auto"/>
        <w:ind w:firstLine="540"/>
        <w:jc w:val="both"/>
      </w:pPr>
      <w:r>
        <w:rPr>
          <w:sz w:val="20"/>
        </w:rPr>
        <w:t xml:space="preserve">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pPr>
        <w:pStyle w:val="0"/>
        <w:spacing w:before="200" w:line-rule="auto"/>
        <w:ind w:firstLine="540"/>
        <w:jc w:val="both"/>
      </w:pPr>
      <w:r>
        <w:rPr>
          <w:sz w:val="20"/>
        </w:rPr>
        <w:t xml:space="preserve">выдерживание требуемых режимов автоклавирования с фиксацией на диаграмме и в рабочем журнале;</w:t>
      </w:r>
    </w:p>
    <w:p>
      <w:pPr>
        <w:pStyle w:val="0"/>
        <w:spacing w:before="200" w:line-rule="auto"/>
        <w:ind w:firstLine="540"/>
        <w:jc w:val="both"/>
      </w:pPr>
      <w:r>
        <w:rPr>
          <w:sz w:val="20"/>
        </w:rPr>
        <w:t xml:space="preserve">использование целых, без деформаций контейнеров для сбора и автоклавирования твердых отходов.</w:t>
      </w:r>
    </w:p>
    <w:p>
      <w:pPr>
        <w:pStyle w:val="0"/>
        <w:spacing w:before="200" w:line-rule="auto"/>
        <w:ind w:firstLine="540"/>
        <w:jc w:val="both"/>
      </w:pPr>
      <w:r>
        <w:rPr>
          <w:sz w:val="20"/>
        </w:rPr>
        <w:t xml:space="preserve">72. Системы электроснабжения должны обеспечивать:</w:t>
      </w:r>
    </w:p>
    <w:p>
      <w:pPr>
        <w:pStyle w:val="0"/>
        <w:spacing w:before="200" w:line-rule="auto"/>
        <w:ind w:firstLine="540"/>
        <w:jc w:val="both"/>
      </w:pPr>
      <w:r>
        <w:rPr>
          <w:sz w:val="20"/>
        </w:rPr>
        <w:t xml:space="preserve">соблюдение требований технической документации, а также норм и правил пожарной безопасности;</w:t>
      </w:r>
    </w:p>
    <w:p>
      <w:pPr>
        <w:pStyle w:val="0"/>
        <w:spacing w:before="200" w:line-rule="auto"/>
        <w:ind w:firstLine="540"/>
        <w:jc w:val="both"/>
      </w:pPr>
      <w:r>
        <w:rPr>
          <w:sz w:val="20"/>
        </w:rPr>
        <w:t xml:space="preserve">соблюдение правил устройства электроустановок;</w:t>
      </w:r>
    </w:p>
    <w:p>
      <w:pPr>
        <w:pStyle w:val="0"/>
        <w:spacing w:before="200" w:line-rule="auto"/>
        <w:ind w:firstLine="540"/>
        <w:jc w:val="both"/>
      </w:pPr>
      <w:r>
        <w:rPr>
          <w:sz w:val="20"/>
        </w:rPr>
        <w:t xml:space="preserve">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pPr>
        <w:pStyle w:val="0"/>
        <w:spacing w:before="200" w:line-rule="auto"/>
        <w:ind w:firstLine="540"/>
        <w:jc w:val="both"/>
      </w:pPr>
      <w:r>
        <w:rPr>
          <w:sz w:val="20"/>
        </w:rPr>
        <w:t xml:space="preserve">запитку технических средств системы от однофазной промышленной сети первой категории;</w:t>
      </w:r>
    </w:p>
    <w:p>
      <w:pPr>
        <w:pStyle w:val="0"/>
        <w:spacing w:before="200" w:line-rule="auto"/>
        <w:ind w:firstLine="540"/>
        <w:jc w:val="both"/>
      </w:pPr>
      <w:r>
        <w:rPr>
          <w:sz w:val="20"/>
        </w:rPr>
        <w:t xml:space="preserve">применение электроустановочных изделий во влагопылеустойчивом исполнении в помещениях "заразной" зоны.</w:t>
      </w:r>
    </w:p>
    <w:p>
      <w:pPr>
        <w:pStyle w:val="0"/>
        <w:spacing w:before="200" w:line-rule="auto"/>
        <w:ind w:firstLine="540"/>
        <w:jc w:val="both"/>
      </w:pPr>
      <w:r>
        <w:rPr>
          <w:sz w:val="20"/>
        </w:rPr>
        <w:t xml:space="preserve">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pPr>
        <w:pStyle w:val="0"/>
        <w:spacing w:before="200" w:line-rule="auto"/>
        <w:ind w:firstLine="540"/>
        <w:jc w:val="both"/>
      </w:pPr>
      <w:r>
        <w:rPr>
          <w:sz w:val="20"/>
        </w:rP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pPr>
        <w:pStyle w:val="0"/>
        <w:spacing w:before="200" w:line-rule="auto"/>
        <w:ind w:firstLine="540"/>
        <w:jc w:val="both"/>
      </w:pPr>
      <w:r>
        <w:rPr>
          <w:sz w:val="20"/>
        </w:rPr>
        <w:t xml:space="preserve">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3931" w:name="P13931"/>
    <w:bookmarkEnd w:id="13931"/>
    <w:p>
      <w:pPr>
        <w:pStyle w:val="0"/>
        <w:jc w:val="center"/>
      </w:pPr>
      <w:r>
        <w:rPr>
          <w:sz w:val="20"/>
        </w:rPr>
        <w:t xml:space="preserve">КОНТРОЛЬНЫЙ ЛИСТ</w:t>
      </w:r>
    </w:p>
    <w:p>
      <w:pPr>
        <w:pStyle w:val="0"/>
        <w:jc w:val="center"/>
      </w:pPr>
      <w:r>
        <w:rPr>
          <w:sz w:val="20"/>
        </w:rPr>
        <w:t xml:space="preserve">УЧЕТА ИНСТРУКТАЖЕЙ ПО БИОЛОГИЧЕСКОЙ БЕЗОПАСНОСТИ</w:t>
      </w:r>
    </w:p>
    <w:p>
      <w:pPr>
        <w:pStyle w:val="0"/>
        <w:jc w:val="both"/>
      </w:pPr>
      <w:r>
        <w:rPr>
          <w:sz w:val="20"/>
        </w:rPr>
      </w:r>
    </w:p>
    <w:p>
      <w:pPr>
        <w:pStyle w:val="1"/>
        <w:jc w:val="both"/>
      </w:pPr>
      <w:r>
        <w:rPr>
          <w:sz w:val="20"/>
        </w:rPr>
        <w:t xml:space="preserve">                         Наименование организации</w:t>
      </w:r>
    </w:p>
    <w:p>
      <w:pPr>
        <w:pStyle w:val="1"/>
        <w:jc w:val="both"/>
      </w:pPr>
      <w:r>
        <w:rPr>
          <w:sz w:val="20"/>
        </w:rPr>
      </w:r>
    </w:p>
    <w:p>
      <w:pPr>
        <w:pStyle w:val="1"/>
        <w:jc w:val="both"/>
      </w:pPr>
      <w:r>
        <w:rPr>
          <w:sz w:val="20"/>
        </w:rPr>
        <w:t xml:space="preserve">                             КОНТРОЛЬНЫЙ ЛИСТ</w:t>
      </w:r>
    </w:p>
    <w:p>
      <w:pPr>
        <w:pStyle w:val="1"/>
        <w:jc w:val="both"/>
      </w:pPr>
      <w:r>
        <w:rPr>
          <w:sz w:val="20"/>
        </w:rPr>
      </w:r>
    </w:p>
    <w:p>
      <w:pPr>
        <w:pStyle w:val="1"/>
        <w:jc w:val="both"/>
      </w:pPr>
      <w:r>
        <w:rPr>
          <w:sz w:val="20"/>
        </w:rPr>
        <w:t xml:space="preserve">             учета инструктажей по биологической безопасности</w:t>
      </w:r>
    </w:p>
    <w:p>
      <w:pPr>
        <w:pStyle w:val="1"/>
        <w:jc w:val="both"/>
      </w:pPr>
      <w:r>
        <w:rPr>
          <w:sz w:val="20"/>
        </w:rPr>
      </w:r>
    </w:p>
    <w:p>
      <w:pPr>
        <w:pStyle w:val="1"/>
        <w:jc w:val="both"/>
      </w:pPr>
      <w:r>
        <w:rPr>
          <w:sz w:val="20"/>
        </w:rPr>
        <w:t xml:space="preserve">1. Отдел (лаборатория, подразделение) _____________________________________</w:t>
      </w:r>
    </w:p>
    <w:p>
      <w:pPr>
        <w:pStyle w:val="1"/>
        <w:jc w:val="both"/>
      </w:pPr>
      <w:r>
        <w:rPr>
          <w:sz w:val="20"/>
        </w:rPr>
        <w:t xml:space="preserve">2. Фамилия, имя, отчество (последнее при наличии) _________________________</w:t>
      </w:r>
    </w:p>
    <w:p>
      <w:pPr>
        <w:pStyle w:val="1"/>
        <w:jc w:val="both"/>
      </w:pPr>
      <w:r>
        <w:rPr>
          <w:sz w:val="20"/>
        </w:rPr>
        <w:t xml:space="preserve">3. Дата поступления в отдел (лабораторию) _________________________________</w:t>
      </w:r>
    </w:p>
    <w:p>
      <w:pPr>
        <w:pStyle w:val="1"/>
        <w:jc w:val="both"/>
      </w:pPr>
      <w:r>
        <w:rPr>
          <w:sz w:val="20"/>
        </w:rPr>
        <w:t xml:space="preserve">4.  Инструктаж  по  ББ  (инструкция N ____________) на рабочем месте провел</w:t>
      </w:r>
    </w:p>
    <w:p>
      <w:pPr>
        <w:pStyle w:val="1"/>
        <w:jc w:val="both"/>
      </w:pPr>
      <w:r>
        <w:rPr>
          <w:sz w:val="20"/>
        </w:rPr>
        <w:t xml:space="preserve">руководитель группы _______________________________________________________</w:t>
      </w:r>
    </w:p>
    <w:p>
      <w:pPr>
        <w:pStyle w:val="1"/>
        <w:jc w:val="both"/>
      </w:pPr>
      <w:r>
        <w:rPr>
          <w:sz w:val="20"/>
        </w:rPr>
        <w:t xml:space="preserve">                       (должность, подпись, дата, фамилия, имя, отчество</w:t>
      </w:r>
    </w:p>
    <w:p>
      <w:pPr>
        <w:pStyle w:val="1"/>
        <w:jc w:val="both"/>
      </w:pPr>
      <w:r>
        <w:rPr>
          <w:sz w:val="20"/>
        </w:rPr>
        <w:t xml:space="preserve">                                    (последнее при наличии)</w:t>
      </w:r>
    </w:p>
    <w:p>
      <w:pPr>
        <w:pStyle w:val="1"/>
        <w:jc w:val="both"/>
      </w:pPr>
      <w:r>
        <w:rPr>
          <w:sz w:val="20"/>
        </w:rPr>
        <w:t xml:space="preserve">5. Инструктаж прошел ______________________________________________________</w:t>
      </w:r>
    </w:p>
    <w:p>
      <w:pPr>
        <w:pStyle w:val="1"/>
        <w:jc w:val="both"/>
      </w:pPr>
      <w:r>
        <w:rPr>
          <w:sz w:val="20"/>
        </w:rPr>
        <w:t xml:space="preserve">                                   (должность, подпись, дата)</w:t>
      </w:r>
    </w:p>
    <w:p>
      <w:pPr>
        <w:pStyle w:val="1"/>
        <w:jc w:val="both"/>
      </w:pPr>
      <w:r>
        <w:rPr>
          <w:sz w:val="20"/>
        </w:rPr>
        <w:t xml:space="preserve">6. Инструктаж по ББ пройден, разрешаю допустить к самостоятельным работам в</w:t>
      </w:r>
    </w:p>
    <w:p>
      <w:pPr>
        <w:pStyle w:val="1"/>
        <w:jc w:val="both"/>
      </w:pPr>
      <w:r>
        <w:rPr>
          <w:sz w:val="20"/>
        </w:rPr>
        <w:t xml:space="preserve">качестве __________________________________________________________________</w:t>
      </w:r>
    </w:p>
    <w:p>
      <w:pPr>
        <w:pStyle w:val="1"/>
        <w:jc w:val="both"/>
      </w:pPr>
      <w:r>
        <w:rPr>
          <w:sz w:val="20"/>
        </w:rPr>
      </w:r>
    </w:p>
    <w:p>
      <w:pPr>
        <w:pStyle w:val="1"/>
        <w:jc w:val="both"/>
      </w:pPr>
      <w:r>
        <w:rPr>
          <w:sz w:val="20"/>
        </w:rPr>
        <w:t xml:space="preserve">Начальник подразделения ___________________________________________________</w:t>
      </w:r>
    </w:p>
    <w:p>
      <w:pPr>
        <w:pStyle w:val="1"/>
        <w:jc w:val="both"/>
      </w:pPr>
      <w:r>
        <w:rPr>
          <w:sz w:val="20"/>
        </w:rPr>
        <w:t xml:space="preserve">                               (подпись, дата, фамилия, имя, отчество</w:t>
      </w:r>
    </w:p>
    <w:p>
      <w:pPr>
        <w:pStyle w:val="1"/>
        <w:jc w:val="both"/>
      </w:pPr>
      <w:r>
        <w:rPr>
          <w:sz w:val="20"/>
        </w:rPr>
        <w:t xml:space="preserve">                                     (последнее при наличии)</w:t>
      </w:r>
    </w:p>
    <w:p>
      <w:pPr>
        <w:pStyle w:val="1"/>
        <w:jc w:val="both"/>
      </w:pPr>
      <w:r>
        <w:rPr>
          <w:sz w:val="20"/>
        </w:rPr>
      </w:r>
    </w:p>
    <w:p>
      <w:pPr>
        <w:pStyle w:val="1"/>
        <w:jc w:val="both"/>
      </w:pPr>
      <w:r>
        <w:rPr>
          <w:sz w:val="20"/>
        </w:rPr>
        <w:t xml:space="preserve">7. Инструктаж на рабочем месте проведен: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2040"/>
        <w:gridCol w:w="1417"/>
        <w:gridCol w:w="1587"/>
        <w:gridCol w:w="1530"/>
        <w:gridCol w:w="1644"/>
      </w:tblGrid>
      <w:tr>
        <w:tc>
          <w:tcPr>
            <w:tcW w:w="850" w:type="dxa"/>
          </w:tcPr>
          <w:p>
            <w:pPr>
              <w:pStyle w:val="0"/>
              <w:jc w:val="center"/>
            </w:pPr>
            <w:r>
              <w:rPr>
                <w:sz w:val="20"/>
              </w:rPr>
              <w:t xml:space="preserve">Дата</w:t>
            </w:r>
          </w:p>
        </w:tc>
        <w:tc>
          <w:tcPr>
            <w:tcW w:w="2040" w:type="dxa"/>
          </w:tcPr>
          <w:p>
            <w:pPr>
              <w:pStyle w:val="0"/>
              <w:jc w:val="center"/>
            </w:pPr>
            <w:r>
              <w:rPr>
                <w:sz w:val="20"/>
              </w:rPr>
              <w:t xml:space="preserve">Должность инструктируемого</w:t>
            </w:r>
          </w:p>
        </w:tc>
        <w:tc>
          <w:tcPr>
            <w:tcW w:w="1417" w:type="dxa"/>
          </w:tcPr>
          <w:p>
            <w:pPr>
              <w:pStyle w:val="0"/>
              <w:jc w:val="center"/>
            </w:pPr>
            <w:r>
              <w:rPr>
                <w:sz w:val="20"/>
              </w:rPr>
              <w:t xml:space="preserve">По какой инструкции проведен инструктаж (инв. номер)</w:t>
            </w:r>
          </w:p>
        </w:tc>
        <w:tc>
          <w:tcPr>
            <w:tcW w:w="1587" w:type="dxa"/>
          </w:tcPr>
          <w:p>
            <w:pPr>
              <w:pStyle w:val="0"/>
              <w:jc w:val="center"/>
            </w:pPr>
            <w:r>
              <w:rPr>
                <w:sz w:val="20"/>
              </w:rPr>
              <w:t xml:space="preserve">Роспись лица, проводившего инструктаж</w:t>
            </w:r>
          </w:p>
        </w:tc>
        <w:tc>
          <w:tcPr>
            <w:tcW w:w="1530" w:type="dxa"/>
          </w:tcPr>
          <w:p>
            <w:pPr>
              <w:pStyle w:val="0"/>
              <w:jc w:val="center"/>
            </w:pPr>
            <w:r>
              <w:rPr>
                <w:sz w:val="20"/>
              </w:rPr>
              <w:t xml:space="preserve">Роспись лица, получившего инструктаж</w:t>
            </w:r>
          </w:p>
        </w:tc>
        <w:tc>
          <w:tcPr>
            <w:tcW w:w="1644" w:type="dxa"/>
          </w:tcPr>
          <w:p>
            <w:pPr>
              <w:pStyle w:val="0"/>
              <w:jc w:val="center"/>
            </w:pPr>
            <w:r>
              <w:rPr>
                <w:sz w:val="20"/>
              </w:rPr>
              <w:t xml:space="preserve">Роспись заведующего отделом (лабораторией)</w:t>
            </w:r>
          </w:p>
        </w:tc>
      </w:tr>
      <w:tr>
        <w:tc>
          <w:tcPr>
            <w:tcW w:w="850" w:type="dxa"/>
          </w:tcPr>
          <w:p>
            <w:pPr>
              <w:pStyle w:val="0"/>
              <w:jc w:val="center"/>
            </w:pPr>
            <w:r>
              <w:rPr>
                <w:sz w:val="20"/>
              </w:rPr>
              <w:t xml:space="preserve">1</w:t>
            </w:r>
          </w:p>
        </w:tc>
        <w:tc>
          <w:tcPr>
            <w:tcW w:w="2040" w:type="dxa"/>
          </w:tcPr>
          <w:p>
            <w:pPr>
              <w:pStyle w:val="0"/>
              <w:jc w:val="center"/>
            </w:pPr>
            <w:r>
              <w:rPr>
                <w:sz w:val="20"/>
              </w:rPr>
              <w:t xml:space="preserve">2</w:t>
            </w:r>
          </w:p>
        </w:tc>
        <w:tc>
          <w:tcPr>
            <w:tcW w:w="1417" w:type="dxa"/>
          </w:tcPr>
          <w:p>
            <w:pPr>
              <w:pStyle w:val="0"/>
              <w:jc w:val="center"/>
            </w:pPr>
            <w:r>
              <w:rPr>
                <w:sz w:val="20"/>
              </w:rPr>
              <w:t xml:space="preserve">3</w:t>
            </w:r>
          </w:p>
        </w:tc>
        <w:tc>
          <w:tcPr>
            <w:tcW w:w="1587" w:type="dxa"/>
          </w:tcPr>
          <w:p>
            <w:pPr>
              <w:pStyle w:val="0"/>
              <w:jc w:val="center"/>
            </w:pPr>
            <w:r>
              <w:rPr>
                <w:sz w:val="20"/>
              </w:rPr>
              <w:t xml:space="preserve">4</w:t>
            </w:r>
          </w:p>
        </w:tc>
        <w:tc>
          <w:tcPr>
            <w:tcW w:w="1530" w:type="dxa"/>
          </w:tcPr>
          <w:p>
            <w:pPr>
              <w:pStyle w:val="0"/>
              <w:jc w:val="center"/>
            </w:pPr>
            <w:r>
              <w:rPr>
                <w:sz w:val="20"/>
              </w:rPr>
              <w:t xml:space="preserve">5</w:t>
            </w:r>
          </w:p>
        </w:tc>
        <w:tc>
          <w:tcPr>
            <w:tcW w:w="1644" w:type="dxa"/>
          </w:tcPr>
          <w:p>
            <w:pPr>
              <w:pStyle w:val="0"/>
              <w:jc w:val="center"/>
            </w:pPr>
            <w:r>
              <w:rPr>
                <w:sz w:val="20"/>
              </w:rPr>
              <w:t xml:space="preserve">6</w:t>
            </w:r>
          </w:p>
        </w:tc>
      </w:tr>
      <w:tr>
        <w:tc>
          <w:tcPr>
            <w:tcW w:w="850" w:type="dxa"/>
          </w:tcPr>
          <w:p>
            <w:pPr>
              <w:pStyle w:val="0"/>
            </w:pPr>
            <w:r>
              <w:rPr>
                <w:sz w:val="20"/>
              </w:rPr>
            </w:r>
          </w:p>
        </w:tc>
        <w:tc>
          <w:tcPr>
            <w:tcW w:w="2040" w:type="dxa"/>
          </w:tcPr>
          <w:p>
            <w:pPr>
              <w:pStyle w:val="0"/>
            </w:pPr>
            <w:r>
              <w:rPr>
                <w:sz w:val="20"/>
              </w:rPr>
            </w:r>
          </w:p>
        </w:tc>
        <w:tc>
          <w:tcPr>
            <w:tcW w:w="1417" w:type="dxa"/>
          </w:tcPr>
          <w:p>
            <w:pPr>
              <w:pStyle w:val="0"/>
            </w:pPr>
            <w:r>
              <w:rPr>
                <w:sz w:val="20"/>
              </w:rPr>
            </w:r>
          </w:p>
        </w:tc>
        <w:tc>
          <w:tcPr>
            <w:tcW w:w="1587" w:type="dxa"/>
          </w:tcPr>
          <w:p>
            <w:pPr>
              <w:pStyle w:val="0"/>
            </w:pPr>
            <w:r>
              <w:rPr>
                <w:sz w:val="20"/>
              </w:rPr>
            </w:r>
          </w:p>
        </w:tc>
        <w:tc>
          <w:tcPr>
            <w:tcW w:w="1530" w:type="dxa"/>
          </w:tcPr>
          <w:p>
            <w:pPr>
              <w:pStyle w:val="0"/>
            </w:pPr>
            <w:r>
              <w:rPr>
                <w:sz w:val="20"/>
              </w:rPr>
            </w:r>
          </w:p>
        </w:tc>
        <w:tc>
          <w:tcPr>
            <w:tcW w:w="1644"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right"/>
      </w:pPr>
      <w:r>
        <w:rPr>
          <w:sz w:val="20"/>
        </w:rPr>
        <w:t xml:space="preserve">к СП 3.3686-21</w:t>
      </w:r>
    </w:p>
    <w:p>
      <w:pPr>
        <w:pStyle w:val="0"/>
        <w:jc w:val="both"/>
      </w:pPr>
      <w:r>
        <w:rPr>
          <w:sz w:val="20"/>
        </w:rPr>
      </w:r>
    </w:p>
    <w:bookmarkStart w:id="13984" w:name="P13984"/>
    <w:bookmarkEnd w:id="13984"/>
    <w:p>
      <w:pPr>
        <w:pStyle w:val="2"/>
        <w:jc w:val="center"/>
      </w:pPr>
      <w:r>
        <w:rPr>
          <w:sz w:val="20"/>
        </w:rPr>
        <w:t xml:space="preserve">ЭФФЕКТИВНОСТЬ</w:t>
      </w:r>
    </w:p>
    <w:p>
      <w:pPr>
        <w:pStyle w:val="2"/>
        <w:jc w:val="center"/>
      </w:pPr>
      <w:r>
        <w:rPr>
          <w:sz w:val="20"/>
        </w:rPr>
        <w:t xml:space="preserve">ДЕЗИНФЕКЦИОННЫХ СРЕДСТВ, УЧИТЫВАЕМАЯ ПРИ ОРГАНИЗАЦИИ</w:t>
      </w:r>
    </w:p>
    <w:p>
      <w:pPr>
        <w:pStyle w:val="2"/>
        <w:jc w:val="center"/>
      </w:pPr>
      <w:r>
        <w:rPr>
          <w:sz w:val="20"/>
        </w:rPr>
        <w:t xml:space="preserve">ПРОВЕДЕНИЯ ДЕЗИНФЕКЦИОННЫХ МЕРОПРИЯТИЙ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8"/>
        <w:gridCol w:w="4762"/>
      </w:tblGrid>
      <w:tr>
        <w:tc>
          <w:tcPr>
            <w:tcW w:w="4308" w:type="dxa"/>
          </w:tcPr>
          <w:p>
            <w:pPr>
              <w:pStyle w:val="0"/>
              <w:jc w:val="center"/>
            </w:pPr>
            <w:r>
              <w:rPr>
                <w:sz w:val="20"/>
              </w:rPr>
              <w:t xml:space="preserve">Вид активности (назначение) дезинфекционного средства</w:t>
            </w:r>
          </w:p>
        </w:tc>
        <w:tc>
          <w:tcPr>
            <w:tcW w:w="4762" w:type="dxa"/>
          </w:tcPr>
          <w:p>
            <w:pPr>
              <w:pStyle w:val="0"/>
              <w:jc w:val="center"/>
            </w:pPr>
            <w:r>
              <w:rPr>
                <w:sz w:val="20"/>
              </w:rPr>
              <w:t xml:space="preserve">Критерий эффективности</w:t>
            </w:r>
          </w:p>
        </w:tc>
      </w:tr>
      <w:tr>
        <w:tc>
          <w:tcPr>
            <w:gridSpan w:val="2"/>
            <w:tcW w:w="9070" w:type="dxa"/>
          </w:tcPr>
          <w:p>
            <w:pPr>
              <w:pStyle w:val="0"/>
              <w:outlineLvl w:val="2"/>
              <w:jc w:val="both"/>
            </w:pPr>
            <w:r>
              <w:rPr>
                <w:sz w:val="20"/>
              </w:rPr>
              <w:t xml:space="preserve">Дезинфицирующие средства</w:t>
            </w:r>
          </w:p>
        </w:tc>
      </w:tr>
      <w:tr>
        <w:tc>
          <w:tcPr>
            <w:tcW w:w="4308" w:type="dxa"/>
          </w:tcPr>
          <w:p>
            <w:pPr>
              <w:pStyle w:val="0"/>
              <w:jc w:val="both"/>
            </w:pPr>
            <w:r>
              <w:rPr>
                <w:sz w:val="20"/>
              </w:rPr>
              <w:t xml:space="preserve">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pPr>
              <w:pStyle w:val="0"/>
              <w:jc w:val="both"/>
            </w:pPr>
            <w:r>
              <w:rPr>
                <w:sz w:val="20"/>
              </w:rPr>
              <w:t xml:space="preserve">Гибель 100% тест-бактерий (Escherichia coli, Staphylococcus aureus, Pseudomonas aeruginosa)</w:t>
            </w:r>
          </w:p>
        </w:tc>
      </w:tr>
      <w:tr>
        <w:tc>
          <w:tcPr>
            <w:tcW w:w="4308" w:type="dxa"/>
          </w:tcPr>
          <w:p>
            <w:pPr>
              <w:pStyle w:val="0"/>
              <w:jc w:val="both"/>
            </w:pPr>
            <w:r>
              <w:rPr>
                <w:sz w:val="20"/>
              </w:rPr>
              <w:t xml:space="preserve">Бактерицидная активность средств, предназначенных для обеззараживания поверхностей.</w:t>
            </w:r>
          </w:p>
        </w:tc>
        <w:tc>
          <w:tcPr>
            <w:tcW w:w="4762" w:type="dxa"/>
          </w:tcPr>
          <w:p>
            <w:pPr>
              <w:pStyle w:val="0"/>
              <w:jc w:val="both"/>
            </w:pPr>
            <w:r>
              <w:rPr>
                <w:sz w:val="20"/>
              </w:rPr>
              <w:t xml:space="preserve">Гибель 99,99% тест-бактерий (Escherichia coli, Staphylococcus aureus)</w:t>
            </w:r>
          </w:p>
        </w:tc>
      </w:tr>
      <w:tr>
        <w:tc>
          <w:tcPr>
            <w:tcW w:w="4308" w:type="dxa"/>
          </w:tcPr>
          <w:p>
            <w:pPr>
              <w:pStyle w:val="0"/>
              <w:jc w:val="both"/>
            </w:pPr>
            <w:r>
              <w:rPr>
                <w:sz w:val="20"/>
              </w:rPr>
              <w:t xml:space="preserve">Бактерицидная активность средств, предназначенных для обеззараживания воздуха в зависимости от чистоты помещения.</w:t>
            </w:r>
          </w:p>
        </w:tc>
        <w:tc>
          <w:tcPr>
            <w:tcW w:w="4762" w:type="dxa"/>
          </w:tcPr>
          <w:p>
            <w:pPr>
              <w:pStyle w:val="0"/>
              <w:jc w:val="both"/>
            </w:pPr>
            <w:r>
              <w:rPr>
                <w:sz w:val="20"/>
              </w:rPr>
              <w:t xml:space="preserve">Гибель тест-бактерий (Staphylococcus aureus):</w:t>
            </w:r>
          </w:p>
          <w:p>
            <w:pPr>
              <w:pStyle w:val="0"/>
              <w:jc w:val="both"/>
            </w:pPr>
            <w:r>
              <w:rPr>
                <w:sz w:val="20"/>
              </w:rPr>
              <w:t xml:space="preserve">помещения Класса А - 99,9%;</w:t>
            </w:r>
          </w:p>
          <w:p>
            <w:pPr>
              <w:pStyle w:val="0"/>
              <w:jc w:val="both"/>
            </w:pPr>
            <w:r>
              <w:rPr>
                <w:sz w:val="20"/>
              </w:rPr>
              <w:t xml:space="preserve">помещения Класса Б - 99,0%;</w:t>
            </w:r>
          </w:p>
          <w:p>
            <w:pPr>
              <w:pStyle w:val="0"/>
              <w:jc w:val="both"/>
            </w:pPr>
            <w:r>
              <w:rPr>
                <w:sz w:val="20"/>
              </w:rPr>
              <w:t xml:space="preserve">помещения Класса В - 95,0%;</w:t>
            </w:r>
          </w:p>
          <w:p>
            <w:pPr>
              <w:pStyle w:val="0"/>
              <w:jc w:val="both"/>
            </w:pPr>
            <w:r>
              <w:rPr>
                <w:sz w:val="20"/>
              </w:rPr>
              <w:t xml:space="preserve">помещения Класса Г - 90,0%</w:t>
            </w:r>
          </w:p>
        </w:tc>
      </w:tr>
      <w:tr>
        <w:tc>
          <w:tcPr>
            <w:tcW w:w="4308" w:type="dxa"/>
          </w:tcPr>
          <w:p>
            <w:pPr>
              <w:pStyle w:val="0"/>
              <w:jc w:val="both"/>
            </w:pPr>
            <w:r>
              <w:rPr>
                <w:sz w:val="20"/>
              </w:rPr>
              <w:t xml:space="preserve">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pPr>
              <w:pStyle w:val="0"/>
              <w:jc w:val="both"/>
            </w:pPr>
            <w:r>
              <w:rPr>
                <w:sz w:val="20"/>
              </w:rPr>
              <w:t xml:space="preserve">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tc>
          <w:tcPr>
            <w:tcW w:w="4308" w:type="dxa"/>
          </w:tcPr>
          <w:p>
            <w:pPr>
              <w:pStyle w:val="0"/>
              <w:jc w:val="both"/>
            </w:pPr>
            <w:r>
              <w:rPr>
                <w:sz w:val="20"/>
              </w:rPr>
              <w:t xml:space="preserve">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pPr>
              <w:pStyle w:val="0"/>
              <w:jc w:val="both"/>
            </w:pPr>
            <w:r>
              <w:rPr>
                <w:sz w:val="20"/>
              </w:rPr>
              <w:t xml:space="preserve">Гибель 100% тест-бактерий (Mycobacterium terrae)</w:t>
            </w:r>
          </w:p>
        </w:tc>
      </w:tr>
      <w:tr>
        <w:tc>
          <w:tcPr>
            <w:tcW w:w="4308" w:type="dxa"/>
          </w:tcPr>
          <w:p>
            <w:pPr>
              <w:pStyle w:val="0"/>
              <w:jc w:val="both"/>
            </w:pPr>
            <w:r>
              <w:rPr>
                <w:sz w:val="20"/>
              </w:rPr>
              <w:t xml:space="preserve">Туберкулицидная активность средств, предназначенных для обеззараживания поверхностей</w:t>
            </w:r>
          </w:p>
        </w:tc>
        <w:tc>
          <w:tcPr>
            <w:tcW w:w="4762" w:type="dxa"/>
          </w:tcPr>
          <w:p>
            <w:pPr>
              <w:pStyle w:val="0"/>
              <w:jc w:val="both"/>
            </w:pPr>
            <w:r>
              <w:rPr>
                <w:sz w:val="20"/>
              </w:rPr>
              <w:t xml:space="preserve">Гибель 99,99% тест-бактерий (Mycobacterium terrae)</w:t>
            </w:r>
          </w:p>
        </w:tc>
      </w:tr>
      <w:tr>
        <w:tc>
          <w:tcPr>
            <w:tcW w:w="4308" w:type="dxa"/>
          </w:tcPr>
          <w:p>
            <w:pPr>
              <w:pStyle w:val="0"/>
              <w:jc w:val="both"/>
            </w:pPr>
            <w:r>
              <w:rPr>
                <w:sz w:val="20"/>
              </w:rPr>
              <w:t xml:space="preserve">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pPr>
              <w:pStyle w:val="0"/>
              <w:jc w:val="both"/>
            </w:pPr>
            <w:r>
              <w:rPr>
                <w:sz w:val="20"/>
              </w:rPr>
              <w:t xml:space="preserve">Гибель 100% тест-грибов (C. albicans T. mentagrophites, F. Brasiliensis)</w:t>
            </w:r>
          </w:p>
        </w:tc>
      </w:tr>
      <w:tr>
        <w:tc>
          <w:tcPr>
            <w:tcW w:w="4308" w:type="dxa"/>
          </w:tcPr>
          <w:p>
            <w:pPr>
              <w:pStyle w:val="0"/>
              <w:jc w:val="both"/>
            </w:pPr>
            <w:r>
              <w:rPr>
                <w:sz w:val="20"/>
              </w:rPr>
              <w:t xml:space="preserve">Фунгицидная активность средств, предназначенных для обеззараживания выделений</w:t>
            </w:r>
          </w:p>
        </w:tc>
        <w:tc>
          <w:tcPr>
            <w:tcW w:w="4762" w:type="dxa"/>
          </w:tcPr>
          <w:p>
            <w:pPr>
              <w:pStyle w:val="0"/>
              <w:jc w:val="both"/>
            </w:pPr>
            <w:r>
              <w:rPr>
                <w:sz w:val="20"/>
              </w:rPr>
              <w:t xml:space="preserve">Гибель 100% тест-грибов (Candida albicans)</w:t>
            </w:r>
          </w:p>
        </w:tc>
      </w:tr>
      <w:tr>
        <w:tc>
          <w:tcPr>
            <w:tcW w:w="4308" w:type="dxa"/>
          </w:tcPr>
          <w:p>
            <w:pPr>
              <w:pStyle w:val="0"/>
              <w:jc w:val="both"/>
            </w:pPr>
            <w:r>
              <w:rPr>
                <w:sz w:val="20"/>
              </w:rP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pPr>
              <w:pStyle w:val="0"/>
              <w:jc w:val="both"/>
            </w:pPr>
            <w:r>
              <w:rPr>
                <w:sz w:val="20"/>
              </w:rPr>
              <w:t xml:space="preserve">Гибель 99,99% тест-вирусов (Poliovirus I типа (вакцинный штамм Sabin LSc 2a), Adenovirus 5-го типа)</w:t>
            </w:r>
          </w:p>
        </w:tc>
      </w:tr>
      <w:tr>
        <w:tc>
          <w:tcPr>
            <w:tcW w:w="4308" w:type="dxa"/>
          </w:tcPr>
          <w:p>
            <w:pPr>
              <w:pStyle w:val="0"/>
              <w:jc w:val="both"/>
            </w:pPr>
            <w:r>
              <w:rPr>
                <w:sz w:val="20"/>
              </w:rPr>
              <w:t xml:space="preserve">Вирулицидная активность - средства, предназначенные для обеззараживания поверхностей</w:t>
            </w:r>
          </w:p>
        </w:tc>
        <w:tc>
          <w:tcPr>
            <w:tcW w:w="4762" w:type="dxa"/>
          </w:tcPr>
          <w:p>
            <w:pPr>
              <w:pStyle w:val="0"/>
              <w:jc w:val="both"/>
            </w:pPr>
            <w:r>
              <w:rPr>
                <w:sz w:val="20"/>
              </w:rPr>
              <w:t xml:space="preserve">Гибель 99,99% тест-вирусов (Poliovirus I типа (вакцинный штамм Sabin LSc 2a), Adenovirus 5-го типа)</w:t>
            </w:r>
          </w:p>
        </w:tc>
      </w:tr>
      <w:tr>
        <w:tc>
          <w:tcPr>
            <w:tcW w:w="4308" w:type="dxa"/>
          </w:tcPr>
          <w:p>
            <w:pPr>
              <w:pStyle w:val="0"/>
              <w:jc w:val="both"/>
            </w:pPr>
            <w:r>
              <w:rPr>
                <w:sz w:val="20"/>
              </w:rPr>
              <w:t xml:space="preserve">Вирулицидная активность антимикробных тканей, лакокрасочных материалов</w:t>
            </w:r>
          </w:p>
        </w:tc>
        <w:tc>
          <w:tcPr>
            <w:tcW w:w="4762" w:type="dxa"/>
          </w:tcPr>
          <w:p>
            <w:pPr>
              <w:pStyle w:val="0"/>
              <w:jc w:val="both"/>
            </w:pPr>
            <w:r>
              <w:rPr>
                <w:sz w:val="20"/>
              </w:rPr>
              <w:t xml:space="preserve">Снижение титра вируса не менее чем на 4 log</w:t>
            </w:r>
            <w:r>
              <w:rPr>
                <w:sz w:val="20"/>
                <w:vertAlign w:val="subscript"/>
              </w:rPr>
              <w:t xml:space="preserve">10</w:t>
            </w:r>
          </w:p>
        </w:tc>
      </w:tr>
      <w:tr>
        <w:tc>
          <w:tcPr>
            <w:tcW w:w="4308" w:type="dxa"/>
          </w:tcPr>
          <w:p>
            <w:pPr>
              <w:pStyle w:val="0"/>
              <w:jc w:val="both"/>
            </w:pPr>
            <w:r>
              <w:rPr>
                <w:sz w:val="20"/>
              </w:rPr>
              <w:t xml:space="preserve">Антимикробная активность лакокрасочных покрытий</w:t>
            </w:r>
          </w:p>
        </w:tc>
        <w:tc>
          <w:tcPr>
            <w:tcW w:w="4762" w:type="dxa"/>
          </w:tcPr>
          <w:p>
            <w:pPr>
              <w:pStyle w:val="0"/>
              <w:jc w:val="both"/>
            </w:pPr>
            <w:r>
              <w:rPr>
                <w:sz w:val="20"/>
              </w:rPr>
              <w:t xml:space="preserve">Снижение числа микроорганизмов не менее чем на 90% через 24 часа. Сохранение антимикробного действия не менее 6 месяцев</w:t>
            </w:r>
          </w:p>
        </w:tc>
      </w:tr>
      <w:tr>
        <w:tc>
          <w:tcPr>
            <w:tcW w:w="4308" w:type="dxa"/>
          </w:tcPr>
          <w:p>
            <w:pPr>
              <w:pStyle w:val="0"/>
              <w:jc w:val="both"/>
            </w:pPr>
            <w:r>
              <w:rPr>
                <w:sz w:val="20"/>
              </w:rPr>
              <w:t xml:space="preserve">Антимикробная активность тканей</w:t>
            </w:r>
          </w:p>
        </w:tc>
        <w:tc>
          <w:tcPr>
            <w:tcW w:w="4762" w:type="dxa"/>
          </w:tcPr>
          <w:p>
            <w:pPr>
              <w:pStyle w:val="0"/>
              <w:jc w:val="both"/>
            </w:pPr>
            <w:r>
              <w:rPr>
                <w:sz w:val="20"/>
              </w:rPr>
              <w:t xml:space="preserve">Размер зоны задержки роста тест-микроорганизмов не менее 4 мм (метод агаровых пластин)</w:t>
            </w:r>
          </w:p>
        </w:tc>
      </w:tr>
      <w:tr>
        <w:tc>
          <w:tcPr>
            <w:tcW w:w="4308" w:type="dxa"/>
          </w:tcPr>
          <w:p>
            <w:pPr>
              <w:pStyle w:val="0"/>
              <w:jc w:val="both"/>
            </w:pPr>
            <w:r>
              <w:rPr>
                <w:sz w:val="20"/>
              </w:rPr>
              <w:t xml:space="preserve">Антимикробная активность кожных антисептиков</w:t>
            </w:r>
          </w:p>
        </w:tc>
        <w:tc>
          <w:tcPr>
            <w:tcW w:w="4762" w:type="dxa"/>
          </w:tcPr>
          <w:p>
            <w:pPr>
              <w:pStyle w:val="0"/>
              <w:jc w:val="both"/>
            </w:pPr>
            <w:r>
              <w:rPr>
                <w:sz w:val="20"/>
              </w:rPr>
              <w:t xml:space="preserve">Гибель 100% тест-бактерий (кроме Mycobacterium terrae) и тест-грибов не более чем за 2 мин</w:t>
            </w:r>
          </w:p>
          <w:p>
            <w:pPr>
              <w:pStyle w:val="0"/>
              <w:jc w:val="both"/>
            </w:pPr>
            <w:r>
              <w:rPr>
                <w:sz w:val="20"/>
              </w:rPr>
              <w:t xml:space="preserve">Гибель 100% тест-микобактерий (Mycobacterium terrae) и тест-вирусов не более чем за 5 мин</w:t>
            </w:r>
          </w:p>
        </w:tc>
      </w:tr>
      <w:tr>
        <w:tc>
          <w:tcPr>
            <w:tcW w:w="4308" w:type="dxa"/>
          </w:tcPr>
          <w:p>
            <w:pPr>
              <w:pStyle w:val="0"/>
              <w:jc w:val="both"/>
            </w:pPr>
            <w:r>
              <w:rPr>
                <w:sz w:val="20"/>
              </w:rPr>
              <w:t xml:space="preserve">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pPr>
              <w:pStyle w:val="0"/>
              <w:jc w:val="both"/>
            </w:pPr>
            <w:r>
              <w:rPr>
                <w:sz w:val="20"/>
              </w:rPr>
              <w:t xml:space="preserve">Гибель 100% спор тест-микроорганизмов (Bacillus cereus, Bacillus subtilis, Bacillus anthracis)</w:t>
            </w:r>
          </w:p>
        </w:tc>
      </w:tr>
      <w:tr>
        <w:tc>
          <w:tcPr>
            <w:tcW w:w="4308" w:type="dxa"/>
          </w:tcPr>
          <w:p>
            <w:pPr>
              <w:pStyle w:val="0"/>
              <w:jc w:val="both"/>
            </w:pPr>
            <w:r>
              <w:rPr>
                <w:sz w:val="20"/>
              </w:rPr>
              <w:t xml:space="preserve">Кожный антисептик для гигиенической обработки кожных покровов</w:t>
            </w:r>
          </w:p>
        </w:tc>
        <w:tc>
          <w:tcPr>
            <w:tcW w:w="4762" w:type="dxa"/>
          </w:tcPr>
          <w:p>
            <w:pPr>
              <w:pStyle w:val="0"/>
              <w:jc w:val="both"/>
            </w:pPr>
            <w:r>
              <w:rPr>
                <w:sz w:val="20"/>
              </w:rPr>
              <w:t xml:space="preserve">Снижение общей микробной обсемененности кожи не менее чем на 95%.</w:t>
            </w:r>
          </w:p>
          <w:p>
            <w:pPr>
              <w:pStyle w:val="0"/>
              <w:jc w:val="both"/>
            </w:pPr>
            <w:r>
              <w:rPr>
                <w:sz w:val="20"/>
              </w:rPr>
              <w:t xml:space="preserve">Гибель 99,99% тест-бактерий (Escherichia coli)</w:t>
            </w:r>
          </w:p>
        </w:tc>
      </w:tr>
      <w:tr>
        <w:tc>
          <w:tcPr>
            <w:tcW w:w="4308" w:type="dxa"/>
          </w:tcPr>
          <w:p>
            <w:pPr>
              <w:pStyle w:val="0"/>
              <w:jc w:val="both"/>
            </w:pPr>
            <w:r>
              <w:rPr>
                <w:sz w:val="20"/>
              </w:rPr>
              <w:t xml:space="preserve">Кожный антисептик для обработки рук хирургов</w:t>
            </w:r>
          </w:p>
        </w:tc>
        <w:tc>
          <w:tcPr>
            <w:tcW w:w="4762" w:type="dxa"/>
          </w:tcPr>
          <w:p>
            <w:pPr>
              <w:pStyle w:val="0"/>
              <w:jc w:val="both"/>
            </w:pPr>
            <w:r>
              <w:rPr>
                <w:sz w:val="20"/>
              </w:rPr>
              <w:t xml:space="preserve">Снижение общей микробной обсемененности кожи рук на 100%</w:t>
            </w:r>
          </w:p>
        </w:tc>
      </w:tr>
      <w:tr>
        <w:tc>
          <w:tcPr>
            <w:tcW w:w="4308" w:type="dxa"/>
          </w:tcPr>
          <w:p>
            <w:pPr>
              <w:pStyle w:val="0"/>
              <w:jc w:val="both"/>
            </w:pPr>
            <w:r>
              <w:rPr>
                <w:sz w:val="20"/>
              </w:rPr>
              <w:t xml:space="preserve">Кожный антисептик для обработки кожи операционного поля и локтевых сгибов доноров</w:t>
            </w:r>
          </w:p>
        </w:tc>
        <w:tc>
          <w:tcPr>
            <w:tcW w:w="4762" w:type="dxa"/>
          </w:tcPr>
          <w:p>
            <w:pPr>
              <w:pStyle w:val="0"/>
              <w:jc w:val="both"/>
            </w:pPr>
            <w:r>
              <w:rPr>
                <w:sz w:val="20"/>
              </w:rPr>
              <w:t xml:space="preserve">Снижение общей микробной обсемененности кожи на 100%.</w:t>
            </w:r>
          </w:p>
          <w:p>
            <w:pPr>
              <w:pStyle w:val="0"/>
              <w:jc w:val="both"/>
            </w:pPr>
            <w:r>
              <w:rPr>
                <w:sz w:val="20"/>
              </w:rPr>
              <w:t xml:space="preserve">Гибель 100% тест-бактерий (Escherichia coli)</w:t>
            </w:r>
          </w:p>
        </w:tc>
      </w:tr>
      <w:tr>
        <w:tc>
          <w:tcPr>
            <w:tcW w:w="4308" w:type="dxa"/>
          </w:tcPr>
          <w:p>
            <w:pPr>
              <w:pStyle w:val="0"/>
              <w:jc w:val="both"/>
            </w:pPr>
            <w:r>
              <w:rPr>
                <w:sz w:val="20"/>
              </w:rPr>
              <w:t xml:space="preserve">Кожный антисептик для обработки инъекционного поля</w:t>
            </w:r>
          </w:p>
        </w:tc>
        <w:tc>
          <w:tcPr>
            <w:tcW w:w="4762" w:type="dxa"/>
          </w:tcPr>
          <w:p>
            <w:pPr>
              <w:pStyle w:val="0"/>
              <w:jc w:val="both"/>
            </w:pPr>
            <w:r>
              <w:rPr>
                <w:sz w:val="20"/>
              </w:rPr>
              <w:t xml:space="preserve">Снижение общей микробной обсемененности кожи не менее чем на 95%.</w:t>
            </w:r>
          </w:p>
          <w:p>
            <w:pPr>
              <w:pStyle w:val="0"/>
              <w:jc w:val="both"/>
            </w:pPr>
            <w:r>
              <w:rPr>
                <w:sz w:val="20"/>
              </w:rPr>
              <w:t xml:space="preserve">Гибель 99,99% тест-бактерий (Escherichia coli)</w:t>
            </w:r>
          </w:p>
        </w:tc>
      </w:tr>
      <w:tr>
        <w:tc>
          <w:tcPr>
            <w:tcW w:w="4308" w:type="dxa"/>
          </w:tcPr>
          <w:p>
            <w:pPr>
              <w:pStyle w:val="0"/>
              <w:jc w:val="both"/>
            </w:pPr>
            <w:r>
              <w:rPr>
                <w:sz w:val="20"/>
              </w:rPr>
              <w:t xml:space="preserve">Кожный антисептик для санитарной обработки кожных покровов</w:t>
            </w:r>
          </w:p>
        </w:tc>
        <w:tc>
          <w:tcPr>
            <w:tcW w:w="4762" w:type="dxa"/>
          </w:tcPr>
          <w:p>
            <w:pPr>
              <w:pStyle w:val="0"/>
              <w:jc w:val="both"/>
            </w:pPr>
            <w:r>
              <w:rPr>
                <w:sz w:val="20"/>
              </w:rPr>
              <w:t xml:space="preserve">Гибель 99,99% тест-бактерий (Escherichia coli)</w:t>
            </w:r>
          </w:p>
        </w:tc>
      </w:tr>
      <w:tr>
        <w:tc>
          <w:tcPr>
            <w:tcW w:w="4308" w:type="dxa"/>
          </w:tcPr>
          <w:p>
            <w:pPr>
              <w:pStyle w:val="0"/>
              <w:jc w:val="both"/>
            </w:pPr>
            <w:r>
              <w:rPr>
                <w:sz w:val="20"/>
              </w:rPr>
              <w:t xml:space="preserve">Инсектицидные средства</w:t>
            </w:r>
          </w:p>
        </w:tc>
        <w:tc>
          <w:tcPr>
            <w:tcW w:w="4762" w:type="dxa"/>
          </w:tcPr>
          <w:p>
            <w:pPr>
              <w:pStyle w:val="0"/>
            </w:pPr>
            <w:r>
              <w:rPr>
                <w:sz w:val="20"/>
              </w:rPr>
            </w:r>
          </w:p>
        </w:tc>
      </w:tr>
      <w:tr>
        <w:tc>
          <w:tcPr>
            <w:tcW w:w="4308" w:type="dxa"/>
          </w:tcPr>
          <w:p>
            <w:pPr>
              <w:pStyle w:val="0"/>
              <w:jc w:val="both"/>
            </w:pPr>
            <w:r>
              <w:rPr>
                <w:sz w:val="20"/>
              </w:rPr>
              <w:t xml:space="preserve">Клейкие (липкие) ловушки</w:t>
            </w:r>
          </w:p>
        </w:tc>
        <w:tc>
          <w:tcPr>
            <w:tcW w:w="4762" w:type="dxa"/>
          </w:tcPr>
          <w:p>
            <w:pPr>
              <w:pStyle w:val="0"/>
            </w:pPr>
            <w:r>
              <w:rPr>
                <w:sz w:val="20"/>
              </w:rPr>
            </w:r>
          </w:p>
        </w:tc>
      </w:tr>
      <w:tr>
        <w:tc>
          <w:tcPr>
            <w:tcW w:w="4308" w:type="dxa"/>
          </w:tcPr>
          <w:p>
            <w:pPr>
              <w:pStyle w:val="0"/>
              <w:jc w:val="both"/>
            </w:pPr>
            <w:r>
              <w:rPr>
                <w:sz w:val="20"/>
              </w:rPr>
              <w:t xml:space="preserve">Клейкие ловушки для борьбы с тараканами</w:t>
            </w:r>
          </w:p>
        </w:tc>
        <w:tc>
          <w:tcPr>
            <w:tcW w:w="4762" w:type="dxa"/>
          </w:tcPr>
          <w:p>
            <w:pPr>
              <w:pStyle w:val="0"/>
              <w:jc w:val="both"/>
            </w:pPr>
            <w:r>
              <w:rPr>
                <w:sz w:val="20"/>
              </w:rPr>
              <w:t xml:space="preserve">Уловистость на 7 сутки, рыжие тараканы, % - не менее 90</w:t>
            </w:r>
          </w:p>
        </w:tc>
      </w:tr>
      <w:tr>
        <w:tc>
          <w:tcPr>
            <w:tcW w:w="4308" w:type="dxa"/>
          </w:tcPr>
          <w:p>
            <w:pPr>
              <w:pStyle w:val="0"/>
              <w:jc w:val="both"/>
            </w:pPr>
            <w:r>
              <w:rPr>
                <w:sz w:val="20"/>
              </w:rPr>
              <w:t xml:space="preserve">Клейкие ловушки для борьбы с летающими насекомыми</w:t>
            </w:r>
          </w:p>
        </w:tc>
        <w:tc>
          <w:tcPr>
            <w:tcW w:w="4762" w:type="dxa"/>
          </w:tcPr>
          <w:p>
            <w:pPr>
              <w:pStyle w:val="0"/>
              <w:jc w:val="both"/>
            </w:pPr>
            <w:r>
              <w:rPr>
                <w:sz w:val="20"/>
              </w:rPr>
              <w:t xml:space="preserve">Уловистость в камере объемом 1 м</w:t>
            </w:r>
            <w:r>
              <w:rPr>
                <w:sz w:val="20"/>
                <w:vertAlign w:val="superscript"/>
              </w:rPr>
              <w:t xml:space="preserve">3</w:t>
            </w:r>
            <w:r>
              <w:rPr>
                <w:sz w:val="20"/>
              </w:rPr>
              <w:t xml:space="preserve"> на 2 сутки, комнатные мухи, % - не менее 95</w:t>
            </w:r>
          </w:p>
        </w:tc>
      </w:tr>
      <w:tr>
        <w:tc>
          <w:tcPr>
            <w:tcW w:w="4308" w:type="dxa"/>
          </w:tcPr>
          <w:p>
            <w:pPr>
              <w:pStyle w:val="0"/>
              <w:jc w:val="both"/>
            </w:pPr>
            <w:r>
              <w:rPr>
                <w:sz w:val="20"/>
              </w:rPr>
              <w:t xml:space="preserve">Клейкие ловушки для отлова бабочек огневок (пищевая моль) и платяной моли</w:t>
            </w:r>
          </w:p>
        </w:tc>
        <w:tc>
          <w:tcPr>
            <w:tcW w:w="4762" w:type="dxa"/>
          </w:tcPr>
          <w:p>
            <w:pPr>
              <w:pStyle w:val="0"/>
              <w:jc w:val="both"/>
            </w:pPr>
            <w:r>
              <w:rPr>
                <w:sz w:val="20"/>
              </w:rPr>
              <w:t xml:space="preserve">Уловистость в садке на 2 сутки, бабочки целевого вида, % - не менее 70</w:t>
            </w:r>
          </w:p>
        </w:tc>
      </w:tr>
      <w:tr>
        <w:tc>
          <w:tcPr>
            <w:tcW w:w="4308" w:type="dxa"/>
          </w:tcPr>
          <w:p>
            <w:pPr>
              <w:pStyle w:val="0"/>
              <w:jc w:val="both"/>
            </w:pPr>
            <w:r>
              <w:rPr>
                <w:sz w:val="20"/>
              </w:rPr>
              <w:t xml:space="preserve">Клей для приготовления липких листов для отлова синантропных насекомых</w:t>
            </w:r>
          </w:p>
        </w:tc>
        <w:tc>
          <w:tcPr>
            <w:tcW w:w="4762" w:type="dxa"/>
          </w:tcPr>
          <w:p>
            <w:pPr>
              <w:pStyle w:val="0"/>
              <w:jc w:val="both"/>
            </w:pPr>
            <w:r>
              <w:rPr>
                <w:sz w:val="20"/>
              </w:rPr>
              <w:t xml:space="preserve">Уловистость на 7 сутки, рыжие тараканы, % - не менее 90</w:t>
            </w:r>
          </w:p>
          <w:p>
            <w:pPr>
              <w:pStyle w:val="0"/>
              <w:jc w:val="both"/>
            </w:pPr>
            <w:r>
              <w:rPr>
                <w:sz w:val="20"/>
              </w:rPr>
              <w:t xml:space="preserve">Уловистость в камере объемом 1 м</w:t>
            </w:r>
            <w:r>
              <w:rPr>
                <w:sz w:val="20"/>
                <w:vertAlign w:val="superscript"/>
              </w:rPr>
              <w:t xml:space="preserve">3</w:t>
            </w:r>
            <w:r>
              <w:rPr>
                <w:sz w:val="20"/>
              </w:rPr>
              <w:t xml:space="preserve"> на 2 сутки, комнатные мухи, % - не менее 95</w:t>
            </w:r>
          </w:p>
          <w:p>
            <w:pPr>
              <w:pStyle w:val="0"/>
              <w:jc w:val="both"/>
            </w:pPr>
            <w:r>
              <w:rPr>
                <w:sz w:val="20"/>
              </w:rPr>
              <w:t xml:space="preserve">Уловистость на 2 сутки, блохи, % - не менее 90</w:t>
            </w:r>
          </w:p>
        </w:tc>
      </w:tr>
      <w:tr>
        <w:tc>
          <w:tcPr>
            <w:gridSpan w:val="2"/>
            <w:tcW w:w="9070" w:type="dxa"/>
          </w:tcPr>
          <w:p>
            <w:pPr>
              <w:pStyle w:val="0"/>
              <w:outlineLvl w:val="2"/>
              <w:jc w:val="both"/>
            </w:pPr>
            <w:r>
              <w:rPr>
                <w:sz w:val="20"/>
              </w:rPr>
              <w:t xml:space="preserve">Кристаллические порошки</w:t>
            </w:r>
          </w:p>
        </w:tc>
      </w:tr>
      <w:tr>
        <w:tc>
          <w:tcPr>
            <w:tcW w:w="4308" w:type="dxa"/>
          </w:tcPr>
          <w:p>
            <w:pPr>
              <w:pStyle w:val="0"/>
              <w:jc w:val="both"/>
            </w:pPr>
            <w:r>
              <w:rPr>
                <w:sz w:val="20"/>
              </w:rPr>
              <w:t xml:space="preserve">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pPr>
              <w:pStyle w:val="0"/>
              <w:jc w:val="both"/>
            </w:pPr>
            <w:r>
              <w:rPr>
                <w:sz w:val="20"/>
              </w:rPr>
              <w:t xml:space="preserve">Острое действие:</w:t>
            </w:r>
          </w:p>
          <w:p>
            <w:pPr>
              <w:pStyle w:val="0"/>
              <w:jc w:val="both"/>
            </w:pPr>
            <w:r>
              <w:rPr>
                <w:sz w:val="20"/>
              </w:rPr>
              <w:t xml:space="preserve">Гибель постельных клопов и блох через 24 часа, % - не менее 50</w:t>
            </w:r>
          </w:p>
          <w:p>
            <w:pPr>
              <w:pStyle w:val="0"/>
              <w:jc w:val="both"/>
            </w:pPr>
            <w:r>
              <w:rPr>
                <w:sz w:val="20"/>
              </w:rPr>
              <w:t xml:space="preserve">Гибель рыжих тараканов:</w:t>
            </w:r>
          </w:p>
          <w:p>
            <w:pPr>
              <w:pStyle w:val="0"/>
              <w:jc w:val="both"/>
            </w:pPr>
            <w:r>
              <w:rPr>
                <w:sz w:val="20"/>
              </w:rPr>
              <w:t xml:space="preserve">а) при наличии поилки с водой на 5 сутки, % - не менее 50</w:t>
            </w:r>
          </w:p>
          <w:p>
            <w:pPr>
              <w:pStyle w:val="0"/>
              <w:jc w:val="both"/>
            </w:pPr>
            <w:r>
              <w:rPr>
                <w:sz w:val="20"/>
              </w:rPr>
              <w:t xml:space="preserve">б) при отсутствии поилки с водой на 2 сутки, % - не менее 80</w:t>
            </w:r>
          </w:p>
        </w:tc>
      </w:tr>
      <w:tr>
        <w:tc>
          <w:tcPr>
            <w:gridSpan w:val="2"/>
            <w:tcW w:w="9070" w:type="dxa"/>
          </w:tcPr>
          <w:p>
            <w:pPr>
              <w:pStyle w:val="0"/>
              <w:outlineLvl w:val="2"/>
              <w:jc w:val="both"/>
            </w:pPr>
            <w:r>
              <w:rPr>
                <w:sz w:val="20"/>
              </w:rPr>
              <w:t xml:space="preserve">Пищевые приманки для борьбы синантропными насекомыми</w:t>
            </w:r>
          </w:p>
        </w:tc>
      </w:tr>
      <w:tr>
        <w:tc>
          <w:tcPr>
            <w:tcW w:w="4308" w:type="dxa"/>
            <w:vMerge w:val="restart"/>
          </w:tcPr>
          <w:p>
            <w:pPr>
              <w:pStyle w:val="0"/>
              <w:jc w:val="both"/>
            </w:pPr>
            <w:r>
              <w:rPr>
                <w:sz w:val="20"/>
              </w:rPr>
              <w:t xml:space="preserve">Средства для борьбы с тараканами и муравьями на основе:</w:t>
            </w:r>
          </w:p>
          <w:p>
            <w:pPr>
              <w:pStyle w:val="0"/>
              <w:jc w:val="both"/>
            </w:pPr>
            <w:r>
              <w:rPr>
                <w:sz w:val="20"/>
              </w:rPr>
              <w:t xml:space="preserve">а) фенилпиразола (фипронил), фосфорорганических соединений, карбаматов, пиретроидов</w:t>
            </w:r>
          </w:p>
          <w:p>
            <w:pPr>
              <w:pStyle w:val="0"/>
              <w:jc w:val="both"/>
            </w:pPr>
            <w:r>
              <w:rPr>
                <w:sz w:val="20"/>
              </w:rPr>
              <w:t xml:space="preserve">б) авермектины, неоникотиноиды, борная кислота, бура, гидраметилнон, сульфторамиды</w:t>
            </w:r>
          </w:p>
        </w:tc>
        <w:tc>
          <w:tcPr>
            <w:tcW w:w="4762" w:type="dxa"/>
            <w:tcBorders>
              <w:bottom w:val="nil"/>
            </w:tcBorders>
          </w:tcPr>
          <w:p>
            <w:pPr>
              <w:pStyle w:val="0"/>
              <w:jc w:val="both"/>
            </w:pPr>
            <w:r>
              <w:rPr>
                <w:sz w:val="20"/>
              </w:rPr>
              <w:t xml:space="preserve">Острое действие:</w:t>
            </w:r>
          </w:p>
        </w:tc>
      </w:tr>
      <w:tr>
        <w:tblPrEx>
          <w:tblBorders>
            <w:insideH w:val="nil"/>
          </w:tblBorders>
        </w:tblPrEx>
        <w:tc>
          <w:tcPr>
            <w:vMerge w:val="continue"/>
          </w:tcPr>
          <w:p/>
        </w:tc>
        <w:tc>
          <w:tcPr>
            <w:tcW w:w="4762" w:type="dxa"/>
            <w:tcBorders>
              <w:top w:val="nil"/>
              <w:bottom w:val="nil"/>
            </w:tcBorders>
          </w:tcPr>
          <w:p>
            <w:pPr>
              <w:pStyle w:val="0"/>
              <w:jc w:val="both"/>
            </w:pPr>
            <w:r>
              <w:rPr>
                <w:sz w:val="20"/>
              </w:rPr>
              <w:t xml:space="preserve">Гибель рыжих тараканов (муравьев) на 2 сутки, % - не менее 70</w:t>
            </w:r>
          </w:p>
        </w:tc>
      </w:tr>
      <w:tr>
        <w:tc>
          <w:tcPr>
            <w:vMerge w:val="continue"/>
          </w:tcPr>
          <w:p/>
        </w:tc>
        <w:tc>
          <w:tcPr>
            <w:tcW w:w="4762" w:type="dxa"/>
            <w:tcBorders>
              <w:top w:val="nil"/>
            </w:tcBorders>
          </w:tcPr>
          <w:p>
            <w:pPr>
              <w:pStyle w:val="0"/>
              <w:jc w:val="both"/>
            </w:pPr>
            <w:r>
              <w:rPr>
                <w:sz w:val="20"/>
              </w:rPr>
              <w:t xml:space="preserve">Острое действие:</w:t>
            </w:r>
          </w:p>
          <w:p>
            <w:pPr>
              <w:pStyle w:val="0"/>
              <w:jc w:val="both"/>
            </w:pPr>
            <w:r>
              <w:rPr>
                <w:sz w:val="20"/>
              </w:rPr>
              <w:t xml:space="preserve">Гибель рыжих тараканов (муравьев) на 5 сутки, % - не менее 70</w:t>
            </w:r>
          </w:p>
        </w:tc>
      </w:tr>
      <w:tr>
        <w:tc>
          <w:tcPr>
            <w:tcW w:w="4308" w:type="dxa"/>
          </w:tcPr>
          <w:p>
            <w:pPr>
              <w:pStyle w:val="0"/>
              <w:jc w:val="both"/>
            </w:pPr>
            <w:r>
              <w:rPr>
                <w:sz w:val="20"/>
              </w:rPr>
              <w:t xml:space="preserve">Средства для борьбы с мухами:</w:t>
            </w:r>
          </w:p>
        </w:tc>
        <w:tc>
          <w:tcPr>
            <w:tcW w:w="4762" w:type="dxa"/>
          </w:tcPr>
          <w:p>
            <w:pPr>
              <w:pStyle w:val="0"/>
              <w:jc w:val="both"/>
            </w:pPr>
            <w:r>
              <w:rPr>
                <w:sz w:val="20"/>
              </w:rPr>
              <w:t xml:space="preserve">Острое действие:</w:t>
            </w:r>
          </w:p>
          <w:p>
            <w:pPr>
              <w:pStyle w:val="0"/>
              <w:jc w:val="both"/>
            </w:pPr>
            <w:r>
              <w:rPr>
                <w:sz w:val="20"/>
              </w:rPr>
              <w:t xml:space="preserve">Гибель комнатных мух через 24 часа, % - не менее 80</w:t>
            </w:r>
          </w:p>
        </w:tc>
      </w:tr>
      <w:tr>
        <w:tc>
          <w:tcPr>
            <w:gridSpan w:val="2"/>
            <w:tcW w:w="9070" w:type="dxa"/>
          </w:tcPr>
          <w:p>
            <w:pPr>
              <w:pStyle w:val="0"/>
              <w:outlineLvl w:val="2"/>
              <w:jc w:val="both"/>
            </w:pPr>
            <w:r>
              <w:rPr>
                <w:sz w:val="20"/>
              </w:rPr>
              <w:t xml:space="preserve">Средства в аэрозольных упаковках и беспропеллентных упаковках</w:t>
            </w:r>
          </w:p>
        </w:tc>
      </w:tr>
      <w:tr>
        <w:tc>
          <w:tcPr>
            <w:tcW w:w="4308" w:type="dxa"/>
          </w:tcPr>
          <w:p>
            <w:pPr>
              <w:pStyle w:val="0"/>
              <w:jc w:val="both"/>
            </w:pPr>
            <w:r>
              <w:rPr>
                <w:sz w:val="20"/>
              </w:rPr>
              <w:t xml:space="preserve">Средства в аэрозольных упаковках с пропеллентами для борьбы с летающими насекомыми</w:t>
            </w:r>
          </w:p>
        </w:tc>
        <w:tc>
          <w:tcPr>
            <w:tcW w:w="4762" w:type="dxa"/>
          </w:tcPr>
          <w:p>
            <w:pPr>
              <w:pStyle w:val="0"/>
              <w:jc w:val="both"/>
            </w:pPr>
            <w:r>
              <w:rPr>
                <w:sz w:val="20"/>
              </w:rPr>
              <w:t xml:space="preserve">Острое действие на комнатных мух:</w:t>
            </w:r>
          </w:p>
          <w:p>
            <w:pPr>
              <w:pStyle w:val="0"/>
              <w:jc w:val="both"/>
            </w:pPr>
            <w:r>
              <w:rPr>
                <w:sz w:val="20"/>
              </w:rPr>
              <w:t xml:space="preserve">C</w:t>
            </w:r>
            <w:r>
              <w:rPr>
                <w:sz w:val="20"/>
                <w:vertAlign w:val="subscript"/>
              </w:rPr>
              <w:t xml:space="preserve">15</w:t>
            </w:r>
            <w:r>
              <w:rPr>
                <w:sz w:val="20"/>
              </w:rPr>
              <w:t xml:space="preserve">, мг/м</w:t>
            </w:r>
            <w:r>
              <w:rPr>
                <w:sz w:val="20"/>
                <w:vertAlign w:val="superscript"/>
              </w:rPr>
              <w:t xml:space="preserve">3</w:t>
            </w:r>
            <w:r>
              <w:rPr>
                <w:sz w:val="20"/>
              </w:rPr>
              <w:t xml:space="preserve"> - не более 15</w:t>
            </w:r>
          </w:p>
          <w:p>
            <w:pPr>
              <w:pStyle w:val="0"/>
              <w:jc w:val="both"/>
            </w:pPr>
            <w:r>
              <w:rPr>
                <w:sz w:val="20"/>
              </w:rPr>
              <w:t xml:space="preserve">Q</w:t>
            </w:r>
            <w:r>
              <w:rPr>
                <w:sz w:val="20"/>
                <w:vertAlign w:val="subscript"/>
              </w:rPr>
              <w:t xml:space="preserve">15</w:t>
            </w:r>
            <w:r>
              <w:rPr>
                <w:sz w:val="20"/>
              </w:rPr>
              <w:t xml:space="preserve">, мг/м</w:t>
            </w:r>
            <w:r>
              <w:rPr>
                <w:sz w:val="20"/>
                <w:vertAlign w:val="superscript"/>
              </w:rPr>
              <w:t xml:space="preserve">3</w:t>
            </w:r>
            <w:r>
              <w:rPr>
                <w:sz w:val="20"/>
              </w:rPr>
              <w:t xml:space="preserve"> не более 1000</w:t>
            </w:r>
          </w:p>
          <w:p>
            <w:pPr>
              <w:pStyle w:val="0"/>
              <w:jc w:val="both"/>
            </w:pPr>
            <w:r>
              <w:rPr>
                <w:sz w:val="20"/>
              </w:rPr>
              <w:t xml:space="preserve">KT</w:t>
            </w:r>
            <w:r>
              <w:rPr>
                <w:sz w:val="20"/>
                <w:vertAlign w:val="subscript"/>
              </w:rPr>
              <w:t xml:space="preserve">50</w:t>
            </w:r>
            <w:r>
              <w:rPr>
                <w:sz w:val="20"/>
              </w:rPr>
              <w:t xml:space="preserve">, минуты - не более 10</w:t>
            </w:r>
          </w:p>
        </w:tc>
      </w:tr>
      <w:tr>
        <w:tc>
          <w:tcPr>
            <w:tcW w:w="4308" w:type="dxa"/>
          </w:tcPr>
          <w:p>
            <w:pPr>
              <w:pStyle w:val="0"/>
              <w:jc w:val="both"/>
            </w:pPr>
            <w:r>
              <w:rPr>
                <w:sz w:val="20"/>
              </w:rPr>
              <w:t xml:space="preserve">Средства в аэрозольных и беспропеллентных упаковках для борьбы с нелетающими насекомыми и обработки мест посадки мух</w:t>
            </w:r>
          </w:p>
        </w:tc>
        <w:tc>
          <w:tcPr>
            <w:tcW w:w="4762" w:type="dxa"/>
          </w:tcPr>
          <w:p>
            <w:pPr>
              <w:pStyle w:val="0"/>
              <w:jc w:val="both"/>
            </w:pPr>
            <w:r>
              <w:rPr>
                <w:sz w:val="20"/>
              </w:rPr>
              <w:t xml:space="preserve">Острое действие:</w:t>
            </w:r>
          </w:p>
          <w:p>
            <w:pPr>
              <w:pStyle w:val="0"/>
              <w:jc w:val="both"/>
            </w:pPr>
            <w:r>
              <w:rPr>
                <w:sz w:val="20"/>
              </w:rPr>
              <w:t xml:space="preserve">Гибель рыжих тараканов (постельных клопов, блох, муравьев, крысиных клещей) через 24 часа, % - 100</w:t>
            </w:r>
          </w:p>
          <w:p>
            <w:pPr>
              <w:pStyle w:val="0"/>
              <w:jc w:val="both"/>
            </w:pPr>
            <w:r>
              <w:rPr>
                <w:sz w:val="20"/>
              </w:rPr>
              <w:t xml:space="preserve">Гибель комнатных мух при свободном контакте с обработанными местами посадки через 48 часов, % - не менее 90</w:t>
            </w:r>
          </w:p>
        </w:tc>
      </w:tr>
      <w:tr>
        <w:tc>
          <w:tcPr>
            <w:gridSpan w:val="2"/>
            <w:tcW w:w="9070" w:type="dxa"/>
          </w:tcPr>
          <w:p>
            <w:pPr>
              <w:pStyle w:val="0"/>
              <w:outlineLvl w:val="2"/>
              <w:jc w:val="both"/>
            </w:pPr>
            <w:r>
              <w:rPr>
                <w:sz w:val="20"/>
              </w:rPr>
              <w:t xml:space="preserve">Фумигационные и пиротехнические средства</w:t>
            </w:r>
          </w:p>
        </w:tc>
      </w:tr>
      <w:tr>
        <w:tc>
          <w:tcPr>
            <w:tcW w:w="4308" w:type="dxa"/>
          </w:tcPr>
          <w:p>
            <w:pPr>
              <w:pStyle w:val="0"/>
              <w:jc w:val="both"/>
            </w:pPr>
            <w:r>
              <w:rPr>
                <w:sz w:val="20"/>
              </w:rPr>
              <w:t xml:space="preserve">Средства в виде пластин, матов, таблеток, жидкостей для электрофумигаторов для борьбы с комарами</w:t>
            </w:r>
          </w:p>
        </w:tc>
        <w:tc>
          <w:tcPr>
            <w:tcW w:w="4762" w:type="dxa"/>
          </w:tcPr>
          <w:p>
            <w:pPr>
              <w:pStyle w:val="0"/>
              <w:jc w:val="both"/>
            </w:pPr>
            <w:r>
              <w:rPr>
                <w:sz w:val="20"/>
              </w:rPr>
              <w:t xml:space="preserve">KT</w:t>
            </w:r>
            <w:r>
              <w:rPr>
                <w:sz w:val="20"/>
                <w:vertAlign w:val="subscript"/>
              </w:rPr>
              <w:t xml:space="preserve">50</w:t>
            </w:r>
            <w:r>
              <w:rPr>
                <w:sz w:val="20"/>
              </w:rPr>
              <w:t xml:space="preserve"> для комаров, минуты</w:t>
            </w:r>
          </w:p>
          <w:p>
            <w:pPr>
              <w:pStyle w:val="0"/>
              <w:jc w:val="both"/>
            </w:pPr>
            <w:r>
              <w:rPr>
                <w:sz w:val="20"/>
              </w:rPr>
              <w:t xml:space="preserve">В камере объемом 0,5 м</w:t>
            </w:r>
            <w:r>
              <w:rPr>
                <w:sz w:val="20"/>
                <w:vertAlign w:val="superscript"/>
              </w:rPr>
              <w:t xml:space="preserve">3</w:t>
            </w:r>
          </w:p>
          <w:p>
            <w:pPr>
              <w:pStyle w:val="0"/>
              <w:jc w:val="both"/>
            </w:pPr>
            <w:r>
              <w:rPr>
                <w:sz w:val="20"/>
              </w:rPr>
              <w:t xml:space="preserve">- пластины маты, жидкости - не более 5</w:t>
            </w:r>
          </w:p>
          <w:p>
            <w:pPr>
              <w:pStyle w:val="0"/>
              <w:jc w:val="both"/>
            </w:pPr>
            <w:r>
              <w:rPr>
                <w:sz w:val="20"/>
              </w:rPr>
              <w:t xml:space="preserve">- таблетки - не более 7</w:t>
            </w:r>
          </w:p>
          <w:p>
            <w:pPr>
              <w:pStyle w:val="0"/>
              <w:jc w:val="both"/>
            </w:pPr>
            <w:r>
              <w:rPr>
                <w:sz w:val="20"/>
              </w:rPr>
              <w:t xml:space="preserve">В камере объемом 1,0 м</w:t>
            </w:r>
            <w:r>
              <w:rPr>
                <w:sz w:val="20"/>
                <w:vertAlign w:val="superscript"/>
              </w:rPr>
              <w:t xml:space="preserve">3</w:t>
            </w:r>
          </w:p>
          <w:p>
            <w:pPr>
              <w:pStyle w:val="0"/>
              <w:jc w:val="both"/>
            </w:pPr>
            <w:r>
              <w:rPr>
                <w:sz w:val="20"/>
              </w:rPr>
              <w:t xml:space="preserve">- пластины маты, жидкости - не более 7</w:t>
            </w:r>
          </w:p>
          <w:p>
            <w:pPr>
              <w:pStyle w:val="0"/>
              <w:jc w:val="both"/>
            </w:pPr>
            <w:r>
              <w:rPr>
                <w:sz w:val="20"/>
              </w:rPr>
              <w:t xml:space="preserve">- таблетки - не более 10</w:t>
            </w:r>
          </w:p>
        </w:tc>
      </w:tr>
      <w:tr>
        <w:tc>
          <w:tcPr>
            <w:tcW w:w="4308" w:type="dxa"/>
          </w:tcPr>
          <w:p>
            <w:pPr>
              <w:pStyle w:val="0"/>
              <w:jc w:val="both"/>
            </w:pPr>
            <w:r>
              <w:rPr>
                <w:sz w:val="20"/>
              </w:rPr>
              <w:t xml:space="preserve">Средства в виде пластин, жидкостей для электрофумигаторов для борьбы с мухами</w:t>
            </w:r>
          </w:p>
        </w:tc>
        <w:tc>
          <w:tcPr>
            <w:tcW w:w="4762" w:type="dxa"/>
          </w:tcPr>
          <w:p>
            <w:pPr>
              <w:pStyle w:val="0"/>
              <w:jc w:val="both"/>
            </w:pPr>
            <w:r>
              <w:rPr>
                <w:sz w:val="20"/>
              </w:rPr>
              <w:t xml:space="preserve">В помещении 25 м</w:t>
            </w:r>
            <w:r>
              <w:rPr>
                <w:sz w:val="20"/>
                <w:vertAlign w:val="superscript"/>
              </w:rPr>
              <w:t xml:space="preserve">3</w:t>
            </w:r>
            <w:r>
              <w:rPr>
                <w:sz w:val="20"/>
              </w:rPr>
              <w:t xml:space="preserve"> при размещении в садках из фатина KT</w:t>
            </w:r>
            <w:r>
              <w:rPr>
                <w:sz w:val="20"/>
                <w:vertAlign w:val="subscript"/>
              </w:rPr>
              <w:t xml:space="preserve">50</w:t>
            </w:r>
            <w:r>
              <w:rPr>
                <w:sz w:val="20"/>
              </w:rPr>
              <w:t xml:space="preserve"> для комнатных мух, минуты - не более 60</w:t>
            </w:r>
          </w:p>
        </w:tc>
      </w:tr>
      <w:tr>
        <w:tc>
          <w:tcPr>
            <w:tcW w:w="4308" w:type="dxa"/>
          </w:tcPr>
          <w:p>
            <w:pPr>
              <w:pStyle w:val="0"/>
              <w:jc w:val="both"/>
            </w:pPr>
            <w:r>
              <w:rPr>
                <w:sz w:val="20"/>
              </w:rPr>
              <w:t xml:space="preserve">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pPr>
              <w:pStyle w:val="0"/>
              <w:jc w:val="both"/>
            </w:pPr>
            <w:r>
              <w:rPr>
                <w:sz w:val="20"/>
              </w:rPr>
              <w:t xml:space="preserve">KT</w:t>
            </w:r>
            <w:r>
              <w:rPr>
                <w:sz w:val="20"/>
                <w:vertAlign w:val="subscript"/>
              </w:rPr>
              <w:t xml:space="preserve">50</w:t>
            </w:r>
            <w:r>
              <w:rPr>
                <w:sz w:val="20"/>
              </w:rPr>
              <w:t xml:space="preserve"> для комаров, минуты</w:t>
            </w:r>
          </w:p>
          <w:p>
            <w:pPr>
              <w:pStyle w:val="0"/>
              <w:jc w:val="both"/>
            </w:pPr>
            <w:r>
              <w:rPr>
                <w:sz w:val="20"/>
              </w:rPr>
              <w:t xml:space="preserve">- в камере объемом 0,5 м</w:t>
            </w:r>
            <w:r>
              <w:rPr>
                <w:sz w:val="20"/>
                <w:vertAlign w:val="superscript"/>
              </w:rPr>
              <w:t xml:space="preserve">3</w:t>
            </w:r>
            <w:r>
              <w:rPr>
                <w:sz w:val="20"/>
              </w:rPr>
              <w:t xml:space="preserve"> - не более 5</w:t>
            </w:r>
          </w:p>
          <w:p>
            <w:pPr>
              <w:pStyle w:val="0"/>
              <w:jc w:val="both"/>
            </w:pPr>
            <w:r>
              <w:rPr>
                <w:sz w:val="20"/>
              </w:rPr>
              <w:t xml:space="preserve">- в камере объемом 1,0 м</w:t>
            </w:r>
            <w:r>
              <w:rPr>
                <w:sz w:val="20"/>
                <w:vertAlign w:val="superscript"/>
              </w:rPr>
              <w:t xml:space="preserve">3</w:t>
            </w:r>
            <w:r>
              <w:rPr>
                <w:sz w:val="20"/>
              </w:rPr>
              <w:t xml:space="preserve"> - не более 7</w:t>
            </w:r>
          </w:p>
        </w:tc>
      </w:tr>
      <w:tr>
        <w:tc>
          <w:tcPr>
            <w:tcW w:w="4308" w:type="dxa"/>
          </w:tcPr>
          <w:p>
            <w:pPr>
              <w:pStyle w:val="0"/>
              <w:jc w:val="both"/>
            </w:pPr>
            <w:r>
              <w:rPr>
                <w:sz w:val="20"/>
              </w:rPr>
              <w:t xml:space="preserve">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pPr>
              <w:pStyle w:val="0"/>
              <w:jc w:val="both"/>
            </w:pPr>
            <w:r>
              <w:rPr>
                <w:sz w:val="20"/>
              </w:rPr>
              <w:t xml:space="preserve">В лабораторном помещении 25 м</w:t>
            </w:r>
            <w:r>
              <w:rPr>
                <w:sz w:val="20"/>
                <w:vertAlign w:val="superscript"/>
              </w:rPr>
              <w:t xml:space="preserve">3</w:t>
            </w:r>
            <w:r>
              <w:rPr>
                <w:sz w:val="20"/>
              </w:rPr>
              <w:t xml:space="preserve"> при размещении в садках из фатина:</w:t>
            </w:r>
          </w:p>
          <w:p>
            <w:pPr>
              <w:pStyle w:val="0"/>
              <w:jc w:val="both"/>
            </w:pPr>
            <w:r>
              <w:rPr>
                <w:sz w:val="20"/>
              </w:rPr>
              <w:t xml:space="preserve">KT</w:t>
            </w:r>
            <w:r>
              <w:rPr>
                <w:sz w:val="20"/>
                <w:vertAlign w:val="subscript"/>
              </w:rPr>
              <w:t xml:space="preserve">50</w:t>
            </w:r>
            <w:r>
              <w:rPr>
                <w:sz w:val="20"/>
              </w:rPr>
              <w:t xml:space="preserve"> для комаров, минуты - не более 30</w:t>
            </w:r>
          </w:p>
        </w:tc>
      </w:tr>
      <w:tr>
        <w:tc>
          <w:tcPr>
            <w:tcW w:w="4308" w:type="dxa"/>
          </w:tcPr>
          <w:p>
            <w:pPr>
              <w:pStyle w:val="0"/>
              <w:jc w:val="both"/>
            </w:pPr>
            <w:r>
              <w:rPr>
                <w:sz w:val="20"/>
              </w:rPr>
              <w:t xml:space="preserve">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pPr>
              <w:pStyle w:val="0"/>
              <w:jc w:val="both"/>
            </w:pPr>
            <w:r>
              <w:rPr>
                <w:sz w:val="20"/>
              </w:rPr>
              <w:t xml:space="preserve">Время нокдауна 95% комнатных мух в объеме 10 л, часы - не более 6</w:t>
            </w:r>
          </w:p>
          <w:p>
            <w:pPr>
              <w:pStyle w:val="0"/>
              <w:jc w:val="both"/>
            </w:pPr>
            <w:r>
              <w:rPr>
                <w:sz w:val="20"/>
              </w:rPr>
              <w:t xml:space="preserve">Гибель комнатных мух при учете через 24 часа, % - не менее 80</w:t>
            </w:r>
          </w:p>
        </w:tc>
      </w:tr>
      <w:tr>
        <w:tc>
          <w:tcPr>
            <w:tcW w:w="4308" w:type="dxa"/>
          </w:tcPr>
          <w:p>
            <w:pPr>
              <w:pStyle w:val="0"/>
              <w:jc w:val="both"/>
            </w:pPr>
            <w:r>
              <w:rPr>
                <w:sz w:val="20"/>
              </w:rPr>
              <w:t xml:space="preserve">Средства в аэрозольной упаковке без запирающего клапана, термовозгоночные, пиротехнические шашки и иные аналогичные средства:</w:t>
            </w:r>
          </w:p>
          <w:p>
            <w:pPr>
              <w:pStyle w:val="0"/>
              <w:jc w:val="both"/>
            </w:pPr>
            <w:r>
              <w:rPr>
                <w:sz w:val="20"/>
              </w:rPr>
              <w:t xml:space="preserve">а) для борьбы с летающими насекомыми</w:t>
            </w:r>
          </w:p>
          <w:p>
            <w:pPr>
              <w:pStyle w:val="0"/>
              <w:jc w:val="both"/>
            </w:pPr>
            <w:r>
              <w:rPr>
                <w:sz w:val="20"/>
              </w:rPr>
              <w:t xml:space="preserve">б) для борьбы с нелетающими насекомыми</w:t>
            </w:r>
          </w:p>
        </w:tc>
        <w:tc>
          <w:tcPr>
            <w:tcW w:w="4762" w:type="dxa"/>
          </w:tcPr>
          <w:p>
            <w:pPr>
              <w:pStyle w:val="0"/>
              <w:jc w:val="both"/>
            </w:pPr>
            <w:r>
              <w:rPr>
                <w:sz w:val="20"/>
              </w:rPr>
              <w:t xml:space="preserve">Острое действие:</w:t>
            </w:r>
          </w:p>
          <w:p>
            <w:pPr>
              <w:pStyle w:val="0"/>
              <w:jc w:val="both"/>
            </w:pPr>
            <w:r>
              <w:rPr>
                <w:sz w:val="20"/>
              </w:rPr>
              <w:t xml:space="preserve">а) В лабораторном помещении 150 м</w:t>
            </w:r>
            <w:r>
              <w:rPr>
                <w:sz w:val="20"/>
                <w:vertAlign w:val="superscript"/>
              </w:rPr>
              <w:t xml:space="preserve">3</w:t>
            </w:r>
            <w:r>
              <w:rPr>
                <w:sz w:val="20"/>
              </w:rPr>
              <w:t xml:space="preserve"> при размещении в садках из фатина поражение комнатных мух (комаров) через 2 часа после активации средства, % - 100</w:t>
            </w:r>
          </w:p>
          <w:p>
            <w:pPr>
              <w:pStyle w:val="0"/>
              <w:jc w:val="both"/>
            </w:pPr>
            <w:r>
              <w:rPr>
                <w:sz w:val="20"/>
              </w:rPr>
              <w:t xml:space="preserve">б) В лабораторном помещении 150 м</w:t>
            </w:r>
            <w:r>
              <w:rPr>
                <w:sz w:val="20"/>
                <w:vertAlign w:val="superscript"/>
              </w:rPr>
              <w:t xml:space="preserve">3</w:t>
            </w:r>
            <w:r>
              <w:rPr>
                <w:sz w:val="20"/>
              </w:rPr>
              <w:t xml:space="preserve"> при учете через 2 часа после активации средства: поражение рыжих тараканов, % - 100</w:t>
            </w:r>
          </w:p>
          <w:p>
            <w:pPr>
              <w:pStyle w:val="0"/>
              <w:jc w:val="both"/>
            </w:pPr>
            <w:r>
              <w:rPr>
                <w:sz w:val="20"/>
              </w:rPr>
              <w:t xml:space="preserve">гибель блох, % - 100</w:t>
            </w:r>
          </w:p>
          <w:p>
            <w:pPr>
              <w:pStyle w:val="0"/>
              <w:jc w:val="both"/>
            </w:pPr>
            <w:r>
              <w:rPr>
                <w:sz w:val="20"/>
              </w:rPr>
              <w:t xml:space="preserve">гибель рыжих тараканов при 6 - 24-часовой экспозиции в задымленном помещении при учете через 1 - 3 суток, % - не менее 90</w:t>
            </w:r>
          </w:p>
        </w:tc>
      </w:tr>
      <w:tr>
        <w:tc>
          <w:tcPr>
            <w:gridSpan w:val="2"/>
            <w:tcW w:w="9070" w:type="dxa"/>
          </w:tcPr>
          <w:p>
            <w:pPr>
              <w:pStyle w:val="0"/>
              <w:outlineLvl w:val="2"/>
              <w:jc w:val="both"/>
            </w:pPr>
            <w:r>
              <w:rPr>
                <w:sz w:val="20"/>
              </w:rPr>
              <w:t xml:space="preserve">Средства для обработки мест дневок комаров в природе</w:t>
            </w:r>
          </w:p>
        </w:tc>
      </w:tr>
      <w:tr>
        <w:tc>
          <w:tcPr>
            <w:tcW w:w="4308" w:type="dxa"/>
          </w:tcPr>
          <w:p>
            <w:pPr>
              <w:pStyle w:val="0"/>
              <w:jc w:val="both"/>
            </w:pPr>
            <w:r>
              <w:rPr>
                <w:sz w:val="20"/>
              </w:rPr>
              <w:t xml:space="preserve">Средства, применяемые способом опрыскивания растительности</w:t>
            </w:r>
          </w:p>
        </w:tc>
        <w:tc>
          <w:tcPr>
            <w:tcW w:w="4762" w:type="dxa"/>
          </w:tcPr>
          <w:p>
            <w:pPr>
              <w:pStyle w:val="0"/>
              <w:jc w:val="both"/>
            </w:pPr>
            <w:r>
              <w:rPr>
                <w:sz w:val="20"/>
              </w:rPr>
              <w:t xml:space="preserve">Острое действие:</w:t>
            </w:r>
          </w:p>
          <w:p>
            <w:pPr>
              <w:pStyle w:val="0"/>
              <w:jc w:val="both"/>
            </w:pPr>
            <w:r>
              <w:rPr>
                <w:sz w:val="20"/>
              </w:rPr>
              <w:t xml:space="preserve">гибель комаров при учете через 3 часа - 100</w:t>
            </w:r>
          </w:p>
        </w:tc>
      </w:tr>
      <w:tr>
        <w:tc>
          <w:tcPr>
            <w:gridSpan w:val="2"/>
            <w:tcW w:w="9070" w:type="dxa"/>
          </w:tcPr>
          <w:p>
            <w:pPr>
              <w:pStyle w:val="0"/>
              <w:outlineLvl w:val="2"/>
              <w:jc w:val="both"/>
            </w:pPr>
            <w:r>
              <w:rPr>
                <w:sz w:val="20"/>
              </w:rPr>
              <w:t xml:space="preserve">Инсектицидные средства контактного действия</w:t>
            </w:r>
          </w:p>
        </w:tc>
      </w:tr>
      <w:tr>
        <w:tc>
          <w:tcPr>
            <w:tcW w:w="4308" w:type="dxa"/>
          </w:tcPr>
          <w:p>
            <w:pPr>
              <w:pStyle w:val="0"/>
              <w:jc w:val="both"/>
            </w:pPr>
            <w:r>
              <w:rPr>
                <w:sz w:val="20"/>
              </w:rPr>
              <w:t xml:space="preserve">Средства в форме дустов, карандашей, мелков, брусков и в иной форме для борьбы с нелетающими синантропными членистоногими</w:t>
            </w:r>
          </w:p>
        </w:tc>
        <w:tc>
          <w:tcPr>
            <w:tcW w:w="4762" w:type="dxa"/>
          </w:tcPr>
          <w:p>
            <w:pPr>
              <w:pStyle w:val="0"/>
              <w:jc w:val="both"/>
            </w:pPr>
            <w:r>
              <w:rPr>
                <w:sz w:val="20"/>
              </w:rPr>
              <w:t xml:space="preserve">Острое действие:</w:t>
            </w:r>
          </w:p>
          <w:p>
            <w:pPr>
              <w:pStyle w:val="0"/>
              <w:jc w:val="both"/>
            </w:pPr>
            <w:r>
              <w:rPr>
                <w:sz w:val="20"/>
              </w:rPr>
              <w:t xml:space="preserve">Гибель рыжих тараканов (постельных клопов, блох, муравьев, крысиных клещей) через 24 часа, % - 100</w:t>
            </w:r>
          </w:p>
        </w:tc>
      </w:tr>
      <w:tr>
        <w:tc>
          <w:tcPr>
            <w:tcW w:w="4308" w:type="dxa"/>
          </w:tcPr>
          <w:p>
            <w:pPr>
              <w:pStyle w:val="0"/>
              <w:jc w:val="both"/>
            </w:pPr>
            <w:r>
              <w:rPr>
                <w:sz w:val="20"/>
              </w:rPr>
              <w:t xml:space="preserve">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pPr>
              <w:pStyle w:val="0"/>
              <w:jc w:val="both"/>
            </w:pPr>
            <w:r>
              <w:rPr>
                <w:sz w:val="20"/>
              </w:rPr>
              <w:t xml:space="preserve">Острое действие:</w:t>
            </w:r>
          </w:p>
          <w:p>
            <w:pPr>
              <w:pStyle w:val="0"/>
              <w:jc w:val="both"/>
            </w:pPr>
            <w:r>
              <w:rPr>
                <w:sz w:val="20"/>
              </w:rPr>
              <w:t xml:space="preserve">Гибель рыжих тараканов (постельных клопов, блох, муравьев, крысиных клещей) через 24 часа, % - 100</w:t>
            </w:r>
          </w:p>
          <w:p>
            <w:pPr>
              <w:pStyle w:val="0"/>
              <w:jc w:val="both"/>
            </w:pPr>
            <w:r>
              <w:rPr>
                <w:sz w:val="20"/>
              </w:rPr>
              <w:t xml:space="preserve">Гибель комнатных мух при свободном контакте с обработанными местами посадки через 48 часов, % - не менее 90</w:t>
            </w:r>
          </w:p>
        </w:tc>
      </w:tr>
      <w:tr>
        <w:tc>
          <w:tcPr>
            <w:tcW w:w="4308" w:type="dxa"/>
          </w:tcPr>
          <w:p>
            <w:pPr>
              <w:pStyle w:val="0"/>
              <w:jc w:val="both"/>
            </w:pPr>
            <w:r>
              <w:rPr>
                <w:sz w:val="20"/>
              </w:rPr>
              <w:t xml:space="preserve">Средства для борьбы с чесоточными клещами в помещениях</w:t>
            </w:r>
          </w:p>
        </w:tc>
        <w:tc>
          <w:tcPr>
            <w:tcW w:w="4762" w:type="dxa"/>
          </w:tcPr>
          <w:p>
            <w:pPr>
              <w:pStyle w:val="0"/>
              <w:jc w:val="both"/>
            </w:pPr>
            <w:r>
              <w:rPr>
                <w:sz w:val="20"/>
              </w:rPr>
              <w:t xml:space="preserve">Острое действие:</w:t>
            </w:r>
          </w:p>
          <w:p>
            <w:pPr>
              <w:pStyle w:val="0"/>
              <w:jc w:val="both"/>
            </w:pPr>
            <w:r>
              <w:rPr>
                <w:sz w:val="20"/>
              </w:rPr>
              <w:t xml:space="preserve">Гибель модельного объекта Psoroptes cuniculi (ушной чесоточный кроличий клещ) через 24 часа, % - 100</w:t>
            </w:r>
          </w:p>
        </w:tc>
      </w:tr>
      <w:tr>
        <w:tc>
          <w:tcPr>
            <w:tcW w:w="4308" w:type="dxa"/>
          </w:tcPr>
          <w:p>
            <w:pPr>
              <w:pStyle w:val="0"/>
              <w:jc w:val="both"/>
            </w:pPr>
            <w:r>
              <w:rPr>
                <w:sz w:val="20"/>
              </w:rPr>
              <w:t xml:space="preserve">Средства для борьбы с клещами домашней пыли</w:t>
            </w:r>
          </w:p>
        </w:tc>
        <w:tc>
          <w:tcPr>
            <w:tcW w:w="4762" w:type="dxa"/>
          </w:tcPr>
          <w:p>
            <w:pPr>
              <w:pStyle w:val="0"/>
              <w:jc w:val="both"/>
            </w:pPr>
            <w:r>
              <w:rPr>
                <w:sz w:val="20"/>
              </w:rPr>
              <w:t xml:space="preserve">Острое действие:</w:t>
            </w:r>
          </w:p>
          <w:p>
            <w:pPr>
              <w:pStyle w:val="0"/>
              <w:jc w:val="both"/>
            </w:pPr>
            <w:r>
              <w:rPr>
                <w:sz w:val="20"/>
              </w:rPr>
              <w:t xml:space="preserve">Гибель клещей домашней пыли при учете через 24 - 48 часов, % - 100</w:t>
            </w:r>
          </w:p>
        </w:tc>
      </w:tr>
      <w:tr>
        <w:tc>
          <w:tcPr>
            <w:gridSpan w:val="2"/>
            <w:tcW w:w="9070" w:type="dxa"/>
          </w:tcPr>
          <w:p>
            <w:pPr>
              <w:pStyle w:val="0"/>
              <w:outlineLvl w:val="2"/>
              <w:jc w:val="both"/>
            </w:pPr>
            <w:r>
              <w:rPr>
                <w:sz w:val="20"/>
              </w:rPr>
              <w:t xml:space="preserve">Средства для борьбы с личинками комаров и мух:</w:t>
            </w:r>
          </w:p>
        </w:tc>
      </w:tr>
      <w:tr>
        <w:tc>
          <w:tcPr>
            <w:tcW w:w="4308" w:type="dxa"/>
          </w:tcPr>
          <w:p>
            <w:pPr>
              <w:pStyle w:val="0"/>
              <w:jc w:val="both"/>
            </w:pPr>
            <w:r>
              <w:rPr>
                <w:sz w:val="20"/>
              </w:rPr>
              <w:t xml:space="preserve">а) микробиологические для борьбы с комарами</w:t>
            </w:r>
          </w:p>
        </w:tc>
        <w:tc>
          <w:tcPr>
            <w:tcW w:w="4762" w:type="dxa"/>
          </w:tcPr>
          <w:p>
            <w:pPr>
              <w:pStyle w:val="0"/>
              <w:jc w:val="both"/>
            </w:pPr>
            <w:r>
              <w:rPr>
                <w:sz w:val="20"/>
              </w:rPr>
              <w:t xml:space="preserve">CK</w:t>
            </w:r>
            <w:r>
              <w:rPr>
                <w:sz w:val="20"/>
                <w:vertAlign w:val="subscript"/>
              </w:rPr>
              <w:t xml:space="preserve">50</w:t>
            </w:r>
            <w:r>
              <w:rPr>
                <w:sz w:val="20"/>
              </w:rPr>
              <w:t xml:space="preserve">, мг/л, не более норматива ТУ</w:t>
            </w:r>
          </w:p>
        </w:tc>
      </w:tr>
      <w:tr>
        <w:tc>
          <w:tcPr>
            <w:tcW w:w="4308" w:type="dxa"/>
          </w:tcPr>
          <w:p>
            <w:pPr>
              <w:pStyle w:val="0"/>
              <w:jc w:val="both"/>
            </w:pPr>
            <w:r>
              <w:rPr>
                <w:sz w:val="20"/>
              </w:rPr>
              <w:t xml:space="preserve">б) на основе ФОС, пиретроидов и иных инсектицидов</w:t>
            </w:r>
          </w:p>
        </w:tc>
        <w:tc>
          <w:tcPr>
            <w:tcW w:w="4762" w:type="dxa"/>
          </w:tcPr>
          <w:p>
            <w:pPr>
              <w:pStyle w:val="0"/>
              <w:jc w:val="both"/>
            </w:pPr>
            <w:r>
              <w:rPr>
                <w:sz w:val="20"/>
              </w:rPr>
              <w:t xml:space="preserve">Гибель личинок комаров через 24 часа, % - 100</w:t>
            </w:r>
          </w:p>
          <w:p>
            <w:pPr>
              <w:pStyle w:val="0"/>
              <w:jc w:val="both"/>
            </w:pPr>
            <w:r>
              <w:rPr>
                <w:sz w:val="20"/>
              </w:rPr>
              <w:t xml:space="preserve">Отсутствие вылета имаго комнатных мух через 14 суток, % - 100</w:t>
            </w:r>
          </w:p>
        </w:tc>
      </w:tr>
      <w:tr>
        <w:tc>
          <w:tcPr>
            <w:gridSpan w:val="2"/>
            <w:tcW w:w="9070" w:type="dxa"/>
          </w:tcPr>
          <w:p>
            <w:pPr>
              <w:pStyle w:val="0"/>
              <w:outlineLvl w:val="2"/>
              <w:jc w:val="both"/>
            </w:pPr>
            <w:r>
              <w:rPr>
                <w:sz w:val="20"/>
              </w:rPr>
              <w:t xml:space="preserve">Педикулицидные средства</w:t>
            </w:r>
          </w:p>
        </w:tc>
      </w:tr>
      <w:tr>
        <w:tc>
          <w:tcPr>
            <w:tcW w:w="4308" w:type="dxa"/>
          </w:tcPr>
          <w:p>
            <w:pPr>
              <w:pStyle w:val="0"/>
              <w:jc w:val="both"/>
            </w:pPr>
            <w:r>
              <w:rPr>
                <w:sz w:val="20"/>
              </w:rPr>
              <w:t xml:space="preserve">Для всех препаративных форм педикулицидов</w:t>
            </w:r>
          </w:p>
        </w:tc>
        <w:tc>
          <w:tcPr>
            <w:tcW w:w="4762" w:type="dxa"/>
          </w:tcPr>
          <w:p>
            <w:pPr>
              <w:pStyle w:val="0"/>
              <w:jc w:val="both"/>
            </w:pPr>
            <w:r>
              <w:rPr>
                <w:sz w:val="20"/>
              </w:rPr>
              <w:t xml:space="preserve">Гибель имаго и личинок вшей при указанной в НД экспозиции при учете через 24 часа, % - 100</w:t>
            </w:r>
          </w:p>
        </w:tc>
      </w:tr>
      <w:tr>
        <w:tc>
          <w:tcPr>
            <w:tcW w:w="4308" w:type="dxa"/>
          </w:tcPr>
          <w:p>
            <w:pPr>
              <w:pStyle w:val="0"/>
              <w:jc w:val="both"/>
            </w:pPr>
            <w:r>
              <w:rPr>
                <w:sz w:val="20"/>
              </w:rPr>
              <w:t xml:space="preserve">Средства для импрегнации белья с целью предупреждения заражения людей платяным педикулезом</w:t>
            </w:r>
          </w:p>
        </w:tc>
        <w:tc>
          <w:tcPr>
            <w:tcW w:w="4762" w:type="dxa"/>
          </w:tcPr>
          <w:p>
            <w:pPr>
              <w:pStyle w:val="0"/>
              <w:jc w:val="both"/>
            </w:pPr>
            <w:r>
              <w:rPr>
                <w:sz w:val="20"/>
              </w:rPr>
              <w:t xml:space="preserve">Гибель имаго и личинок вшей при экспозиции 60 минут на импрегнированной ткани (учет через 24 часа), % - 100</w:t>
            </w:r>
          </w:p>
          <w:p>
            <w:pPr>
              <w:pStyle w:val="0"/>
              <w:jc w:val="both"/>
            </w:pPr>
            <w:r>
              <w:rPr>
                <w:sz w:val="20"/>
              </w:rPr>
              <w:t xml:space="preserve">Время прекращения двигательной активности 100% имаго и личинок вшей при контакте с импрегнированной тканью, минуты - не более 180</w:t>
            </w:r>
          </w:p>
        </w:tc>
      </w:tr>
      <w:tr>
        <w:tc>
          <w:tcPr>
            <w:gridSpan w:val="2"/>
            <w:tcW w:w="9070" w:type="dxa"/>
          </w:tcPr>
          <w:p>
            <w:pPr>
              <w:pStyle w:val="0"/>
              <w:outlineLvl w:val="2"/>
              <w:jc w:val="both"/>
            </w:pPr>
            <w:r>
              <w:rPr>
                <w:sz w:val="20"/>
              </w:rPr>
              <w:t xml:space="preserve">Средства борьбы с молью и кожеедами</w:t>
            </w:r>
          </w:p>
        </w:tc>
      </w:tr>
      <w:tr>
        <w:tc>
          <w:tcPr>
            <w:tcW w:w="4308" w:type="dxa"/>
          </w:tcPr>
          <w:p>
            <w:pPr>
              <w:pStyle w:val="0"/>
              <w:jc w:val="both"/>
            </w:pPr>
            <w:r>
              <w:rPr>
                <w:sz w:val="20"/>
              </w:rPr>
              <w:t xml:space="preserve">Неспецифические средства контактного действия</w:t>
            </w:r>
          </w:p>
        </w:tc>
        <w:tc>
          <w:tcPr>
            <w:tcW w:w="4762" w:type="dxa"/>
          </w:tcPr>
          <w:p>
            <w:pPr>
              <w:pStyle w:val="0"/>
              <w:jc w:val="both"/>
            </w:pPr>
            <w:r>
              <w:rPr>
                <w:sz w:val="20"/>
              </w:rPr>
              <w:t xml:space="preserve">Острое действие на комнатных мух: C</w:t>
            </w:r>
            <w:r>
              <w:rPr>
                <w:sz w:val="20"/>
                <w:vertAlign w:val="subscript"/>
              </w:rPr>
              <w:t xml:space="preserve">15</w:t>
            </w:r>
            <w:r>
              <w:rPr>
                <w:sz w:val="20"/>
              </w:rPr>
              <w:t xml:space="preserve">, мг/м</w:t>
            </w:r>
            <w:r>
              <w:rPr>
                <w:sz w:val="20"/>
                <w:vertAlign w:val="superscript"/>
              </w:rPr>
              <w:t xml:space="preserve">3</w:t>
            </w:r>
            <w:r>
              <w:rPr>
                <w:sz w:val="20"/>
              </w:rPr>
              <w:t xml:space="preserve"> - не более 15</w:t>
            </w:r>
          </w:p>
          <w:p>
            <w:pPr>
              <w:pStyle w:val="0"/>
              <w:jc w:val="both"/>
            </w:pPr>
            <w:r>
              <w:rPr>
                <w:sz w:val="20"/>
              </w:rPr>
              <w:t xml:space="preserve">Q</w:t>
            </w:r>
            <w:r>
              <w:rPr>
                <w:sz w:val="20"/>
                <w:vertAlign w:val="subscript"/>
              </w:rPr>
              <w:t xml:space="preserve">15</w:t>
            </w:r>
            <w:r>
              <w:rPr>
                <w:sz w:val="20"/>
              </w:rPr>
              <w:t xml:space="preserve">, мг/м</w:t>
            </w:r>
            <w:r>
              <w:rPr>
                <w:sz w:val="20"/>
                <w:vertAlign w:val="superscript"/>
              </w:rPr>
              <w:t xml:space="preserve">3</w:t>
            </w:r>
            <w:r>
              <w:rPr>
                <w:sz w:val="20"/>
              </w:rPr>
              <w:t xml:space="preserve"> - не более 1000</w:t>
            </w:r>
          </w:p>
          <w:p>
            <w:pPr>
              <w:pStyle w:val="0"/>
              <w:jc w:val="both"/>
            </w:pPr>
            <w:r>
              <w:rPr>
                <w:sz w:val="20"/>
              </w:rPr>
              <w:t xml:space="preserve">KT</w:t>
            </w:r>
            <w:r>
              <w:rPr>
                <w:sz w:val="20"/>
                <w:vertAlign w:val="subscript"/>
              </w:rPr>
              <w:t xml:space="preserve">50</w:t>
            </w:r>
            <w:r>
              <w:rPr>
                <w:sz w:val="20"/>
              </w:rPr>
              <w:t xml:space="preserve">, минуты - не более 10</w:t>
            </w:r>
          </w:p>
          <w:p>
            <w:pPr>
              <w:pStyle w:val="0"/>
              <w:jc w:val="both"/>
            </w:pPr>
            <w:r>
              <w:rPr>
                <w:sz w:val="20"/>
              </w:rPr>
              <w:t xml:space="preserve">Гибель личинок кожеедов (бабочек моли) через 24 часа - 100</w:t>
            </w:r>
          </w:p>
        </w:tc>
      </w:tr>
      <w:tr>
        <w:tc>
          <w:tcPr>
            <w:tcW w:w="4308" w:type="dxa"/>
          </w:tcPr>
          <w:p>
            <w:pPr>
              <w:pStyle w:val="0"/>
              <w:jc w:val="both"/>
            </w:pPr>
            <w:r>
              <w:rPr>
                <w:sz w:val="20"/>
              </w:rPr>
              <w:t xml:space="preserve">Специфические средства контактного действия</w:t>
            </w:r>
          </w:p>
        </w:tc>
        <w:tc>
          <w:tcPr>
            <w:tcW w:w="4762" w:type="dxa"/>
          </w:tcPr>
          <w:p>
            <w:pPr>
              <w:pStyle w:val="0"/>
              <w:jc w:val="both"/>
            </w:pPr>
            <w:r>
              <w:rPr>
                <w:sz w:val="20"/>
              </w:rPr>
              <w:t xml:space="preserve">Острое действие: Гибель гусениц моли или личинок кожеедов через 72 часа, % - 100</w:t>
            </w:r>
          </w:p>
        </w:tc>
      </w:tr>
      <w:tr>
        <w:tc>
          <w:tcPr>
            <w:tcW w:w="4308" w:type="dxa"/>
          </w:tcPr>
          <w:p>
            <w:pPr>
              <w:pStyle w:val="0"/>
              <w:jc w:val="both"/>
            </w:pPr>
            <w:r>
              <w:rPr>
                <w:sz w:val="20"/>
              </w:rPr>
              <w:t xml:space="preserve">Средства фумигационного действия</w:t>
            </w:r>
          </w:p>
        </w:tc>
        <w:tc>
          <w:tcPr>
            <w:tcW w:w="4762" w:type="dxa"/>
          </w:tcPr>
          <w:p>
            <w:pPr>
              <w:pStyle w:val="0"/>
              <w:jc w:val="both"/>
            </w:pPr>
            <w:r>
              <w:rPr>
                <w:sz w:val="20"/>
              </w:rPr>
              <w:t xml:space="preserve">Острое действие: Гибель имаго моли в объеме до 100 л через 48 часов, % - 100</w:t>
            </w:r>
          </w:p>
          <w:p>
            <w:pPr>
              <w:pStyle w:val="0"/>
              <w:jc w:val="both"/>
            </w:pPr>
            <w:r>
              <w:rPr>
                <w:sz w:val="20"/>
              </w:rPr>
              <w:t xml:space="preserve">Время нокдауна 95% комнатных мух в объеме 10 л, часы - не более 6</w:t>
            </w:r>
          </w:p>
          <w:p>
            <w:pPr>
              <w:pStyle w:val="0"/>
              <w:jc w:val="both"/>
            </w:pPr>
            <w:r>
              <w:rPr>
                <w:sz w:val="20"/>
              </w:rPr>
              <w:t xml:space="preserve">Гибель комнатных мух через 24 часа, % - не менее 80</w:t>
            </w:r>
          </w:p>
        </w:tc>
      </w:tr>
      <w:tr>
        <w:tc>
          <w:tcPr>
            <w:tcW w:w="4308" w:type="dxa"/>
          </w:tcPr>
          <w:p>
            <w:pPr>
              <w:pStyle w:val="0"/>
              <w:jc w:val="both"/>
            </w:pPr>
            <w:r>
              <w:rPr>
                <w:sz w:val="20"/>
              </w:rPr>
              <w:t xml:space="preserve">Средства репеллентного действия</w:t>
            </w:r>
          </w:p>
        </w:tc>
        <w:tc>
          <w:tcPr>
            <w:tcW w:w="4762" w:type="dxa"/>
          </w:tcPr>
          <w:p>
            <w:pPr>
              <w:pStyle w:val="0"/>
              <w:jc w:val="both"/>
            </w:pPr>
            <w:r>
              <w:rPr>
                <w:sz w:val="20"/>
              </w:rPr>
              <w:t xml:space="preserve">КОД для бабочек моли, % - не менее 75</w:t>
            </w:r>
          </w:p>
        </w:tc>
      </w:tr>
      <w:tr>
        <w:tc>
          <w:tcPr>
            <w:gridSpan w:val="2"/>
            <w:tcW w:w="9070" w:type="dxa"/>
          </w:tcPr>
          <w:p>
            <w:pPr>
              <w:pStyle w:val="0"/>
              <w:outlineLvl w:val="2"/>
              <w:jc w:val="both"/>
            </w:pPr>
            <w:r>
              <w:rPr>
                <w:sz w:val="20"/>
              </w:rPr>
              <w:t xml:space="preserve">Средства борьбы с осами</w:t>
            </w:r>
          </w:p>
        </w:tc>
      </w:tr>
      <w:tr>
        <w:tc>
          <w:tcPr>
            <w:tcW w:w="4308" w:type="dxa"/>
          </w:tcPr>
          <w:p>
            <w:pPr>
              <w:pStyle w:val="0"/>
              <w:jc w:val="both"/>
            </w:pPr>
            <w:r>
              <w:rPr>
                <w:sz w:val="20"/>
              </w:rPr>
              <w:t xml:space="preserve">Средства в аэрозольных упаковках для распыления в воздух</w:t>
            </w:r>
          </w:p>
        </w:tc>
        <w:tc>
          <w:tcPr>
            <w:tcW w:w="4762" w:type="dxa"/>
          </w:tcPr>
          <w:p>
            <w:pPr>
              <w:pStyle w:val="0"/>
              <w:jc w:val="both"/>
            </w:pPr>
            <w:r>
              <w:rPr>
                <w:sz w:val="20"/>
              </w:rPr>
              <w:t xml:space="preserve">Острое действие на комнатных мух:</w:t>
            </w:r>
          </w:p>
          <w:p>
            <w:pPr>
              <w:pStyle w:val="0"/>
              <w:jc w:val="both"/>
            </w:pPr>
            <w:r>
              <w:rPr>
                <w:sz w:val="20"/>
              </w:rPr>
              <w:t xml:space="preserve">C</w:t>
            </w:r>
            <w:r>
              <w:rPr>
                <w:sz w:val="20"/>
                <w:vertAlign w:val="subscript"/>
              </w:rPr>
              <w:t xml:space="preserve">15</w:t>
            </w:r>
            <w:r>
              <w:rPr>
                <w:sz w:val="20"/>
              </w:rPr>
              <w:t xml:space="preserve">, мг/м</w:t>
            </w:r>
            <w:r>
              <w:rPr>
                <w:sz w:val="20"/>
                <w:vertAlign w:val="superscript"/>
              </w:rPr>
              <w:t xml:space="preserve">3</w:t>
            </w:r>
            <w:r>
              <w:rPr>
                <w:sz w:val="20"/>
              </w:rPr>
              <w:t xml:space="preserve"> - не более 15</w:t>
            </w:r>
          </w:p>
          <w:p>
            <w:pPr>
              <w:pStyle w:val="0"/>
              <w:jc w:val="both"/>
            </w:pPr>
            <w:r>
              <w:rPr>
                <w:sz w:val="20"/>
              </w:rPr>
              <w:t xml:space="preserve">Q</w:t>
            </w:r>
            <w:r>
              <w:rPr>
                <w:sz w:val="20"/>
                <w:vertAlign w:val="subscript"/>
              </w:rPr>
              <w:t xml:space="preserve">15</w:t>
            </w:r>
            <w:r>
              <w:rPr>
                <w:sz w:val="20"/>
              </w:rPr>
              <w:t xml:space="preserve">, мг/м</w:t>
            </w:r>
            <w:r>
              <w:rPr>
                <w:sz w:val="20"/>
                <w:vertAlign w:val="superscript"/>
              </w:rPr>
              <w:t xml:space="preserve">3</w:t>
            </w:r>
            <w:r>
              <w:rPr>
                <w:sz w:val="20"/>
              </w:rPr>
              <w:t xml:space="preserve"> - не более 1000</w:t>
            </w:r>
          </w:p>
          <w:p>
            <w:pPr>
              <w:pStyle w:val="0"/>
              <w:jc w:val="both"/>
            </w:pPr>
            <w:r>
              <w:rPr>
                <w:sz w:val="20"/>
              </w:rPr>
              <w:t xml:space="preserve">KT</w:t>
            </w:r>
            <w:r>
              <w:rPr>
                <w:sz w:val="20"/>
                <w:vertAlign w:val="subscript"/>
              </w:rPr>
              <w:t xml:space="preserve">50</w:t>
            </w:r>
            <w:r>
              <w:rPr>
                <w:sz w:val="20"/>
              </w:rPr>
              <w:t xml:space="preserve">, минуты - не более 10</w:t>
            </w:r>
          </w:p>
        </w:tc>
      </w:tr>
      <w:tr>
        <w:tc>
          <w:tcPr>
            <w:tcW w:w="4308" w:type="dxa"/>
          </w:tcPr>
          <w:p>
            <w:pPr>
              <w:pStyle w:val="0"/>
              <w:jc w:val="both"/>
            </w:pPr>
            <w:r>
              <w:rPr>
                <w:sz w:val="20"/>
              </w:rPr>
              <w:t xml:space="preserve">Средства различных форм для обработки гнезд</w:t>
            </w:r>
          </w:p>
        </w:tc>
        <w:tc>
          <w:tcPr>
            <w:tcW w:w="4762" w:type="dxa"/>
          </w:tcPr>
          <w:p>
            <w:pPr>
              <w:pStyle w:val="0"/>
              <w:jc w:val="both"/>
            </w:pPr>
            <w:r>
              <w:rPr>
                <w:sz w:val="20"/>
              </w:rPr>
              <w:t xml:space="preserve">Гибель рыжих тараканов при подсадке на впитывающую поверхность при учете через 24 часа, % - не менее 80</w:t>
            </w:r>
          </w:p>
        </w:tc>
      </w:tr>
      <w:tr>
        <w:tc>
          <w:tcPr>
            <w:tcW w:w="4308" w:type="dxa"/>
          </w:tcPr>
          <w:p>
            <w:pPr>
              <w:pStyle w:val="0"/>
              <w:jc w:val="both"/>
            </w:pPr>
            <w:r>
              <w:rPr>
                <w:sz w:val="20"/>
              </w:rPr>
              <w:t xml:space="preserve">Инсектицидные пищевые приманки</w:t>
            </w:r>
          </w:p>
        </w:tc>
        <w:tc>
          <w:tcPr>
            <w:tcW w:w="4762" w:type="dxa"/>
          </w:tcPr>
          <w:p>
            <w:pPr>
              <w:pStyle w:val="0"/>
              <w:jc w:val="both"/>
            </w:pPr>
            <w:r>
              <w:rPr>
                <w:sz w:val="20"/>
              </w:rPr>
              <w:t xml:space="preserve">Гибель комнатных мух через 24 часа, % - не менее 80</w:t>
            </w:r>
          </w:p>
        </w:tc>
      </w:tr>
      <w:tr>
        <w:tc>
          <w:tcPr>
            <w:tcW w:w="4308" w:type="dxa"/>
          </w:tcPr>
          <w:p>
            <w:pPr>
              <w:pStyle w:val="0"/>
              <w:jc w:val="both"/>
            </w:pPr>
            <w:r>
              <w:rPr>
                <w:sz w:val="20"/>
              </w:rPr>
              <w:t xml:space="preserve">Ловушки для механического отлова</w:t>
            </w:r>
          </w:p>
        </w:tc>
        <w:tc>
          <w:tcPr>
            <w:tcW w:w="4762" w:type="dxa"/>
          </w:tcPr>
          <w:p>
            <w:pPr>
              <w:pStyle w:val="0"/>
              <w:jc w:val="both"/>
            </w:pPr>
            <w:r>
              <w:rPr>
                <w:sz w:val="20"/>
              </w:rPr>
              <w:t xml:space="preserve">Уловистость через 2 суток, мухи, % - не менее 90</w:t>
            </w:r>
          </w:p>
          <w:p>
            <w:pPr>
              <w:pStyle w:val="0"/>
              <w:jc w:val="both"/>
            </w:pPr>
            <w:r>
              <w:rPr>
                <w:sz w:val="20"/>
              </w:rPr>
              <w:t xml:space="preserve">Вылов ос в натурных условиях, есть/нет - вылов есть</w:t>
            </w:r>
          </w:p>
        </w:tc>
      </w:tr>
      <w:tr>
        <w:tc>
          <w:tcPr>
            <w:gridSpan w:val="2"/>
            <w:tcW w:w="9070" w:type="dxa"/>
          </w:tcPr>
          <w:p>
            <w:pPr>
              <w:pStyle w:val="0"/>
              <w:outlineLvl w:val="2"/>
              <w:jc w:val="both"/>
            </w:pPr>
            <w:r>
              <w:rPr>
                <w:sz w:val="20"/>
              </w:rPr>
              <w:t xml:space="preserve">Инсектицидные средства на основе регуляторов развития насекомых (РРН):</w:t>
            </w:r>
          </w:p>
        </w:tc>
      </w:tr>
      <w:tr>
        <w:tc>
          <w:tcPr>
            <w:tcW w:w="4308" w:type="dxa"/>
          </w:tcPr>
          <w:p>
            <w:pPr>
              <w:pStyle w:val="0"/>
              <w:jc w:val="both"/>
            </w:pPr>
            <w:r>
              <w:rPr>
                <w:sz w:val="20"/>
              </w:rPr>
              <w:t xml:space="preserve">При внесении РРН (АЮГ и ИСХ) в среду обитания преимагинальных стадий насекомых</w:t>
            </w:r>
          </w:p>
        </w:tc>
        <w:tc>
          <w:tcPr>
            <w:tcW w:w="4762" w:type="dxa"/>
          </w:tcPr>
          <w:p>
            <w:pPr>
              <w:pStyle w:val="0"/>
              <w:jc w:val="both"/>
            </w:pPr>
            <w:r>
              <w:rPr>
                <w:sz w:val="20"/>
              </w:rPr>
              <w:t xml:space="preserve">Вылет нормально сформированных имаго комнатных мух или комаров, % - не более 10</w:t>
            </w:r>
          </w:p>
          <w:p>
            <w:pPr>
              <w:pStyle w:val="0"/>
              <w:jc w:val="both"/>
            </w:pPr>
            <w:r>
              <w:rPr>
                <w:sz w:val="20"/>
              </w:rPr>
              <w:t xml:space="preserve">Выход нормально сформированных имаго блох, % - не более 10</w:t>
            </w:r>
          </w:p>
        </w:tc>
      </w:tr>
      <w:tr>
        <w:tc>
          <w:tcPr>
            <w:tcW w:w="4308" w:type="dxa"/>
          </w:tcPr>
          <w:p>
            <w:pPr>
              <w:pStyle w:val="0"/>
              <w:jc w:val="both"/>
            </w:pPr>
            <w:r>
              <w:rPr>
                <w:sz w:val="20"/>
              </w:rPr>
              <w:t xml:space="preserve">Пищевые приманки с РРН для борьбы с тараканами и муравьями</w:t>
            </w:r>
          </w:p>
        </w:tc>
        <w:tc>
          <w:tcPr>
            <w:tcW w:w="4762" w:type="dxa"/>
          </w:tcPr>
          <w:p>
            <w:pPr>
              <w:pStyle w:val="0"/>
              <w:jc w:val="both"/>
            </w:pPr>
            <w:r>
              <w:rPr>
                <w:sz w:val="20"/>
              </w:rPr>
              <w:t xml:space="preserve">Суммарное количество личинок с морфологическими нарушениями и погибших рыжих тараканов (муравьев), при учете через 14 суток, % - не менее 50</w:t>
            </w:r>
          </w:p>
        </w:tc>
      </w:tr>
      <w:tr>
        <w:tc>
          <w:tcPr>
            <w:tcW w:w="4308" w:type="dxa"/>
          </w:tcPr>
          <w:p>
            <w:pPr>
              <w:pStyle w:val="0"/>
              <w:jc w:val="both"/>
            </w:pPr>
            <w:r>
              <w:rPr>
                <w:sz w:val="20"/>
              </w:rPr>
              <w:t xml:space="preserve">Диски-фумигаторы с АЮГ (гидропрен) для тараканов</w:t>
            </w:r>
          </w:p>
        </w:tc>
        <w:tc>
          <w:tcPr>
            <w:tcW w:w="4762" w:type="dxa"/>
          </w:tcPr>
          <w:p>
            <w:pPr>
              <w:pStyle w:val="0"/>
              <w:jc w:val="both"/>
            </w:pPr>
            <w:r>
              <w:rPr>
                <w:sz w:val="20"/>
              </w:rPr>
              <w:t xml:space="preserve">Формирование имаго рыжих тараканов без видимых морфологических нарушений при учете через 14 суток, % - не более 50</w:t>
            </w:r>
          </w:p>
        </w:tc>
      </w:tr>
      <w:tr>
        <w:tc>
          <w:tcPr>
            <w:gridSpan w:val="2"/>
            <w:tcW w:w="9070" w:type="dxa"/>
          </w:tcPr>
          <w:p>
            <w:pPr>
              <w:pStyle w:val="0"/>
              <w:outlineLvl w:val="2"/>
              <w:jc w:val="both"/>
            </w:pPr>
            <w:r>
              <w:rPr>
                <w:sz w:val="20"/>
              </w:rPr>
              <w:t xml:space="preserve">Инсекто-родентицидные средства</w:t>
            </w:r>
          </w:p>
        </w:tc>
      </w:tr>
      <w:tr>
        <w:tc>
          <w:tcPr>
            <w:tcW w:w="4308" w:type="dxa"/>
          </w:tcPr>
          <w:p>
            <w:pPr>
              <w:pStyle w:val="0"/>
              <w:jc w:val="both"/>
            </w:pPr>
            <w:r>
              <w:rPr>
                <w:sz w:val="20"/>
              </w:rPr>
              <w:t xml:space="preserve">Приманки инсекто-родентицидные для одновременного уничтожения блох, кровососущих гамазовых клещей и грызунов</w:t>
            </w:r>
          </w:p>
        </w:tc>
        <w:tc>
          <w:tcPr>
            <w:tcW w:w="4762" w:type="dxa"/>
          </w:tcPr>
          <w:p>
            <w:pPr>
              <w:pStyle w:val="0"/>
              <w:jc w:val="both"/>
            </w:pPr>
            <w:r>
              <w:rPr>
                <w:sz w:val="20"/>
              </w:rPr>
              <w:t xml:space="preserve">Гибель блох и крысиных клещей при кормлении на мышах на 3 сутки при учете через 24 часа, % - не менее 80</w:t>
            </w:r>
          </w:p>
          <w:p>
            <w:pPr>
              <w:pStyle w:val="0"/>
              <w:jc w:val="both"/>
            </w:pPr>
            <w:r>
              <w:rPr>
                <w:sz w:val="20"/>
              </w:rPr>
              <w:t xml:space="preserve">Поедаемость грызунами отравленной приманки, % - не менее 80</w:t>
            </w:r>
          </w:p>
        </w:tc>
      </w:tr>
      <w:tr>
        <w:tc>
          <w:tcPr>
            <w:gridSpan w:val="2"/>
            <w:tcW w:w="9070" w:type="dxa"/>
          </w:tcPr>
          <w:p>
            <w:pPr>
              <w:pStyle w:val="0"/>
              <w:outlineLvl w:val="2"/>
              <w:jc w:val="both"/>
            </w:pPr>
            <w:r>
              <w:rPr>
                <w:sz w:val="20"/>
              </w:rPr>
              <w:t xml:space="preserve">Репеллентные средства и изделия для индивидуальной защиты людей от нападения кровососущих членистоногих</w:t>
            </w:r>
          </w:p>
        </w:tc>
      </w:tr>
      <w:tr>
        <w:tc>
          <w:tcPr>
            <w:tcW w:w="4308" w:type="dxa"/>
          </w:tcPr>
          <w:p>
            <w:pPr>
              <w:pStyle w:val="0"/>
              <w:jc w:val="both"/>
            </w:pPr>
            <w:r>
              <w:rPr>
                <w:sz w:val="20"/>
              </w:rPr>
              <w:t xml:space="preserve">Для нанесения на кожу</w:t>
            </w:r>
          </w:p>
        </w:tc>
        <w:tc>
          <w:tcPr>
            <w:tcW w:w="4762" w:type="dxa"/>
          </w:tcPr>
          <w:p>
            <w:pPr>
              <w:pStyle w:val="0"/>
              <w:jc w:val="both"/>
            </w:pPr>
            <w:r>
              <w:rPr>
                <w:sz w:val="20"/>
              </w:rPr>
              <w:t xml:space="preserve">Острое действие (после нанесения средства):</w:t>
            </w:r>
          </w:p>
          <w:p>
            <w:pPr>
              <w:pStyle w:val="0"/>
              <w:jc w:val="both"/>
            </w:pPr>
            <w:r>
              <w:rPr>
                <w:sz w:val="20"/>
              </w:rPr>
              <w:t xml:space="preserve">КОД для комаров, % -100</w:t>
            </w:r>
          </w:p>
          <w:p>
            <w:pPr>
              <w:pStyle w:val="0"/>
              <w:jc w:val="both"/>
            </w:pPr>
            <w:r>
              <w:rPr>
                <w:sz w:val="20"/>
              </w:rPr>
              <w:t xml:space="preserve">КОД для муравьев, % - не менее 95</w:t>
            </w:r>
          </w:p>
          <w:p>
            <w:pPr>
              <w:pStyle w:val="0"/>
              <w:jc w:val="both"/>
            </w:pPr>
            <w:r>
              <w:rPr>
                <w:sz w:val="20"/>
              </w:rPr>
              <w:t xml:space="preserve">Длительность действия:</w:t>
            </w:r>
          </w:p>
          <w:p>
            <w:pPr>
              <w:pStyle w:val="0"/>
              <w:jc w:val="both"/>
            </w:pPr>
            <w:r>
              <w:rPr>
                <w:sz w:val="20"/>
              </w:rPr>
              <w:t xml:space="preserve">ДРД для комаров, часы (по категориям эффективности):</w:t>
            </w:r>
          </w:p>
          <w:p>
            <w:pPr>
              <w:pStyle w:val="0"/>
              <w:jc w:val="both"/>
            </w:pPr>
            <w:r>
              <w:rPr>
                <w:sz w:val="20"/>
              </w:rPr>
              <w:t xml:space="preserve">высшая категория - 4 и более</w:t>
            </w:r>
          </w:p>
          <w:p>
            <w:pPr>
              <w:pStyle w:val="0"/>
              <w:jc w:val="both"/>
            </w:pPr>
            <w:r>
              <w:rPr>
                <w:sz w:val="20"/>
              </w:rPr>
              <w:t xml:space="preserve">1 категория - 3 и более до 4</w:t>
            </w:r>
          </w:p>
          <w:p>
            <w:pPr>
              <w:pStyle w:val="0"/>
              <w:jc w:val="both"/>
            </w:pPr>
            <w:r>
              <w:rPr>
                <w:sz w:val="20"/>
              </w:rPr>
              <w:t xml:space="preserve">2 категория - 2 и более до 3</w:t>
            </w:r>
          </w:p>
          <w:p>
            <w:pPr>
              <w:pStyle w:val="0"/>
              <w:jc w:val="both"/>
            </w:pPr>
            <w:r>
              <w:rPr>
                <w:sz w:val="20"/>
              </w:rPr>
              <w:t xml:space="preserve">3 категория - 1 и более до 2</w:t>
            </w:r>
          </w:p>
          <w:p>
            <w:pPr>
              <w:pStyle w:val="0"/>
              <w:jc w:val="both"/>
            </w:pPr>
            <w:r>
              <w:rPr>
                <w:sz w:val="20"/>
              </w:rPr>
              <w:t xml:space="preserve">4 категория - не менее 1 (при низкой численности комаров)</w:t>
            </w:r>
          </w:p>
        </w:tc>
      </w:tr>
      <w:tr>
        <w:tc>
          <w:tcPr>
            <w:tcW w:w="4308" w:type="dxa"/>
          </w:tcPr>
          <w:p>
            <w:pPr>
              <w:pStyle w:val="0"/>
              <w:jc w:val="both"/>
            </w:pPr>
            <w:r>
              <w:rPr>
                <w:sz w:val="20"/>
              </w:rPr>
              <w:t xml:space="preserve">Для нанесения на одежду и на изделия из ткани</w:t>
            </w:r>
          </w:p>
        </w:tc>
        <w:tc>
          <w:tcPr>
            <w:tcW w:w="4762" w:type="dxa"/>
          </w:tcPr>
          <w:p>
            <w:pPr>
              <w:pStyle w:val="0"/>
              <w:jc w:val="both"/>
            </w:pPr>
            <w:r>
              <w:rPr>
                <w:sz w:val="20"/>
              </w:rPr>
              <w:t xml:space="preserve">Острое действие (в день обработки):</w:t>
            </w:r>
          </w:p>
          <w:p>
            <w:pPr>
              <w:pStyle w:val="0"/>
              <w:jc w:val="both"/>
            </w:pPr>
            <w:r>
              <w:rPr>
                <w:sz w:val="20"/>
              </w:rPr>
              <w:t xml:space="preserve">КОД, %</w:t>
            </w:r>
          </w:p>
          <w:p>
            <w:pPr>
              <w:pStyle w:val="0"/>
              <w:jc w:val="both"/>
            </w:pPr>
            <w:r>
              <w:rPr>
                <w:sz w:val="20"/>
              </w:rPr>
              <w:t xml:space="preserve">для комаров - 100</w:t>
            </w:r>
          </w:p>
          <w:p>
            <w:pPr>
              <w:pStyle w:val="0"/>
              <w:jc w:val="both"/>
            </w:pPr>
            <w:r>
              <w:rPr>
                <w:sz w:val="20"/>
              </w:rPr>
              <w:t xml:space="preserve">для блох - не менее 95</w:t>
            </w:r>
          </w:p>
          <w:p>
            <w:pPr>
              <w:pStyle w:val="0"/>
              <w:jc w:val="both"/>
            </w:pPr>
            <w:r>
              <w:rPr>
                <w:sz w:val="20"/>
              </w:rPr>
              <w:t xml:space="preserve">для иксодовых клещей - не менее 95</w:t>
            </w:r>
          </w:p>
          <w:p>
            <w:pPr>
              <w:pStyle w:val="0"/>
              <w:jc w:val="both"/>
            </w:pPr>
            <w:r>
              <w:rPr>
                <w:sz w:val="20"/>
              </w:rPr>
              <w:t xml:space="preserve">для гамазовых клещей - не менее 95</w:t>
            </w:r>
          </w:p>
          <w:p>
            <w:pPr>
              <w:pStyle w:val="0"/>
              <w:jc w:val="both"/>
            </w:pPr>
            <w:r>
              <w:rPr>
                <w:sz w:val="20"/>
              </w:rPr>
              <w:t xml:space="preserve">для муравьев - не менее 95</w:t>
            </w:r>
          </w:p>
          <w:p>
            <w:pPr>
              <w:pStyle w:val="0"/>
              <w:jc w:val="both"/>
            </w:pPr>
            <w:r>
              <w:rPr>
                <w:sz w:val="20"/>
              </w:rPr>
              <w:t xml:space="preserve">Длительность действия:</w:t>
            </w:r>
          </w:p>
          <w:p>
            <w:pPr>
              <w:pStyle w:val="0"/>
              <w:jc w:val="both"/>
            </w:pPr>
            <w:r>
              <w:rPr>
                <w:sz w:val="20"/>
              </w:rPr>
              <w:t xml:space="preserve">ДРД, сутки (по категориям эффективности) для комаров:</w:t>
            </w:r>
          </w:p>
          <w:p>
            <w:pPr>
              <w:pStyle w:val="0"/>
              <w:jc w:val="both"/>
            </w:pPr>
            <w:r>
              <w:rPr>
                <w:sz w:val="20"/>
              </w:rPr>
              <w:t xml:space="preserve">высшая категория - 20 и более</w:t>
            </w:r>
          </w:p>
          <w:p>
            <w:pPr>
              <w:pStyle w:val="0"/>
              <w:jc w:val="both"/>
            </w:pPr>
            <w:r>
              <w:rPr>
                <w:sz w:val="20"/>
              </w:rPr>
              <w:t xml:space="preserve">1 категория - 10 и более до 20</w:t>
            </w:r>
          </w:p>
          <w:p>
            <w:pPr>
              <w:pStyle w:val="0"/>
              <w:jc w:val="both"/>
            </w:pPr>
            <w:r>
              <w:rPr>
                <w:sz w:val="20"/>
              </w:rPr>
              <w:t xml:space="preserve">2 категория - 5 и более до 10</w:t>
            </w:r>
          </w:p>
          <w:p>
            <w:pPr>
              <w:pStyle w:val="0"/>
              <w:jc w:val="both"/>
            </w:pPr>
            <w:r>
              <w:rPr>
                <w:sz w:val="20"/>
              </w:rPr>
              <w:t xml:space="preserve">3 категория - 3 и более до 5</w:t>
            </w:r>
          </w:p>
        </w:tc>
      </w:tr>
      <w:tr>
        <w:tc>
          <w:tcPr>
            <w:tcW w:w="4308" w:type="dxa"/>
          </w:tcPr>
          <w:p>
            <w:pPr>
              <w:pStyle w:val="0"/>
              <w:jc w:val="both"/>
            </w:pPr>
            <w:r>
              <w:rPr>
                <w:sz w:val="20"/>
              </w:rPr>
              <w:t xml:space="preserve">Изделия, содержащие репелленты (в том числе браслеты, наклейки) для защиты людей от нападения комаров</w:t>
            </w:r>
          </w:p>
        </w:tc>
        <w:tc>
          <w:tcPr>
            <w:tcW w:w="4762" w:type="dxa"/>
          </w:tcPr>
          <w:p>
            <w:pPr>
              <w:pStyle w:val="0"/>
              <w:jc w:val="both"/>
            </w:pPr>
            <w:r>
              <w:rPr>
                <w:sz w:val="20"/>
              </w:rPr>
              <w:t xml:space="preserve">КЗД для комаров, % - не менее 30</w:t>
            </w:r>
          </w:p>
        </w:tc>
      </w:tr>
      <w:tr>
        <w:tc>
          <w:tcPr>
            <w:tcW w:w="4308" w:type="dxa"/>
          </w:tcPr>
          <w:p>
            <w:pPr>
              <w:pStyle w:val="0"/>
              <w:jc w:val="both"/>
            </w:pPr>
            <w:r>
              <w:rPr>
                <w:sz w:val="20"/>
              </w:rPr>
              <w:t xml:space="preserve">Репеллентные средства и изделия для уменьшения численности комаров на открытом воздухе и в помещениях</w:t>
            </w:r>
          </w:p>
        </w:tc>
        <w:tc>
          <w:tcPr>
            <w:tcW w:w="4762" w:type="dxa"/>
          </w:tcPr>
          <w:p>
            <w:pPr>
              <w:pStyle w:val="0"/>
              <w:jc w:val="both"/>
            </w:pPr>
            <w:r>
              <w:rPr>
                <w:sz w:val="20"/>
              </w:rPr>
              <w:t xml:space="preserve">Уменьшение влета и увеличение вылета комаров - в 2 раза и более</w:t>
            </w:r>
          </w:p>
        </w:tc>
      </w:tr>
      <w:tr>
        <w:tc>
          <w:tcPr>
            <w:gridSpan w:val="2"/>
            <w:tcW w:w="9070" w:type="dxa"/>
          </w:tcPr>
          <w:p>
            <w:pPr>
              <w:pStyle w:val="0"/>
              <w:outlineLvl w:val="2"/>
              <w:jc w:val="both"/>
            </w:pPr>
            <w:r>
              <w:rPr>
                <w:sz w:val="20"/>
              </w:rPr>
              <w:t xml:space="preserve">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tc>
          <w:tcPr>
            <w:tcW w:w="4308" w:type="dxa"/>
          </w:tcPr>
          <w:p>
            <w:pPr>
              <w:pStyle w:val="0"/>
              <w:jc w:val="both"/>
            </w:pPr>
            <w:r>
              <w:rPr>
                <w:sz w:val="20"/>
              </w:rPr>
              <w:t xml:space="preserve">Для защиты людей от иксодовых клещей, блох и комаров</w:t>
            </w:r>
          </w:p>
        </w:tc>
        <w:tc>
          <w:tcPr>
            <w:tcW w:w="4762" w:type="dxa"/>
          </w:tcPr>
          <w:p>
            <w:pPr>
              <w:pStyle w:val="0"/>
              <w:jc w:val="both"/>
            </w:pPr>
            <w:r>
              <w:rPr>
                <w:sz w:val="20"/>
              </w:rPr>
              <w:t xml:space="preserve">Острое действие:</w:t>
            </w:r>
          </w:p>
          <w:p>
            <w:pPr>
              <w:pStyle w:val="0"/>
              <w:jc w:val="both"/>
            </w:pPr>
            <w:r>
              <w:rPr>
                <w:sz w:val="20"/>
              </w:rPr>
              <w:t xml:space="preserve">Для иксодовых клещей</w:t>
            </w:r>
          </w:p>
          <w:p>
            <w:pPr>
              <w:pStyle w:val="0"/>
              <w:jc w:val="both"/>
            </w:pPr>
            <w:r>
              <w:rPr>
                <w:sz w:val="20"/>
              </w:rPr>
              <w:t xml:space="preserve">КТ</w:t>
            </w:r>
            <w:r>
              <w:rPr>
                <w:sz w:val="20"/>
                <w:vertAlign w:val="subscript"/>
              </w:rPr>
              <w:t xml:space="preserve">ср</w:t>
            </w:r>
            <w:r>
              <w:rPr>
                <w:sz w:val="20"/>
              </w:rPr>
              <w:t xml:space="preserve">, минуты - не более 5</w:t>
            </w:r>
          </w:p>
          <w:p>
            <w:pPr>
              <w:pStyle w:val="0"/>
              <w:jc w:val="both"/>
            </w:pPr>
            <w:r>
              <w:rPr>
                <w:sz w:val="20"/>
              </w:rPr>
              <w:t xml:space="preserve">МВ</w:t>
            </w:r>
            <w:r>
              <w:rPr>
                <w:sz w:val="20"/>
                <w:vertAlign w:val="subscript"/>
              </w:rPr>
              <w:t xml:space="preserve">ср</w:t>
            </w:r>
            <w:r>
              <w:rPr>
                <w:sz w:val="20"/>
              </w:rPr>
              <w:t xml:space="preserve">, см - не более 50</w:t>
            </w:r>
          </w:p>
          <w:p>
            <w:pPr>
              <w:pStyle w:val="0"/>
              <w:jc w:val="both"/>
            </w:pPr>
            <w:r>
              <w:rPr>
                <w:sz w:val="20"/>
              </w:rPr>
              <w:t xml:space="preserve">ИСП - не более 1,1</w:t>
            </w:r>
          </w:p>
          <w:p>
            <w:pPr>
              <w:pStyle w:val="0"/>
              <w:jc w:val="both"/>
            </w:pPr>
            <w:r>
              <w:rPr>
                <w:sz w:val="20"/>
              </w:rPr>
              <w:t xml:space="preserve">Для блох</w:t>
            </w:r>
          </w:p>
          <w:p>
            <w:pPr>
              <w:pStyle w:val="0"/>
              <w:jc w:val="both"/>
            </w:pPr>
            <w:r>
              <w:rPr>
                <w:sz w:val="20"/>
              </w:rPr>
              <w:t xml:space="preserve">КБ5</w:t>
            </w:r>
            <w:r>
              <w:rPr>
                <w:sz w:val="20"/>
                <w:vertAlign w:val="subscript"/>
              </w:rPr>
              <w:t xml:space="preserve">ср</w:t>
            </w:r>
            <w:r>
              <w:rPr>
                <w:sz w:val="20"/>
              </w:rPr>
              <w:t xml:space="preserve">, особей - не более 3</w:t>
            </w:r>
          </w:p>
          <w:p>
            <w:pPr>
              <w:pStyle w:val="0"/>
              <w:jc w:val="both"/>
            </w:pPr>
            <w:r>
              <w:rPr>
                <w:sz w:val="20"/>
              </w:rPr>
              <w:t xml:space="preserve">МВ</w:t>
            </w:r>
            <w:r>
              <w:rPr>
                <w:sz w:val="20"/>
                <w:vertAlign w:val="subscript"/>
              </w:rPr>
              <w:t xml:space="preserve">ср</w:t>
            </w:r>
            <w:r>
              <w:rPr>
                <w:sz w:val="20"/>
              </w:rPr>
              <w:t xml:space="preserve">, см - не более 20</w:t>
            </w:r>
          </w:p>
          <w:p>
            <w:pPr>
              <w:pStyle w:val="0"/>
              <w:jc w:val="both"/>
            </w:pPr>
            <w:r>
              <w:rPr>
                <w:sz w:val="20"/>
              </w:rPr>
              <w:t xml:space="preserve">Для комаров</w:t>
            </w:r>
          </w:p>
          <w:p>
            <w:pPr>
              <w:pStyle w:val="0"/>
              <w:jc w:val="both"/>
            </w:pPr>
            <w:r>
              <w:rPr>
                <w:sz w:val="20"/>
              </w:rPr>
              <w:t xml:space="preserve">КЗД, % - не менее 95</w:t>
            </w:r>
          </w:p>
        </w:tc>
      </w:tr>
      <w:tr>
        <w:tc>
          <w:tcPr>
            <w:gridSpan w:val="2"/>
            <w:tcW w:w="9070" w:type="dxa"/>
          </w:tcPr>
          <w:p>
            <w:pPr>
              <w:pStyle w:val="0"/>
              <w:outlineLvl w:val="2"/>
              <w:jc w:val="both"/>
            </w:pPr>
            <w:r>
              <w:rPr>
                <w:sz w:val="20"/>
              </w:rPr>
              <w:t xml:space="preserve">Акарицидно-репеллентные (инсектоакарицидно-репеллентные) средства для индивидуальной защиты людей от нападения кровососущих членистоногих</w:t>
            </w:r>
          </w:p>
        </w:tc>
      </w:tr>
      <w:tr>
        <w:tc>
          <w:tcPr>
            <w:tcW w:w="4308" w:type="dxa"/>
          </w:tcPr>
          <w:p>
            <w:pPr>
              <w:pStyle w:val="0"/>
              <w:jc w:val="both"/>
            </w:pPr>
            <w:r>
              <w:rPr>
                <w:sz w:val="20"/>
              </w:rPr>
              <w:t xml:space="preserve">Для защиты от иксодовых клещей, блох и летающих кровососущих насекомых (нанесение на одежду и на изделия из ткани)</w:t>
            </w:r>
          </w:p>
        </w:tc>
        <w:tc>
          <w:tcPr>
            <w:tcW w:w="4762" w:type="dxa"/>
          </w:tcPr>
          <w:p>
            <w:pPr>
              <w:pStyle w:val="0"/>
              <w:jc w:val="both"/>
            </w:pPr>
            <w:r>
              <w:rPr>
                <w:sz w:val="20"/>
              </w:rPr>
              <w:t xml:space="preserve">Для иксодовых клещей:</w:t>
            </w:r>
          </w:p>
          <w:p>
            <w:pPr>
              <w:pStyle w:val="0"/>
              <w:jc w:val="both"/>
            </w:pPr>
            <w:r>
              <w:rPr>
                <w:sz w:val="20"/>
              </w:rPr>
              <w:t xml:space="preserve">КТ</w:t>
            </w:r>
            <w:r>
              <w:rPr>
                <w:sz w:val="20"/>
                <w:vertAlign w:val="subscript"/>
              </w:rPr>
              <w:t xml:space="preserve">ср</w:t>
            </w:r>
            <w:r>
              <w:rPr>
                <w:sz w:val="20"/>
              </w:rPr>
              <w:t xml:space="preserve">, минуты не более 5</w:t>
            </w:r>
          </w:p>
          <w:p>
            <w:pPr>
              <w:pStyle w:val="0"/>
              <w:jc w:val="both"/>
            </w:pPr>
            <w:r>
              <w:rPr>
                <w:sz w:val="20"/>
              </w:rPr>
              <w:t xml:space="preserve">МВ</w:t>
            </w:r>
            <w:r>
              <w:rPr>
                <w:sz w:val="20"/>
                <w:vertAlign w:val="subscript"/>
              </w:rPr>
              <w:t xml:space="preserve">ср</w:t>
            </w:r>
            <w:r>
              <w:rPr>
                <w:sz w:val="20"/>
              </w:rPr>
              <w:t xml:space="preserve">, см - не более 50</w:t>
            </w:r>
          </w:p>
          <w:p>
            <w:pPr>
              <w:pStyle w:val="0"/>
              <w:jc w:val="both"/>
            </w:pPr>
            <w:r>
              <w:rPr>
                <w:sz w:val="20"/>
              </w:rPr>
              <w:t xml:space="preserve">ИСП - не более 1,1</w:t>
            </w:r>
          </w:p>
          <w:p>
            <w:pPr>
              <w:pStyle w:val="0"/>
              <w:jc w:val="both"/>
            </w:pPr>
            <w:r>
              <w:rPr>
                <w:sz w:val="20"/>
              </w:rPr>
              <w:t xml:space="preserve">Для блох:</w:t>
            </w:r>
          </w:p>
          <w:p>
            <w:pPr>
              <w:pStyle w:val="0"/>
              <w:jc w:val="both"/>
            </w:pPr>
            <w:r>
              <w:rPr>
                <w:sz w:val="20"/>
              </w:rPr>
              <w:t xml:space="preserve">КБ5</w:t>
            </w:r>
            <w:r>
              <w:rPr>
                <w:sz w:val="20"/>
                <w:vertAlign w:val="subscript"/>
              </w:rPr>
              <w:t xml:space="preserve">ср</w:t>
            </w:r>
            <w:r>
              <w:rPr>
                <w:sz w:val="20"/>
              </w:rPr>
              <w:t xml:space="preserve">, особей - не более 3</w:t>
            </w:r>
          </w:p>
          <w:p>
            <w:pPr>
              <w:pStyle w:val="0"/>
              <w:jc w:val="both"/>
            </w:pPr>
            <w:r>
              <w:rPr>
                <w:sz w:val="20"/>
              </w:rPr>
              <w:t xml:space="preserve">МВ</w:t>
            </w:r>
            <w:r>
              <w:rPr>
                <w:sz w:val="20"/>
                <w:vertAlign w:val="subscript"/>
              </w:rPr>
              <w:t xml:space="preserve">ср</w:t>
            </w:r>
            <w:r>
              <w:rPr>
                <w:sz w:val="20"/>
              </w:rPr>
              <w:t xml:space="preserve">, см - не более 20</w:t>
            </w:r>
          </w:p>
          <w:p>
            <w:pPr>
              <w:pStyle w:val="0"/>
              <w:jc w:val="both"/>
            </w:pPr>
            <w:r>
              <w:rPr>
                <w:sz w:val="20"/>
              </w:rPr>
              <w:t xml:space="preserve">Для комаров:</w:t>
            </w:r>
          </w:p>
          <w:p>
            <w:pPr>
              <w:pStyle w:val="0"/>
              <w:jc w:val="both"/>
            </w:pPr>
            <w:r>
              <w:rPr>
                <w:sz w:val="20"/>
              </w:rPr>
              <w:t xml:space="preserve">Острое действие:</w:t>
            </w:r>
          </w:p>
          <w:p>
            <w:pPr>
              <w:pStyle w:val="0"/>
              <w:jc w:val="both"/>
            </w:pPr>
            <w:r>
              <w:rPr>
                <w:sz w:val="20"/>
              </w:rPr>
              <w:t xml:space="preserve">КОД, % - 100</w:t>
            </w:r>
          </w:p>
          <w:p>
            <w:pPr>
              <w:pStyle w:val="0"/>
              <w:jc w:val="both"/>
            </w:pPr>
            <w:r>
              <w:rPr>
                <w:sz w:val="20"/>
              </w:rPr>
              <w:t xml:space="preserve">Длительность действия:</w:t>
            </w:r>
          </w:p>
          <w:p>
            <w:pPr>
              <w:pStyle w:val="0"/>
              <w:jc w:val="both"/>
            </w:pPr>
            <w:r>
              <w:rPr>
                <w:sz w:val="20"/>
              </w:rPr>
              <w:t xml:space="preserve">ДРД, сутки (по категориям эффективности):</w:t>
            </w:r>
          </w:p>
          <w:p>
            <w:pPr>
              <w:pStyle w:val="0"/>
              <w:jc w:val="both"/>
            </w:pPr>
            <w:r>
              <w:rPr>
                <w:sz w:val="20"/>
              </w:rPr>
              <w:t xml:space="preserve">высшая категория - 20 и более</w:t>
            </w:r>
          </w:p>
          <w:p>
            <w:pPr>
              <w:pStyle w:val="0"/>
              <w:jc w:val="both"/>
            </w:pPr>
            <w:r>
              <w:rPr>
                <w:sz w:val="20"/>
              </w:rPr>
              <w:t xml:space="preserve">1 категория - 10 и более до 20</w:t>
            </w:r>
          </w:p>
          <w:p>
            <w:pPr>
              <w:pStyle w:val="0"/>
              <w:jc w:val="both"/>
            </w:pPr>
            <w:r>
              <w:rPr>
                <w:sz w:val="20"/>
              </w:rPr>
              <w:t xml:space="preserve">2 категория - 5 и более до 10</w:t>
            </w:r>
          </w:p>
          <w:p>
            <w:pPr>
              <w:pStyle w:val="0"/>
              <w:jc w:val="both"/>
            </w:pPr>
            <w:r>
              <w:rPr>
                <w:sz w:val="20"/>
              </w:rPr>
              <w:t xml:space="preserve">3 категория - 3 и более до 5</w:t>
            </w:r>
          </w:p>
        </w:tc>
      </w:tr>
      <w:tr>
        <w:tc>
          <w:tcPr>
            <w:gridSpan w:val="2"/>
            <w:tcW w:w="9070" w:type="dxa"/>
          </w:tcPr>
          <w:p>
            <w:pPr>
              <w:pStyle w:val="0"/>
              <w:outlineLvl w:val="2"/>
              <w:jc w:val="both"/>
            </w:pPr>
            <w:r>
              <w:rPr>
                <w:sz w:val="20"/>
              </w:rPr>
              <w:t xml:space="preserve">Одежда для защиты людей от нападения членистоногих</w:t>
            </w:r>
          </w:p>
        </w:tc>
      </w:tr>
      <w:tr>
        <w:tc>
          <w:tcPr>
            <w:tcW w:w="4308" w:type="dxa"/>
          </w:tcPr>
          <w:p>
            <w:pPr>
              <w:pStyle w:val="0"/>
              <w:jc w:val="both"/>
            </w:pPr>
            <w:r>
              <w:rPr>
                <w:sz w:val="20"/>
              </w:rPr>
              <w:t xml:space="preserve">Для защиты людей от иксодовых клещей, блох и гнуса (летающих кровососущих насекомых)</w:t>
            </w:r>
          </w:p>
        </w:tc>
        <w:tc>
          <w:tcPr>
            <w:tcW w:w="4762" w:type="dxa"/>
          </w:tcPr>
          <w:p>
            <w:pPr>
              <w:pStyle w:val="0"/>
              <w:jc w:val="both"/>
            </w:pPr>
            <w:r>
              <w:rPr>
                <w:sz w:val="20"/>
              </w:rPr>
              <w:t xml:space="preserve">Для иксодовых клещей:</w:t>
            </w:r>
          </w:p>
          <w:p>
            <w:pPr>
              <w:pStyle w:val="0"/>
              <w:jc w:val="both"/>
            </w:pPr>
            <w:r>
              <w:rPr>
                <w:sz w:val="20"/>
              </w:rPr>
              <w:t xml:space="preserve">КЗД</w:t>
            </w:r>
            <w:r>
              <w:rPr>
                <w:sz w:val="20"/>
                <w:vertAlign w:val="subscript"/>
              </w:rPr>
              <w:t xml:space="preserve">клещи</w:t>
            </w:r>
            <w:r>
              <w:rPr>
                <w:sz w:val="20"/>
              </w:rPr>
              <w:t xml:space="preserve">, % - не менее 98</w:t>
            </w:r>
          </w:p>
          <w:p>
            <w:pPr>
              <w:pStyle w:val="0"/>
              <w:jc w:val="both"/>
            </w:pPr>
            <w:r>
              <w:rPr>
                <w:sz w:val="20"/>
              </w:rPr>
              <w:t xml:space="preserve">Для гнуса:</w:t>
            </w:r>
          </w:p>
          <w:p>
            <w:pPr>
              <w:pStyle w:val="0"/>
              <w:jc w:val="both"/>
            </w:pPr>
            <w:r>
              <w:rPr>
                <w:sz w:val="20"/>
              </w:rPr>
              <w:t xml:space="preserve">КЗД</w:t>
            </w:r>
            <w:r>
              <w:rPr>
                <w:sz w:val="20"/>
                <w:vertAlign w:val="subscript"/>
              </w:rPr>
              <w:t xml:space="preserve">гнус</w:t>
            </w:r>
            <w:r>
              <w:rPr>
                <w:sz w:val="20"/>
              </w:rPr>
              <w:t xml:space="preserve">, % - не менее 90</w:t>
            </w:r>
          </w:p>
          <w:p>
            <w:pPr>
              <w:pStyle w:val="0"/>
              <w:jc w:val="both"/>
            </w:pPr>
            <w:r>
              <w:rPr>
                <w:sz w:val="20"/>
              </w:rPr>
              <w:t xml:space="preserve">Для блох:</w:t>
            </w:r>
          </w:p>
          <w:p>
            <w:pPr>
              <w:pStyle w:val="0"/>
              <w:jc w:val="both"/>
            </w:pPr>
            <w:r>
              <w:rPr>
                <w:sz w:val="20"/>
              </w:rPr>
              <w:t xml:space="preserve">КЗД</w:t>
            </w:r>
            <w:r>
              <w:rPr>
                <w:sz w:val="20"/>
                <w:vertAlign w:val="subscript"/>
              </w:rPr>
              <w:t xml:space="preserve">блохи</w:t>
            </w:r>
            <w:r>
              <w:rPr>
                <w:sz w:val="20"/>
              </w:rPr>
              <w:t xml:space="preserve">, % - не менее 98</w:t>
            </w:r>
          </w:p>
        </w:tc>
      </w:tr>
      <w:tr>
        <w:tc>
          <w:tcPr>
            <w:gridSpan w:val="2"/>
            <w:tcW w:w="9070" w:type="dxa"/>
          </w:tcPr>
          <w:p>
            <w:pPr>
              <w:pStyle w:val="0"/>
              <w:outlineLvl w:val="2"/>
              <w:jc w:val="both"/>
            </w:pPr>
            <w:r>
              <w:rPr>
                <w:sz w:val="20"/>
              </w:rPr>
              <w:t xml:space="preserve">Акарицидные (инсектоакарицидные) средства для борьбы с иксодовыми клещами</w:t>
            </w:r>
          </w:p>
        </w:tc>
      </w:tr>
      <w:tr>
        <w:tc>
          <w:tcPr>
            <w:tcW w:w="4308" w:type="dxa"/>
          </w:tcPr>
          <w:p>
            <w:pPr>
              <w:pStyle w:val="0"/>
              <w:jc w:val="both"/>
            </w:pPr>
            <w:r>
              <w:rPr>
                <w:sz w:val="20"/>
              </w:rPr>
              <w:t xml:space="preserve">Для борьбы с иксодовыми клещами в природных биотопах</w:t>
            </w:r>
          </w:p>
        </w:tc>
        <w:tc>
          <w:tcPr>
            <w:tcW w:w="4762" w:type="dxa"/>
          </w:tcPr>
          <w:p>
            <w:pPr>
              <w:pStyle w:val="0"/>
              <w:jc w:val="both"/>
            </w:pPr>
            <w:r>
              <w:rPr>
                <w:sz w:val="20"/>
              </w:rPr>
              <w:t xml:space="preserve">Острое действие:</w:t>
            </w:r>
          </w:p>
          <w:p>
            <w:pPr>
              <w:pStyle w:val="0"/>
              <w:jc w:val="both"/>
            </w:pPr>
            <w:r>
              <w:rPr>
                <w:sz w:val="20"/>
              </w:rPr>
              <w:t xml:space="preserve">Эффективность на 3 сутки, % - не менее 95</w:t>
            </w:r>
          </w:p>
          <w:p>
            <w:pPr>
              <w:pStyle w:val="0"/>
              <w:jc w:val="both"/>
            </w:pPr>
            <w:r>
              <w:rPr>
                <w:sz w:val="20"/>
              </w:rPr>
              <w:t xml:space="preserve">Длительность действия (при сохранении эффективности не менее 95%), сутки - не менее 30</w:t>
            </w:r>
          </w:p>
        </w:tc>
      </w:tr>
      <w:tr>
        <w:tc>
          <w:tcPr>
            <w:gridSpan w:val="2"/>
            <w:tcW w:w="9070" w:type="dxa"/>
          </w:tcPr>
          <w:p>
            <w:pPr>
              <w:pStyle w:val="0"/>
              <w:outlineLvl w:val="2"/>
              <w:jc w:val="both"/>
            </w:pPr>
            <w:r>
              <w:rPr>
                <w:sz w:val="20"/>
              </w:rPr>
              <w:t xml:space="preserve">Родентицидные средства</w:t>
            </w:r>
          </w:p>
        </w:tc>
      </w:tr>
      <w:tr>
        <w:tc>
          <w:tcPr>
            <w:tcW w:w="4308" w:type="dxa"/>
          </w:tcPr>
          <w:p>
            <w:pPr>
              <w:pStyle w:val="0"/>
              <w:jc w:val="both"/>
            </w:pPr>
            <w:r>
              <w:rPr>
                <w:sz w:val="20"/>
              </w:rPr>
              <w:t xml:space="preserve">Средства острого действия</w:t>
            </w:r>
          </w:p>
        </w:tc>
        <w:tc>
          <w:tcPr>
            <w:tcW w:w="4762" w:type="dxa"/>
          </w:tcPr>
          <w:p>
            <w:pPr>
              <w:pStyle w:val="0"/>
              <w:jc w:val="both"/>
            </w:pPr>
            <w:r>
              <w:rPr>
                <w:sz w:val="20"/>
              </w:rPr>
              <w:t xml:space="preserve">Гибель мышей и крыс в присутствии альтернативного корма - не менее 80%</w:t>
            </w:r>
          </w:p>
          <w:p>
            <w:pPr>
              <w:pStyle w:val="0"/>
              <w:jc w:val="both"/>
            </w:pPr>
            <w:r>
              <w:rPr>
                <w:sz w:val="20"/>
              </w:rPr>
              <w:t xml:space="preserve">Время гибели - не более 3 суток</w:t>
            </w:r>
          </w:p>
          <w:p>
            <w:pPr>
              <w:pStyle w:val="0"/>
              <w:jc w:val="both"/>
            </w:pPr>
            <w:r>
              <w:rPr>
                <w:sz w:val="20"/>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tc>
          <w:tcPr>
            <w:tcW w:w="4308" w:type="dxa"/>
          </w:tcPr>
          <w:p>
            <w:pPr>
              <w:pStyle w:val="0"/>
              <w:jc w:val="both"/>
            </w:pPr>
            <w:r>
              <w:rPr>
                <w:sz w:val="20"/>
              </w:rPr>
              <w:t xml:space="preserve">Средства кумулятивного действия на основе антикоагулянтов I поколения</w:t>
            </w:r>
          </w:p>
        </w:tc>
        <w:tc>
          <w:tcPr>
            <w:tcW w:w="4762" w:type="dxa"/>
          </w:tcPr>
          <w:p>
            <w:pPr>
              <w:pStyle w:val="0"/>
              <w:jc w:val="both"/>
            </w:pPr>
            <w:r>
              <w:rPr>
                <w:sz w:val="20"/>
              </w:rPr>
              <w:t xml:space="preserve">Гибель в присутствии альтернативного корма мышей и крыс - не менее 80%</w:t>
            </w:r>
          </w:p>
          <w:p>
            <w:pPr>
              <w:pStyle w:val="0"/>
              <w:jc w:val="both"/>
            </w:pPr>
            <w:r>
              <w:rPr>
                <w:sz w:val="20"/>
              </w:rPr>
              <w:t xml:space="preserve">Время гибели - не более 14 суток</w:t>
            </w:r>
          </w:p>
          <w:p>
            <w:pPr>
              <w:pStyle w:val="0"/>
              <w:jc w:val="both"/>
            </w:pPr>
            <w:r>
              <w:rPr>
                <w:sz w:val="20"/>
              </w:rPr>
              <w:t xml:space="preserve">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pPr>
              <w:pStyle w:val="0"/>
              <w:jc w:val="both"/>
            </w:pPr>
            <w:r>
              <w:rPr>
                <w:sz w:val="20"/>
              </w:rPr>
              <w:t xml:space="preserve">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tc>
          <w:tcPr>
            <w:tcW w:w="4308" w:type="dxa"/>
          </w:tcPr>
          <w:p>
            <w:pPr>
              <w:pStyle w:val="0"/>
              <w:jc w:val="both"/>
            </w:pPr>
            <w:r>
              <w:rPr>
                <w:sz w:val="20"/>
              </w:rPr>
              <w:t xml:space="preserve">Средства кумулятивного действия на основе антикоагулянтов II поколения</w:t>
            </w:r>
          </w:p>
        </w:tc>
        <w:tc>
          <w:tcPr>
            <w:tcW w:w="4762" w:type="dxa"/>
          </w:tcPr>
          <w:p>
            <w:pPr>
              <w:pStyle w:val="0"/>
              <w:jc w:val="both"/>
            </w:pPr>
            <w:r>
              <w:rPr>
                <w:sz w:val="20"/>
              </w:rPr>
              <w:t xml:space="preserve">Гибель в присутствии альтернативного корма мышей и крыс - не менее 90%</w:t>
            </w:r>
          </w:p>
          <w:p>
            <w:pPr>
              <w:pStyle w:val="0"/>
              <w:jc w:val="both"/>
            </w:pPr>
            <w:r>
              <w:rPr>
                <w:sz w:val="20"/>
              </w:rPr>
              <w:t xml:space="preserve">Время гибели - не более 10 суток</w:t>
            </w:r>
          </w:p>
          <w:p>
            <w:pPr>
              <w:pStyle w:val="0"/>
              <w:jc w:val="both"/>
            </w:pPr>
            <w:r>
              <w:rPr>
                <w:sz w:val="20"/>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tc>
          <w:tcPr>
            <w:tcW w:w="4308" w:type="dxa"/>
          </w:tcPr>
          <w:p>
            <w:pPr>
              <w:pStyle w:val="0"/>
              <w:jc w:val="both"/>
            </w:pPr>
            <w:r>
              <w:rPr>
                <w:sz w:val="20"/>
              </w:rPr>
              <w:t xml:space="preserve">Средства смешанного действия на основе витаминов D</w:t>
            </w:r>
            <w:r>
              <w:rPr>
                <w:sz w:val="20"/>
                <w:vertAlign w:val="subscript"/>
              </w:rPr>
              <w:t xml:space="preserve">2</w:t>
            </w:r>
            <w:r>
              <w:rPr>
                <w:sz w:val="20"/>
              </w:rPr>
              <w:t xml:space="preserve"> (эргокальциферол) и D</w:t>
            </w:r>
            <w:r>
              <w:rPr>
                <w:sz w:val="20"/>
                <w:vertAlign w:val="subscript"/>
              </w:rPr>
              <w:t xml:space="preserve">3</w:t>
            </w:r>
            <w:r>
              <w:rPr>
                <w:sz w:val="20"/>
              </w:rPr>
              <w:t xml:space="preserve"> (холекальциферол)</w:t>
            </w:r>
          </w:p>
        </w:tc>
        <w:tc>
          <w:tcPr>
            <w:tcW w:w="4762" w:type="dxa"/>
          </w:tcPr>
          <w:p>
            <w:pPr>
              <w:pStyle w:val="0"/>
              <w:jc w:val="both"/>
            </w:pPr>
            <w:r>
              <w:rPr>
                <w:sz w:val="20"/>
              </w:rPr>
              <w:t xml:space="preserve">Гибель мышей - не менее 80%</w:t>
            </w:r>
          </w:p>
          <w:p>
            <w:pPr>
              <w:pStyle w:val="0"/>
              <w:jc w:val="both"/>
            </w:pPr>
            <w:r>
              <w:rPr>
                <w:sz w:val="20"/>
              </w:rPr>
              <w:t xml:space="preserve">Время гибели - не более 7 суток</w:t>
            </w:r>
          </w:p>
          <w:p>
            <w:pPr>
              <w:pStyle w:val="0"/>
              <w:jc w:val="both"/>
            </w:pPr>
            <w:r>
              <w:rPr>
                <w:sz w:val="20"/>
              </w:rPr>
              <w:t xml:space="preserve">Поедаемость готовой формы в присутствии альтернативного корма - не менее 10% от суточного рациона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4275" w:name="P14275"/>
    <w:bookmarkEnd w:id="14275"/>
    <w:p>
      <w:pPr>
        <w:pStyle w:val="0"/>
        <w:outlineLvl w:val="1"/>
        <w:jc w:val="right"/>
      </w:pPr>
      <w:r>
        <w:rPr>
          <w:sz w:val="20"/>
        </w:rPr>
        <w:t xml:space="preserve">Приложение 7</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Рекомендуемые образцы</w:t>
      </w:r>
    </w:p>
    <w:p>
      <w:pPr>
        <w:pStyle w:val="0"/>
        <w:jc w:val="both"/>
      </w:pPr>
      <w:r>
        <w:rPr>
          <w:sz w:val="20"/>
        </w:rPr>
      </w:r>
    </w:p>
    <w:p>
      <w:pPr>
        <w:pStyle w:val="1"/>
        <w:jc w:val="both"/>
      </w:pPr>
      <w:r>
        <w:rPr>
          <w:sz w:val="20"/>
        </w:rPr>
        <w:t xml:space="preserve">                                                                  Таблица 1</w:t>
      </w:r>
    </w:p>
    <w:p>
      <w:pPr>
        <w:pStyle w:val="1"/>
        <w:jc w:val="both"/>
      </w:pPr>
      <w:r>
        <w:rPr>
          <w:sz w:val="20"/>
        </w:rPr>
      </w:r>
    </w:p>
    <w:bookmarkStart w:id="14282" w:name="P14282"/>
    <w:bookmarkEnd w:id="14282"/>
    <w:p>
      <w:pPr>
        <w:pStyle w:val="1"/>
        <w:jc w:val="both"/>
      </w:pPr>
      <w:r>
        <w:rPr>
          <w:sz w:val="20"/>
        </w:rPr>
        <w:t xml:space="preserve">                                  Журнал</w:t>
      </w:r>
    </w:p>
    <w:p>
      <w:pPr>
        <w:pStyle w:val="1"/>
        <w:jc w:val="both"/>
      </w:pPr>
      <w:r>
        <w:rPr>
          <w:sz w:val="20"/>
        </w:rPr>
        <w:t xml:space="preserve">               регистрации патогенных биологических агентов,</w:t>
      </w:r>
    </w:p>
    <w:p>
      <w:pPr>
        <w:pStyle w:val="1"/>
        <w:jc w:val="both"/>
      </w:pPr>
      <w:r>
        <w:rPr>
          <w:sz w:val="20"/>
        </w:rPr>
        <w:t xml:space="preserve">        объектов (проб, образцов), поступивших для исследования </w:t>
      </w:r>
      <w:hyperlink w:history="0" w:anchor="P14327"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r>
          <w:rPr>
            <w:sz w:val="20"/>
            <w:color w:val="0000ff"/>
          </w:rPr>
          <w:t xml:space="preserve">&lt;*&gt;</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отдела, отделения, лаборатории, временного формирования</w:t>
            </w:r>
          </w:p>
        </w:tc>
        <w:tc>
          <w:tcPr>
            <w:tcW w:w="7313" w:type="dxa"/>
            <w:vAlign w:val="center"/>
          </w:tcPr>
          <w:p>
            <w:pPr>
              <w:pStyle w:val="0"/>
            </w:pPr>
            <w:r>
              <w:rPr>
                <w:sz w:val="20"/>
              </w:rPr>
              <w:t xml:space="preserve">Окончен:</w:t>
            </w:r>
          </w:p>
        </w:tc>
      </w:tr>
      <w:tr>
        <w:tc>
          <w:tcPr>
            <w:tcW w:w="6869" w:type="dxa"/>
          </w:tcPr>
          <w:p>
            <w:pPr>
              <w:pStyle w:val="0"/>
            </w:pPr>
            <w:r>
              <w:rPr>
                <w:sz w:val="20"/>
              </w:rPr>
            </w:r>
          </w:p>
        </w:tc>
        <w:tc>
          <w:tcPr>
            <w:tcW w:w="7313"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1"/>
        <w:gridCol w:w="1421"/>
        <w:gridCol w:w="1421"/>
        <w:gridCol w:w="1421"/>
        <w:gridCol w:w="1421"/>
        <w:gridCol w:w="1421"/>
        <w:gridCol w:w="1421"/>
        <w:gridCol w:w="1421"/>
        <w:gridCol w:w="1421"/>
        <w:gridCol w:w="1427"/>
      </w:tblGrid>
      <w:tr>
        <w:tc>
          <w:tcPr>
            <w:tcW w:w="1421" w:type="dxa"/>
          </w:tcPr>
          <w:p>
            <w:pPr>
              <w:pStyle w:val="0"/>
              <w:jc w:val="center"/>
            </w:pPr>
            <w:r>
              <w:rPr>
                <w:sz w:val="20"/>
              </w:rPr>
              <w:t xml:space="preserve">N п/п</w:t>
            </w:r>
          </w:p>
        </w:tc>
        <w:tc>
          <w:tcPr>
            <w:tcW w:w="1421" w:type="dxa"/>
          </w:tcPr>
          <w:p>
            <w:pPr>
              <w:pStyle w:val="0"/>
              <w:jc w:val="center"/>
            </w:pPr>
            <w:r>
              <w:rPr>
                <w:sz w:val="20"/>
              </w:rPr>
              <w:t xml:space="preserve">Дата поступления</w:t>
            </w:r>
          </w:p>
        </w:tc>
        <w:tc>
          <w:tcPr>
            <w:tcW w:w="1421" w:type="dxa"/>
          </w:tcPr>
          <w:p>
            <w:pPr>
              <w:pStyle w:val="0"/>
              <w:jc w:val="center"/>
            </w:pPr>
            <w:r>
              <w:rPr>
                <w:sz w:val="20"/>
              </w:rPr>
              <w:t xml:space="preserve">Наименование ПБА или объектов (проб, образцов), поступивших на исследование</w:t>
            </w:r>
          </w:p>
        </w:tc>
        <w:tc>
          <w:tcPr>
            <w:tcW w:w="1421" w:type="dxa"/>
          </w:tcPr>
          <w:p>
            <w:pPr>
              <w:pStyle w:val="0"/>
              <w:jc w:val="center"/>
            </w:pPr>
            <w:r>
              <w:rPr>
                <w:sz w:val="20"/>
              </w:rPr>
              <w:t xml:space="preserve">Число поступивших емкостей (пробирок, ампул)</w:t>
            </w:r>
          </w:p>
        </w:tc>
        <w:tc>
          <w:tcPr>
            <w:tcW w:w="1421" w:type="dxa"/>
          </w:tcPr>
          <w:p>
            <w:pPr>
              <w:pStyle w:val="0"/>
              <w:jc w:val="center"/>
            </w:pPr>
            <w:r>
              <w:rPr>
                <w:sz w:val="20"/>
              </w:rPr>
              <w:t xml:space="preserve">Откуда поступил</w:t>
            </w:r>
          </w:p>
        </w:tc>
        <w:tc>
          <w:tcPr>
            <w:tcW w:w="1421" w:type="dxa"/>
          </w:tcPr>
          <w:p>
            <w:pPr>
              <w:pStyle w:val="0"/>
              <w:jc w:val="center"/>
            </w:pPr>
            <w:r>
              <w:rPr>
                <w:sz w:val="20"/>
              </w:rPr>
              <w:t xml:space="preserve">Цель исследования</w:t>
            </w:r>
          </w:p>
        </w:tc>
        <w:tc>
          <w:tcPr>
            <w:tcW w:w="1421" w:type="dxa"/>
          </w:tcPr>
          <w:p>
            <w:pPr>
              <w:pStyle w:val="0"/>
              <w:jc w:val="center"/>
            </w:pPr>
            <w:r>
              <w:rPr>
                <w:sz w:val="20"/>
              </w:rPr>
              <w:t xml:space="preserve">Результат исследования (кратко)</w:t>
            </w:r>
          </w:p>
        </w:tc>
        <w:tc>
          <w:tcPr>
            <w:tcW w:w="1421" w:type="dxa"/>
          </w:tcPr>
          <w:p>
            <w:pPr>
              <w:pStyle w:val="0"/>
              <w:jc w:val="center"/>
            </w:pPr>
            <w:r>
              <w:rPr>
                <w:sz w:val="20"/>
              </w:rPr>
              <w:t xml:space="preserve">Дата выдачи ответа</w:t>
            </w:r>
          </w:p>
        </w:tc>
        <w:tc>
          <w:tcPr>
            <w:tcW w:w="1421" w:type="dxa"/>
          </w:tcPr>
          <w:p>
            <w:pPr>
              <w:pStyle w:val="0"/>
              <w:jc w:val="center"/>
            </w:pPr>
            <w:r>
              <w:rPr>
                <w:sz w:val="20"/>
              </w:rPr>
              <w:t xml:space="preserve">Подпись</w:t>
            </w:r>
          </w:p>
        </w:tc>
        <w:tc>
          <w:tcPr>
            <w:tcW w:w="1427" w:type="dxa"/>
          </w:tcPr>
          <w:p>
            <w:pPr>
              <w:pStyle w:val="0"/>
              <w:jc w:val="center"/>
            </w:pPr>
            <w:r>
              <w:rPr>
                <w:sz w:val="20"/>
              </w:rPr>
              <w:t xml:space="preserve">Примечание </w:t>
            </w:r>
            <w:hyperlink w:history="0" w:anchor="P14328" w:tooltip="&lt;**&gt; В примечании указывается ситуация с ПБА или объектами (пробами, образцами):">
              <w:r>
                <w:rPr>
                  <w:sz w:val="20"/>
                  <w:color w:val="0000ff"/>
                </w:rPr>
                <w:t xml:space="preserve">&lt;**&gt;</w:t>
              </w:r>
            </w:hyperlink>
          </w:p>
        </w:tc>
      </w:tr>
      <w:tr>
        <w:tc>
          <w:tcPr>
            <w:tcW w:w="1421" w:type="dxa"/>
          </w:tcPr>
          <w:p>
            <w:pPr>
              <w:pStyle w:val="0"/>
              <w:jc w:val="center"/>
            </w:pPr>
            <w:r>
              <w:rPr>
                <w:sz w:val="20"/>
              </w:rPr>
              <w:t xml:space="preserve">1</w:t>
            </w:r>
          </w:p>
        </w:tc>
        <w:tc>
          <w:tcPr>
            <w:tcW w:w="1421" w:type="dxa"/>
          </w:tcPr>
          <w:p>
            <w:pPr>
              <w:pStyle w:val="0"/>
              <w:jc w:val="center"/>
            </w:pPr>
            <w:r>
              <w:rPr>
                <w:sz w:val="20"/>
              </w:rPr>
              <w:t xml:space="preserve">2</w:t>
            </w:r>
          </w:p>
        </w:tc>
        <w:tc>
          <w:tcPr>
            <w:tcW w:w="1421" w:type="dxa"/>
          </w:tcPr>
          <w:p>
            <w:pPr>
              <w:pStyle w:val="0"/>
              <w:jc w:val="center"/>
            </w:pPr>
            <w:r>
              <w:rPr>
                <w:sz w:val="20"/>
              </w:rPr>
              <w:t xml:space="preserve">3</w:t>
            </w:r>
          </w:p>
        </w:tc>
        <w:tc>
          <w:tcPr>
            <w:tcW w:w="1421" w:type="dxa"/>
          </w:tcPr>
          <w:p>
            <w:pPr>
              <w:pStyle w:val="0"/>
              <w:jc w:val="center"/>
            </w:pPr>
            <w:r>
              <w:rPr>
                <w:sz w:val="20"/>
              </w:rPr>
              <w:t xml:space="preserve">4</w:t>
            </w:r>
          </w:p>
        </w:tc>
        <w:tc>
          <w:tcPr>
            <w:tcW w:w="1421" w:type="dxa"/>
          </w:tcPr>
          <w:p>
            <w:pPr>
              <w:pStyle w:val="0"/>
              <w:jc w:val="center"/>
            </w:pPr>
            <w:r>
              <w:rPr>
                <w:sz w:val="20"/>
              </w:rPr>
              <w:t xml:space="preserve">5</w:t>
            </w:r>
          </w:p>
        </w:tc>
        <w:tc>
          <w:tcPr>
            <w:tcW w:w="1421" w:type="dxa"/>
          </w:tcPr>
          <w:p>
            <w:pPr>
              <w:pStyle w:val="0"/>
              <w:jc w:val="center"/>
            </w:pPr>
            <w:r>
              <w:rPr>
                <w:sz w:val="20"/>
              </w:rPr>
              <w:t xml:space="preserve">6</w:t>
            </w:r>
          </w:p>
        </w:tc>
        <w:tc>
          <w:tcPr>
            <w:tcW w:w="1421" w:type="dxa"/>
          </w:tcPr>
          <w:p>
            <w:pPr>
              <w:pStyle w:val="0"/>
              <w:jc w:val="center"/>
            </w:pPr>
            <w:r>
              <w:rPr>
                <w:sz w:val="20"/>
              </w:rPr>
              <w:t xml:space="preserve">7</w:t>
            </w:r>
          </w:p>
        </w:tc>
        <w:tc>
          <w:tcPr>
            <w:tcW w:w="1421" w:type="dxa"/>
          </w:tcPr>
          <w:p>
            <w:pPr>
              <w:pStyle w:val="0"/>
              <w:jc w:val="center"/>
            </w:pPr>
            <w:r>
              <w:rPr>
                <w:sz w:val="20"/>
              </w:rPr>
              <w:t xml:space="preserve">8</w:t>
            </w:r>
          </w:p>
        </w:tc>
        <w:tc>
          <w:tcPr>
            <w:tcW w:w="1421" w:type="dxa"/>
          </w:tcPr>
          <w:p>
            <w:pPr>
              <w:pStyle w:val="0"/>
              <w:jc w:val="center"/>
            </w:pPr>
            <w:r>
              <w:rPr>
                <w:sz w:val="20"/>
              </w:rPr>
              <w:t xml:space="preserve">9</w:t>
            </w:r>
          </w:p>
        </w:tc>
        <w:tc>
          <w:tcPr>
            <w:tcW w:w="1427" w:type="dxa"/>
          </w:tcPr>
          <w:p>
            <w:pPr>
              <w:pStyle w:val="0"/>
              <w:jc w:val="center"/>
            </w:pPr>
            <w:r>
              <w:rPr>
                <w:sz w:val="20"/>
              </w:rPr>
              <w:t xml:space="preserve">10</w:t>
            </w:r>
          </w:p>
        </w:tc>
      </w:tr>
      <w:tr>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1" w:type="dxa"/>
          </w:tcPr>
          <w:p>
            <w:pPr>
              <w:pStyle w:val="0"/>
            </w:pPr>
            <w:r>
              <w:rPr>
                <w:sz w:val="20"/>
              </w:rPr>
            </w:r>
          </w:p>
        </w:tc>
        <w:tc>
          <w:tcPr>
            <w:tcW w:w="1427" w:type="dxa"/>
          </w:tcPr>
          <w:p>
            <w:pPr>
              <w:pStyle w:val="0"/>
            </w:pPr>
            <w:r>
              <w:rPr>
                <w:sz w:val="20"/>
              </w:rPr>
            </w:r>
          </w:p>
        </w:tc>
      </w:tr>
      <w:tr>
        <w:tc>
          <w:tcPr>
            <w:gridSpan w:val="10"/>
            <w:tcW w:w="14216" w:type="dxa"/>
          </w:tcPr>
          <w:bookmarkStart w:id="14327" w:name="P14327"/>
          <w:bookmarkEnd w:id="14327"/>
          <w:p>
            <w:pPr>
              <w:pStyle w:val="0"/>
              <w:ind w:firstLine="283"/>
              <w:jc w:val="both"/>
            </w:pPr>
            <w:r>
              <w:rPr>
                <w:sz w:val="20"/>
              </w:rPr>
              <w:t xml:space="preserve">&lt;*&gt;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bookmarkStart w:id="14328" w:name="P14328"/>
          <w:bookmarkEnd w:id="14328"/>
          <w:p>
            <w:pPr>
              <w:pStyle w:val="0"/>
              <w:ind w:firstLine="283"/>
              <w:jc w:val="both"/>
            </w:pPr>
            <w:r>
              <w:rPr>
                <w:sz w:val="20"/>
              </w:rPr>
              <w:t xml:space="preserve">&lt;**&gt; В примечании указывается ситуация с ПБА или объектами (пробами, образцами):</w:t>
            </w:r>
          </w:p>
          <w:p>
            <w:pPr>
              <w:pStyle w:val="0"/>
              <w:ind w:firstLine="283"/>
              <w:jc w:val="both"/>
            </w:pPr>
            <w:r>
              <w:rPr>
                <w:sz w:val="20"/>
              </w:rPr>
              <w:t xml:space="preserve">уничтожен (дата, номер записи в журнале);</w:t>
            </w:r>
          </w:p>
          <w:p>
            <w:pPr>
              <w:pStyle w:val="0"/>
              <w:ind w:firstLine="283"/>
              <w:jc w:val="both"/>
            </w:pPr>
            <w:r>
              <w:rPr>
                <w:sz w:val="20"/>
              </w:rPr>
              <w:t xml:space="preserve">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2</w:t>
      </w:r>
    </w:p>
    <w:p>
      <w:pPr>
        <w:pStyle w:val="1"/>
        <w:jc w:val="both"/>
      </w:pPr>
      <w:r>
        <w:rPr>
          <w:sz w:val="20"/>
        </w:rPr>
      </w:r>
    </w:p>
    <w:p>
      <w:pPr>
        <w:pStyle w:val="1"/>
        <w:jc w:val="both"/>
      </w:pPr>
      <w:r>
        <w:rPr>
          <w:sz w:val="20"/>
        </w:rPr>
        <w:t xml:space="preserve">              Журнал учета выделенных штаммов микроорганизмов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отдела, отделения, лаборатории, временного формирования</w:t>
            </w:r>
          </w:p>
        </w:tc>
        <w:tc>
          <w:tcPr>
            <w:tcW w:w="7313" w:type="dxa"/>
            <w:vAlign w:val="center"/>
          </w:tcPr>
          <w:p>
            <w:pPr>
              <w:pStyle w:val="0"/>
            </w:pPr>
            <w:r>
              <w:rPr>
                <w:sz w:val="20"/>
              </w:rPr>
              <w:t xml:space="preserve">Окончен:</w:t>
            </w:r>
          </w:p>
        </w:tc>
      </w:tr>
      <w:tr>
        <w:tc>
          <w:tcPr>
            <w:tcW w:w="6869" w:type="dxa"/>
          </w:tcPr>
          <w:p>
            <w:pPr>
              <w:pStyle w:val="0"/>
            </w:pPr>
            <w:r>
              <w:rPr>
                <w:sz w:val="20"/>
              </w:rPr>
            </w:r>
          </w:p>
        </w:tc>
        <w:tc>
          <w:tcPr>
            <w:tcW w:w="7313"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1304"/>
        <w:gridCol w:w="2268"/>
        <w:gridCol w:w="1871"/>
        <w:gridCol w:w="1304"/>
        <w:gridCol w:w="1361"/>
        <w:gridCol w:w="2721"/>
        <w:gridCol w:w="1361"/>
        <w:gridCol w:w="1361"/>
      </w:tblGrid>
      <w:tr>
        <w:tc>
          <w:tcPr>
            <w:tcW w:w="624" w:type="dxa"/>
          </w:tcPr>
          <w:p>
            <w:pPr>
              <w:pStyle w:val="0"/>
              <w:jc w:val="center"/>
            </w:pPr>
            <w:r>
              <w:rPr>
                <w:sz w:val="20"/>
              </w:rPr>
              <w:t xml:space="preserve">N п/п</w:t>
            </w:r>
          </w:p>
        </w:tc>
        <w:tc>
          <w:tcPr>
            <w:tcW w:w="1304" w:type="dxa"/>
          </w:tcPr>
          <w:p>
            <w:pPr>
              <w:pStyle w:val="0"/>
              <w:jc w:val="center"/>
            </w:pPr>
            <w:r>
              <w:rPr>
                <w:sz w:val="20"/>
              </w:rPr>
              <w:t xml:space="preserve">Номер анализа</w:t>
            </w:r>
          </w:p>
        </w:tc>
        <w:tc>
          <w:tcPr>
            <w:tcW w:w="2268" w:type="dxa"/>
          </w:tcPr>
          <w:p>
            <w:pPr>
              <w:pStyle w:val="0"/>
              <w:jc w:val="center"/>
            </w:pPr>
            <w:r>
              <w:rPr>
                <w:sz w:val="20"/>
              </w:rPr>
              <w:t xml:space="preserve">Адрес и дата взятия пробы, образца</w:t>
            </w:r>
          </w:p>
        </w:tc>
        <w:tc>
          <w:tcPr>
            <w:tcW w:w="1871" w:type="dxa"/>
          </w:tcPr>
          <w:p>
            <w:pPr>
              <w:pStyle w:val="0"/>
              <w:jc w:val="center"/>
            </w:pPr>
            <w:r>
              <w:rPr>
                <w:sz w:val="20"/>
              </w:rPr>
              <w:t xml:space="preserve">Наименование ПБА (род, вид)</w:t>
            </w:r>
          </w:p>
        </w:tc>
        <w:tc>
          <w:tcPr>
            <w:tcW w:w="1304" w:type="dxa"/>
          </w:tcPr>
          <w:p>
            <w:pPr>
              <w:pStyle w:val="0"/>
              <w:jc w:val="center"/>
            </w:pPr>
            <w:r>
              <w:rPr>
                <w:sz w:val="20"/>
              </w:rPr>
              <w:t xml:space="preserve">Источник выделения</w:t>
            </w:r>
          </w:p>
        </w:tc>
        <w:tc>
          <w:tcPr>
            <w:tcW w:w="1361" w:type="dxa"/>
          </w:tcPr>
          <w:p>
            <w:pPr>
              <w:pStyle w:val="0"/>
              <w:jc w:val="center"/>
            </w:pPr>
            <w:r>
              <w:rPr>
                <w:sz w:val="20"/>
              </w:rPr>
              <w:t xml:space="preserve">Дата выделения</w:t>
            </w:r>
          </w:p>
        </w:tc>
        <w:tc>
          <w:tcPr>
            <w:tcW w:w="2721" w:type="dxa"/>
          </w:tcPr>
          <w:p>
            <w:pPr>
              <w:pStyle w:val="0"/>
              <w:jc w:val="center"/>
            </w:pPr>
            <w:r>
              <w:rPr>
                <w:sz w:val="20"/>
              </w:rPr>
              <w:t xml:space="preserve">Краткая характеристика ПБА </w:t>
            </w:r>
            <w:hyperlink w:history="0" w:anchor="P14385" w:tooltip="&lt;*&gt; Типичность; при атипичности указать отличительные признаки.">
              <w:r>
                <w:rPr>
                  <w:sz w:val="20"/>
                  <w:color w:val="0000ff"/>
                </w:rPr>
                <w:t xml:space="preserve">&lt;*&gt;</w:t>
              </w:r>
            </w:hyperlink>
          </w:p>
        </w:tc>
        <w:tc>
          <w:tcPr>
            <w:tcW w:w="1361" w:type="dxa"/>
          </w:tcPr>
          <w:p>
            <w:pPr>
              <w:pStyle w:val="0"/>
              <w:jc w:val="center"/>
            </w:pPr>
            <w:r>
              <w:rPr>
                <w:sz w:val="20"/>
              </w:rPr>
              <w:t xml:space="preserve">Судьба ПБА </w:t>
            </w:r>
            <w:hyperlink w:history="0" w:anchor="P14386" w:tooltip="&lt;**&gt; Уничтожен (дата, номер акта); передан в коллекцию, центр (дата, номер акта).">
              <w:r>
                <w:rPr>
                  <w:sz w:val="20"/>
                  <w:color w:val="0000ff"/>
                </w:rPr>
                <w:t xml:space="preserve">&lt;**</w:t>
              </w:r>
            </w:hyperlink>
            <w:r>
              <w:rPr>
                <w:sz w:val="20"/>
              </w:rPr>
              <w:t xml:space="preserve">&gt;</w:t>
            </w:r>
          </w:p>
        </w:tc>
        <w:tc>
          <w:tcPr>
            <w:tcW w:w="1361" w:type="dxa"/>
          </w:tcPr>
          <w:p>
            <w:pPr>
              <w:pStyle w:val="0"/>
              <w:jc w:val="center"/>
            </w:pPr>
            <w:r>
              <w:rPr>
                <w:sz w:val="20"/>
              </w:rPr>
              <w:t xml:space="preserve">Примечание</w:t>
            </w:r>
          </w:p>
        </w:tc>
      </w:tr>
      <w:tr>
        <w:tc>
          <w:tcPr>
            <w:tcW w:w="624" w:type="dxa"/>
          </w:tcPr>
          <w:p>
            <w:pPr>
              <w:pStyle w:val="0"/>
              <w:jc w:val="center"/>
            </w:pPr>
            <w:r>
              <w:rPr>
                <w:sz w:val="20"/>
              </w:rPr>
              <w:t xml:space="preserve">1</w:t>
            </w:r>
          </w:p>
        </w:tc>
        <w:tc>
          <w:tcPr>
            <w:tcW w:w="1304" w:type="dxa"/>
          </w:tcPr>
          <w:p>
            <w:pPr>
              <w:pStyle w:val="0"/>
              <w:jc w:val="center"/>
            </w:pPr>
            <w:r>
              <w:rPr>
                <w:sz w:val="20"/>
              </w:rPr>
              <w:t xml:space="preserve">2</w:t>
            </w:r>
          </w:p>
        </w:tc>
        <w:tc>
          <w:tcPr>
            <w:tcW w:w="2268" w:type="dxa"/>
          </w:tcPr>
          <w:p>
            <w:pPr>
              <w:pStyle w:val="0"/>
              <w:jc w:val="center"/>
            </w:pPr>
            <w:r>
              <w:rPr>
                <w:sz w:val="20"/>
              </w:rPr>
              <w:t xml:space="preserve">3</w:t>
            </w:r>
          </w:p>
        </w:tc>
        <w:tc>
          <w:tcPr>
            <w:tcW w:w="1871" w:type="dxa"/>
          </w:tcPr>
          <w:p>
            <w:pPr>
              <w:pStyle w:val="0"/>
              <w:jc w:val="center"/>
            </w:pPr>
            <w:r>
              <w:rPr>
                <w:sz w:val="20"/>
              </w:rPr>
              <w:t xml:space="preserve">4</w:t>
            </w:r>
          </w:p>
        </w:tc>
        <w:tc>
          <w:tcPr>
            <w:tcW w:w="1304" w:type="dxa"/>
          </w:tcPr>
          <w:p>
            <w:pPr>
              <w:pStyle w:val="0"/>
              <w:jc w:val="center"/>
            </w:pPr>
            <w:r>
              <w:rPr>
                <w:sz w:val="20"/>
              </w:rPr>
              <w:t xml:space="preserve">5</w:t>
            </w:r>
          </w:p>
        </w:tc>
        <w:tc>
          <w:tcPr>
            <w:tcW w:w="1361" w:type="dxa"/>
          </w:tcPr>
          <w:p>
            <w:pPr>
              <w:pStyle w:val="0"/>
              <w:jc w:val="center"/>
            </w:pPr>
            <w:r>
              <w:rPr>
                <w:sz w:val="20"/>
              </w:rPr>
              <w:t xml:space="preserve">6</w:t>
            </w:r>
          </w:p>
        </w:tc>
        <w:tc>
          <w:tcPr>
            <w:tcW w:w="2721" w:type="dxa"/>
          </w:tcPr>
          <w:p>
            <w:pPr>
              <w:pStyle w:val="0"/>
              <w:jc w:val="center"/>
            </w:pPr>
            <w:r>
              <w:rPr>
                <w:sz w:val="20"/>
              </w:rPr>
              <w:t xml:space="preserve">7</w:t>
            </w:r>
          </w:p>
        </w:tc>
        <w:tc>
          <w:tcPr>
            <w:tcW w:w="1361" w:type="dxa"/>
          </w:tcPr>
          <w:p>
            <w:pPr>
              <w:pStyle w:val="0"/>
              <w:jc w:val="center"/>
            </w:pPr>
            <w:r>
              <w:rPr>
                <w:sz w:val="20"/>
              </w:rPr>
              <w:t xml:space="preserve">8</w:t>
            </w:r>
          </w:p>
        </w:tc>
        <w:tc>
          <w:tcPr>
            <w:tcW w:w="1361" w:type="dxa"/>
          </w:tcPr>
          <w:p>
            <w:pPr>
              <w:pStyle w:val="0"/>
              <w:jc w:val="center"/>
            </w:pPr>
            <w:r>
              <w:rPr>
                <w:sz w:val="20"/>
              </w:rPr>
              <w:t xml:space="preserve">9</w:t>
            </w:r>
          </w:p>
        </w:tc>
      </w:tr>
      <w:tr>
        <w:tc>
          <w:tcPr>
            <w:tcW w:w="624" w:type="dxa"/>
          </w:tcPr>
          <w:p>
            <w:pPr>
              <w:pStyle w:val="0"/>
            </w:pPr>
            <w:r>
              <w:rPr>
                <w:sz w:val="20"/>
              </w:rPr>
            </w:r>
          </w:p>
        </w:tc>
        <w:tc>
          <w:tcPr>
            <w:tcW w:w="1304" w:type="dxa"/>
          </w:tcPr>
          <w:p>
            <w:pPr>
              <w:pStyle w:val="0"/>
            </w:pPr>
            <w:r>
              <w:rPr>
                <w:sz w:val="20"/>
              </w:rPr>
            </w:r>
          </w:p>
        </w:tc>
        <w:tc>
          <w:tcPr>
            <w:tcW w:w="2268" w:type="dxa"/>
          </w:tcPr>
          <w:p>
            <w:pPr>
              <w:pStyle w:val="0"/>
            </w:pPr>
            <w:r>
              <w:rPr>
                <w:sz w:val="20"/>
              </w:rPr>
            </w:r>
          </w:p>
        </w:tc>
        <w:tc>
          <w:tcPr>
            <w:tcW w:w="1871" w:type="dxa"/>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2721"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624" w:type="dxa"/>
          </w:tcPr>
          <w:p>
            <w:pPr>
              <w:pStyle w:val="0"/>
            </w:pPr>
            <w:r>
              <w:rPr>
                <w:sz w:val="20"/>
              </w:rPr>
            </w:r>
          </w:p>
        </w:tc>
        <w:tc>
          <w:tcPr>
            <w:tcW w:w="1304" w:type="dxa"/>
          </w:tcPr>
          <w:p>
            <w:pPr>
              <w:pStyle w:val="0"/>
            </w:pPr>
            <w:r>
              <w:rPr>
                <w:sz w:val="20"/>
              </w:rPr>
            </w:r>
          </w:p>
        </w:tc>
        <w:tc>
          <w:tcPr>
            <w:tcW w:w="2268" w:type="dxa"/>
          </w:tcPr>
          <w:p>
            <w:pPr>
              <w:pStyle w:val="0"/>
            </w:pPr>
            <w:r>
              <w:rPr>
                <w:sz w:val="20"/>
              </w:rPr>
            </w:r>
          </w:p>
        </w:tc>
        <w:tc>
          <w:tcPr>
            <w:tcW w:w="1871" w:type="dxa"/>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2721"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gridSpan w:val="9"/>
            <w:tcW w:w="14175" w:type="dxa"/>
          </w:tcPr>
          <w:bookmarkStart w:id="14385" w:name="P14385"/>
          <w:bookmarkEnd w:id="14385"/>
          <w:p>
            <w:pPr>
              <w:pStyle w:val="0"/>
              <w:jc w:val="both"/>
            </w:pPr>
            <w:r>
              <w:rPr>
                <w:sz w:val="20"/>
              </w:rPr>
              <w:t xml:space="preserve">&lt;*&gt; Типичность; при атипичности указать отличительные признаки.</w:t>
            </w:r>
          </w:p>
          <w:bookmarkStart w:id="14386" w:name="P14386"/>
          <w:bookmarkEnd w:id="14386"/>
          <w:p>
            <w:pPr>
              <w:pStyle w:val="0"/>
              <w:jc w:val="both"/>
            </w:pPr>
            <w:r>
              <w:rPr>
                <w:sz w:val="20"/>
              </w:rPr>
              <w:t xml:space="preserve">&lt;**&gt; Уничтожен (дата, номер акта); передан в коллекцию, центр (дата, номер акта).</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3</w:t>
      </w:r>
    </w:p>
    <w:p>
      <w:pPr>
        <w:pStyle w:val="1"/>
        <w:jc w:val="both"/>
      </w:pPr>
      <w:r>
        <w:rPr>
          <w:sz w:val="20"/>
        </w:rPr>
      </w:r>
    </w:p>
    <w:bookmarkStart w:id="14392" w:name="P14392"/>
    <w:bookmarkEnd w:id="14392"/>
    <w:p>
      <w:pPr>
        <w:pStyle w:val="1"/>
        <w:jc w:val="both"/>
      </w:pPr>
      <w:r>
        <w:rPr>
          <w:sz w:val="20"/>
        </w:rPr>
        <w:t xml:space="preserve">        Журнал учета движения патогенных биологических агентов &lt;*&gt;</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отдела, отделения, лаборатории, временного формирования</w:t>
            </w:r>
          </w:p>
        </w:tc>
        <w:tc>
          <w:tcPr>
            <w:tcW w:w="7313" w:type="dxa"/>
            <w:vAlign w:val="center"/>
          </w:tcPr>
          <w:p>
            <w:pPr>
              <w:pStyle w:val="0"/>
            </w:pPr>
            <w:r>
              <w:rPr>
                <w:sz w:val="20"/>
              </w:rPr>
              <w:t xml:space="preserve">Окончен:</w:t>
            </w:r>
          </w:p>
        </w:tc>
      </w:tr>
      <w:tr>
        <w:tc>
          <w:tcPr>
            <w:tcW w:w="6869" w:type="dxa"/>
          </w:tcPr>
          <w:p>
            <w:pPr>
              <w:pStyle w:val="0"/>
            </w:pPr>
            <w:r>
              <w:rPr>
                <w:sz w:val="20"/>
              </w:rPr>
            </w:r>
          </w:p>
        </w:tc>
        <w:tc>
          <w:tcPr>
            <w:tcW w:w="7313"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78"/>
        <w:gridCol w:w="946"/>
        <w:gridCol w:w="1814"/>
        <w:gridCol w:w="1138"/>
        <w:gridCol w:w="1186"/>
        <w:gridCol w:w="1282"/>
        <w:gridCol w:w="1426"/>
        <w:gridCol w:w="1286"/>
        <w:gridCol w:w="1147"/>
        <w:gridCol w:w="1474"/>
        <w:gridCol w:w="1701"/>
      </w:tblGrid>
      <w:tr>
        <w:tc>
          <w:tcPr>
            <w:tcW w:w="778" w:type="dxa"/>
            <w:vMerge w:val="restart"/>
          </w:tcPr>
          <w:p>
            <w:pPr>
              <w:pStyle w:val="0"/>
              <w:jc w:val="center"/>
            </w:pPr>
            <w:r>
              <w:rPr>
                <w:sz w:val="20"/>
              </w:rPr>
              <w:t xml:space="preserve">Дата</w:t>
            </w:r>
          </w:p>
        </w:tc>
        <w:tc>
          <w:tcPr>
            <w:tcW w:w="946" w:type="dxa"/>
            <w:vMerge w:val="restart"/>
          </w:tcPr>
          <w:p>
            <w:pPr>
              <w:pStyle w:val="0"/>
              <w:jc w:val="center"/>
            </w:pPr>
            <w:r>
              <w:rPr>
                <w:sz w:val="20"/>
              </w:rPr>
              <w:t xml:space="preserve">Вид ПБА</w:t>
            </w:r>
          </w:p>
        </w:tc>
        <w:tc>
          <w:tcPr>
            <w:tcW w:w="1814" w:type="dxa"/>
            <w:vMerge w:val="restart"/>
          </w:tcPr>
          <w:p>
            <w:pPr>
              <w:pStyle w:val="0"/>
              <w:jc w:val="center"/>
            </w:pPr>
            <w:r>
              <w:rPr>
                <w:sz w:val="20"/>
              </w:rPr>
              <w:t xml:space="preserve">Наименование объектов, содержащих ПБА</w:t>
            </w:r>
          </w:p>
        </w:tc>
        <w:tc>
          <w:tcPr>
            <w:gridSpan w:val="6"/>
            <w:tcW w:w="7465" w:type="dxa"/>
          </w:tcPr>
          <w:p>
            <w:pPr>
              <w:pStyle w:val="0"/>
              <w:jc w:val="center"/>
            </w:pPr>
            <w:r>
              <w:rPr>
                <w:sz w:val="20"/>
              </w:rPr>
              <w:t xml:space="preserve">Число объектов</w:t>
            </w:r>
          </w:p>
        </w:tc>
        <w:tc>
          <w:tcPr>
            <w:tcW w:w="1474" w:type="dxa"/>
            <w:vMerge w:val="restart"/>
          </w:tcPr>
          <w:p>
            <w:pPr>
              <w:pStyle w:val="0"/>
              <w:jc w:val="center"/>
            </w:pPr>
            <w:r>
              <w:rPr>
                <w:sz w:val="20"/>
              </w:rPr>
              <w:t xml:space="preserve">Примечание</w:t>
            </w:r>
          </w:p>
        </w:tc>
        <w:tc>
          <w:tcPr>
            <w:tcW w:w="1701" w:type="dxa"/>
            <w:vMerge w:val="restart"/>
          </w:tcPr>
          <w:p>
            <w:pPr>
              <w:pStyle w:val="0"/>
              <w:jc w:val="center"/>
            </w:pPr>
            <w:r>
              <w:rPr>
                <w:sz w:val="20"/>
              </w:rPr>
              <w:t xml:space="preserve">Подпись ответственного лица</w:t>
            </w:r>
          </w:p>
        </w:tc>
      </w:tr>
      <w:tr>
        <w:tc>
          <w:tcPr>
            <w:vMerge w:val="continue"/>
          </w:tcPr>
          <w:p/>
        </w:tc>
        <w:tc>
          <w:tcPr>
            <w:vMerge w:val="continue"/>
          </w:tcPr>
          <w:p/>
        </w:tc>
        <w:tc>
          <w:tcPr>
            <w:vMerge w:val="continue"/>
          </w:tcPr>
          <w:p/>
        </w:tc>
        <w:tc>
          <w:tcPr>
            <w:tcW w:w="1138" w:type="dxa"/>
          </w:tcPr>
          <w:p>
            <w:pPr>
              <w:pStyle w:val="0"/>
              <w:jc w:val="center"/>
            </w:pPr>
            <w:r>
              <w:rPr>
                <w:sz w:val="20"/>
              </w:rPr>
              <w:t xml:space="preserve">к началу дня</w:t>
            </w:r>
          </w:p>
        </w:tc>
        <w:tc>
          <w:tcPr>
            <w:tcW w:w="1186" w:type="dxa"/>
          </w:tcPr>
          <w:p>
            <w:pPr>
              <w:pStyle w:val="0"/>
              <w:jc w:val="center"/>
            </w:pPr>
            <w:r>
              <w:rPr>
                <w:sz w:val="20"/>
              </w:rPr>
              <w:t xml:space="preserve">получено</w:t>
            </w:r>
          </w:p>
        </w:tc>
        <w:tc>
          <w:tcPr>
            <w:tcW w:w="1282" w:type="dxa"/>
          </w:tcPr>
          <w:p>
            <w:pPr>
              <w:pStyle w:val="0"/>
              <w:jc w:val="center"/>
            </w:pPr>
            <w:r>
              <w:rPr>
                <w:sz w:val="20"/>
              </w:rPr>
              <w:t xml:space="preserve">посеяно или заражено</w:t>
            </w:r>
          </w:p>
        </w:tc>
        <w:tc>
          <w:tcPr>
            <w:tcW w:w="1426" w:type="dxa"/>
          </w:tcPr>
          <w:p>
            <w:pPr>
              <w:pStyle w:val="0"/>
              <w:jc w:val="center"/>
            </w:pPr>
            <w:r>
              <w:rPr>
                <w:sz w:val="20"/>
              </w:rPr>
              <w:t xml:space="preserve">уничтожено</w:t>
            </w:r>
          </w:p>
        </w:tc>
        <w:tc>
          <w:tcPr>
            <w:tcW w:w="1286" w:type="dxa"/>
          </w:tcPr>
          <w:p>
            <w:pPr>
              <w:pStyle w:val="0"/>
              <w:jc w:val="center"/>
            </w:pPr>
            <w:r>
              <w:rPr>
                <w:sz w:val="20"/>
              </w:rPr>
              <w:t xml:space="preserve">передано</w:t>
            </w:r>
          </w:p>
        </w:tc>
        <w:tc>
          <w:tcPr>
            <w:tcW w:w="1147" w:type="dxa"/>
          </w:tcPr>
          <w:p>
            <w:pPr>
              <w:pStyle w:val="0"/>
              <w:jc w:val="center"/>
            </w:pPr>
            <w:r>
              <w:rPr>
                <w:sz w:val="20"/>
              </w:rPr>
              <w:t xml:space="preserve">к концу дня</w:t>
            </w:r>
          </w:p>
        </w:tc>
        <w:tc>
          <w:tcPr>
            <w:vMerge w:val="continue"/>
          </w:tcPr>
          <w:p/>
        </w:tc>
        <w:tc>
          <w:tcPr>
            <w:vMerge w:val="continue"/>
          </w:tcPr>
          <w:p/>
        </w:tc>
      </w:tr>
      <w:tr>
        <w:tc>
          <w:tcPr>
            <w:tcW w:w="778" w:type="dxa"/>
          </w:tcPr>
          <w:p>
            <w:pPr>
              <w:pStyle w:val="0"/>
              <w:jc w:val="center"/>
            </w:pPr>
            <w:r>
              <w:rPr>
                <w:sz w:val="20"/>
              </w:rPr>
              <w:t xml:space="preserve">1</w:t>
            </w:r>
          </w:p>
        </w:tc>
        <w:tc>
          <w:tcPr>
            <w:tcW w:w="946" w:type="dxa"/>
          </w:tcPr>
          <w:p>
            <w:pPr>
              <w:pStyle w:val="0"/>
              <w:jc w:val="center"/>
            </w:pPr>
            <w:r>
              <w:rPr>
                <w:sz w:val="20"/>
              </w:rPr>
              <w:t xml:space="preserve">2</w:t>
            </w:r>
          </w:p>
        </w:tc>
        <w:tc>
          <w:tcPr>
            <w:tcW w:w="1814" w:type="dxa"/>
          </w:tcPr>
          <w:bookmarkStart w:id="14419" w:name="P14419"/>
          <w:bookmarkEnd w:id="14419"/>
          <w:p>
            <w:pPr>
              <w:pStyle w:val="0"/>
              <w:jc w:val="center"/>
            </w:pPr>
            <w:r>
              <w:rPr>
                <w:sz w:val="20"/>
              </w:rPr>
              <w:t xml:space="preserve">3</w:t>
            </w:r>
          </w:p>
        </w:tc>
        <w:tc>
          <w:tcPr>
            <w:tcW w:w="1138" w:type="dxa"/>
          </w:tcPr>
          <w:p>
            <w:pPr>
              <w:pStyle w:val="0"/>
              <w:jc w:val="center"/>
            </w:pPr>
            <w:r>
              <w:rPr>
                <w:sz w:val="20"/>
              </w:rPr>
              <w:t xml:space="preserve">4</w:t>
            </w:r>
          </w:p>
        </w:tc>
        <w:tc>
          <w:tcPr>
            <w:tcW w:w="1186" w:type="dxa"/>
          </w:tcPr>
          <w:p>
            <w:pPr>
              <w:pStyle w:val="0"/>
              <w:jc w:val="center"/>
            </w:pPr>
            <w:r>
              <w:rPr>
                <w:sz w:val="20"/>
              </w:rPr>
              <w:t xml:space="preserve">5</w:t>
            </w:r>
          </w:p>
        </w:tc>
        <w:tc>
          <w:tcPr>
            <w:tcW w:w="1282" w:type="dxa"/>
          </w:tcPr>
          <w:p>
            <w:pPr>
              <w:pStyle w:val="0"/>
              <w:jc w:val="center"/>
            </w:pPr>
            <w:r>
              <w:rPr>
                <w:sz w:val="20"/>
              </w:rPr>
              <w:t xml:space="preserve">6</w:t>
            </w:r>
          </w:p>
        </w:tc>
        <w:tc>
          <w:tcPr>
            <w:tcW w:w="1426" w:type="dxa"/>
          </w:tcPr>
          <w:p>
            <w:pPr>
              <w:pStyle w:val="0"/>
              <w:jc w:val="center"/>
            </w:pPr>
            <w:r>
              <w:rPr>
                <w:sz w:val="20"/>
              </w:rPr>
              <w:t xml:space="preserve">7</w:t>
            </w:r>
          </w:p>
        </w:tc>
        <w:tc>
          <w:tcPr>
            <w:tcW w:w="1286" w:type="dxa"/>
          </w:tcPr>
          <w:p>
            <w:pPr>
              <w:pStyle w:val="0"/>
              <w:jc w:val="center"/>
            </w:pPr>
            <w:r>
              <w:rPr>
                <w:sz w:val="20"/>
              </w:rPr>
              <w:t xml:space="preserve">8</w:t>
            </w:r>
          </w:p>
        </w:tc>
        <w:tc>
          <w:tcPr>
            <w:tcW w:w="1147" w:type="dxa"/>
          </w:tcPr>
          <w:p>
            <w:pPr>
              <w:pStyle w:val="0"/>
              <w:jc w:val="center"/>
            </w:pPr>
            <w:r>
              <w:rPr>
                <w:sz w:val="20"/>
              </w:rPr>
              <w:t xml:space="preserve">9</w:t>
            </w:r>
          </w:p>
        </w:tc>
        <w:tc>
          <w:tcPr>
            <w:tcW w:w="1474" w:type="dxa"/>
          </w:tcPr>
          <w:p>
            <w:pPr>
              <w:pStyle w:val="0"/>
              <w:jc w:val="center"/>
            </w:pPr>
            <w:r>
              <w:rPr>
                <w:sz w:val="20"/>
              </w:rPr>
              <w:t xml:space="preserve">10</w:t>
            </w:r>
          </w:p>
        </w:tc>
        <w:tc>
          <w:tcPr>
            <w:tcW w:w="1701" w:type="dxa"/>
          </w:tcPr>
          <w:p>
            <w:pPr>
              <w:pStyle w:val="0"/>
              <w:jc w:val="center"/>
            </w:pPr>
            <w:r>
              <w:rPr>
                <w:sz w:val="20"/>
              </w:rPr>
              <w:t xml:space="preserve">11</w:t>
            </w:r>
          </w:p>
        </w:tc>
      </w:tr>
      <w:tr>
        <w:tc>
          <w:tcPr>
            <w:tcW w:w="778" w:type="dxa"/>
          </w:tcPr>
          <w:p>
            <w:pPr>
              <w:pStyle w:val="0"/>
            </w:pPr>
            <w:r>
              <w:rPr>
                <w:sz w:val="20"/>
              </w:rPr>
            </w:r>
          </w:p>
        </w:tc>
        <w:tc>
          <w:tcPr>
            <w:tcW w:w="946" w:type="dxa"/>
          </w:tcPr>
          <w:p>
            <w:pPr>
              <w:pStyle w:val="0"/>
            </w:pPr>
            <w:r>
              <w:rPr>
                <w:sz w:val="20"/>
              </w:rPr>
            </w:r>
          </w:p>
        </w:tc>
        <w:tc>
          <w:tcPr>
            <w:tcW w:w="1814" w:type="dxa"/>
          </w:tcPr>
          <w:p>
            <w:pPr>
              <w:pStyle w:val="0"/>
            </w:pPr>
            <w:r>
              <w:rPr>
                <w:sz w:val="20"/>
              </w:rPr>
            </w:r>
          </w:p>
        </w:tc>
        <w:tc>
          <w:tcPr>
            <w:tcW w:w="1138" w:type="dxa"/>
          </w:tcPr>
          <w:p>
            <w:pPr>
              <w:pStyle w:val="0"/>
            </w:pPr>
            <w:r>
              <w:rPr>
                <w:sz w:val="20"/>
              </w:rPr>
            </w:r>
          </w:p>
        </w:tc>
        <w:tc>
          <w:tcPr>
            <w:tcW w:w="1186" w:type="dxa"/>
          </w:tcPr>
          <w:p>
            <w:pPr>
              <w:pStyle w:val="0"/>
            </w:pPr>
            <w:r>
              <w:rPr>
                <w:sz w:val="20"/>
              </w:rPr>
            </w:r>
          </w:p>
        </w:tc>
        <w:tc>
          <w:tcPr>
            <w:tcW w:w="1282" w:type="dxa"/>
          </w:tcPr>
          <w:p>
            <w:pPr>
              <w:pStyle w:val="0"/>
            </w:pPr>
            <w:r>
              <w:rPr>
                <w:sz w:val="20"/>
              </w:rPr>
            </w:r>
          </w:p>
        </w:tc>
        <w:tc>
          <w:tcPr>
            <w:tcW w:w="1426" w:type="dxa"/>
          </w:tcPr>
          <w:p>
            <w:pPr>
              <w:pStyle w:val="0"/>
            </w:pPr>
            <w:r>
              <w:rPr>
                <w:sz w:val="20"/>
              </w:rPr>
            </w:r>
          </w:p>
        </w:tc>
        <w:tc>
          <w:tcPr>
            <w:tcW w:w="1286" w:type="dxa"/>
          </w:tcPr>
          <w:p>
            <w:pPr>
              <w:pStyle w:val="0"/>
            </w:pPr>
            <w:r>
              <w:rPr>
                <w:sz w:val="20"/>
              </w:rPr>
            </w:r>
          </w:p>
        </w:tc>
        <w:tc>
          <w:tcPr>
            <w:tcW w:w="1147" w:type="dxa"/>
          </w:tcPr>
          <w:p>
            <w:pPr>
              <w:pStyle w:val="0"/>
            </w:pPr>
            <w:r>
              <w:rPr>
                <w:sz w:val="20"/>
              </w:rPr>
            </w:r>
          </w:p>
        </w:tc>
        <w:tc>
          <w:tcPr>
            <w:tcW w:w="1474" w:type="dxa"/>
          </w:tcPr>
          <w:p>
            <w:pPr>
              <w:pStyle w:val="0"/>
            </w:pPr>
            <w:r>
              <w:rPr>
                <w:sz w:val="20"/>
              </w:rPr>
            </w:r>
          </w:p>
        </w:tc>
        <w:tc>
          <w:tcPr>
            <w:tcW w:w="1701" w:type="dxa"/>
          </w:tcPr>
          <w:p>
            <w:pPr>
              <w:pStyle w:val="0"/>
            </w:pPr>
            <w:r>
              <w:rPr>
                <w:sz w:val="20"/>
              </w:rPr>
            </w:r>
          </w:p>
        </w:tc>
      </w:tr>
      <w:tr>
        <w:tc>
          <w:tcPr>
            <w:tcW w:w="778" w:type="dxa"/>
          </w:tcPr>
          <w:p>
            <w:pPr>
              <w:pStyle w:val="0"/>
            </w:pPr>
            <w:r>
              <w:rPr>
                <w:sz w:val="20"/>
              </w:rPr>
            </w:r>
          </w:p>
        </w:tc>
        <w:tc>
          <w:tcPr>
            <w:tcW w:w="946" w:type="dxa"/>
          </w:tcPr>
          <w:p>
            <w:pPr>
              <w:pStyle w:val="0"/>
            </w:pPr>
            <w:r>
              <w:rPr>
                <w:sz w:val="20"/>
              </w:rPr>
            </w:r>
          </w:p>
        </w:tc>
        <w:tc>
          <w:tcPr>
            <w:tcW w:w="1814" w:type="dxa"/>
          </w:tcPr>
          <w:p>
            <w:pPr>
              <w:pStyle w:val="0"/>
            </w:pPr>
            <w:r>
              <w:rPr>
                <w:sz w:val="20"/>
              </w:rPr>
            </w:r>
          </w:p>
        </w:tc>
        <w:tc>
          <w:tcPr>
            <w:tcW w:w="1138" w:type="dxa"/>
          </w:tcPr>
          <w:p>
            <w:pPr>
              <w:pStyle w:val="0"/>
            </w:pPr>
            <w:r>
              <w:rPr>
                <w:sz w:val="20"/>
              </w:rPr>
            </w:r>
          </w:p>
        </w:tc>
        <w:tc>
          <w:tcPr>
            <w:tcW w:w="1186" w:type="dxa"/>
          </w:tcPr>
          <w:p>
            <w:pPr>
              <w:pStyle w:val="0"/>
            </w:pPr>
            <w:r>
              <w:rPr>
                <w:sz w:val="20"/>
              </w:rPr>
            </w:r>
          </w:p>
        </w:tc>
        <w:tc>
          <w:tcPr>
            <w:tcW w:w="1282" w:type="dxa"/>
          </w:tcPr>
          <w:p>
            <w:pPr>
              <w:pStyle w:val="0"/>
            </w:pPr>
            <w:r>
              <w:rPr>
                <w:sz w:val="20"/>
              </w:rPr>
            </w:r>
          </w:p>
        </w:tc>
        <w:tc>
          <w:tcPr>
            <w:tcW w:w="1426" w:type="dxa"/>
          </w:tcPr>
          <w:p>
            <w:pPr>
              <w:pStyle w:val="0"/>
            </w:pPr>
            <w:r>
              <w:rPr>
                <w:sz w:val="20"/>
              </w:rPr>
            </w:r>
          </w:p>
        </w:tc>
        <w:tc>
          <w:tcPr>
            <w:tcW w:w="1286" w:type="dxa"/>
          </w:tcPr>
          <w:p>
            <w:pPr>
              <w:pStyle w:val="0"/>
            </w:pPr>
            <w:r>
              <w:rPr>
                <w:sz w:val="20"/>
              </w:rPr>
            </w:r>
          </w:p>
        </w:tc>
        <w:tc>
          <w:tcPr>
            <w:tcW w:w="1147" w:type="dxa"/>
          </w:tcPr>
          <w:p>
            <w:pPr>
              <w:pStyle w:val="0"/>
            </w:pPr>
            <w:r>
              <w:rPr>
                <w:sz w:val="20"/>
              </w:rPr>
            </w:r>
          </w:p>
        </w:tc>
        <w:tc>
          <w:tcPr>
            <w:tcW w:w="1474" w:type="dxa"/>
          </w:tcPr>
          <w:p>
            <w:pPr>
              <w:pStyle w:val="0"/>
            </w:pPr>
            <w:r>
              <w:rPr>
                <w:sz w:val="20"/>
              </w:rPr>
            </w:r>
          </w:p>
        </w:tc>
        <w:tc>
          <w:tcPr>
            <w:tcW w:w="1701" w:type="dxa"/>
          </w:tcPr>
          <w:p>
            <w:pPr>
              <w:pStyle w:val="0"/>
            </w:pPr>
            <w:r>
              <w:rPr>
                <w:sz w:val="20"/>
              </w:rPr>
            </w:r>
          </w:p>
        </w:tc>
      </w:tr>
      <w:tr>
        <w:tc>
          <w:tcPr>
            <w:gridSpan w:val="11"/>
            <w:tcW w:w="14178" w:type="dxa"/>
          </w:tcPr>
          <w:p>
            <w:pPr>
              <w:pStyle w:val="0"/>
              <w:ind w:firstLine="283"/>
              <w:jc w:val="both"/>
            </w:pPr>
            <w:r>
              <w:rPr>
                <w:sz w:val="20"/>
              </w:rPr>
              <w:t xml:space="preserve">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pPr>
              <w:pStyle w:val="0"/>
              <w:ind w:firstLine="283"/>
              <w:jc w:val="both"/>
            </w:pPr>
            <w:r>
              <w:rPr>
                <w:sz w:val="20"/>
              </w:rPr>
              <w:t xml:space="preserve">2. В </w:t>
            </w:r>
            <w:hyperlink w:history="0" w:anchor="P14419" w:tooltip="3">
              <w:r>
                <w:rPr>
                  <w:sz w:val="20"/>
                  <w:color w:val="0000ff"/>
                </w:rPr>
                <w:t xml:space="preserve">графе 3</w:t>
              </w:r>
            </w:hyperlink>
            <w:r>
              <w:rPr>
                <w:sz w:val="20"/>
              </w:rP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4</w:t>
      </w:r>
    </w:p>
    <w:p>
      <w:pPr>
        <w:pStyle w:val="1"/>
        <w:jc w:val="both"/>
      </w:pPr>
      <w:r>
        <w:rPr>
          <w:sz w:val="20"/>
        </w:rPr>
      </w:r>
    </w:p>
    <w:bookmarkStart w:id="14457" w:name="P14457"/>
    <w:bookmarkEnd w:id="14457"/>
    <w:p>
      <w:pPr>
        <w:pStyle w:val="1"/>
        <w:jc w:val="both"/>
      </w:pPr>
      <w:r>
        <w:rPr>
          <w:sz w:val="20"/>
        </w:rPr>
        <w:t xml:space="preserve">                                  Журнал</w:t>
      </w:r>
    </w:p>
    <w:p>
      <w:pPr>
        <w:pStyle w:val="1"/>
        <w:jc w:val="both"/>
      </w:pPr>
      <w:r>
        <w:rPr>
          <w:sz w:val="20"/>
        </w:rPr>
        <w:t xml:space="preserve">              учета движения патогенных биологических агентов</w:t>
      </w:r>
    </w:p>
    <w:p>
      <w:pPr>
        <w:pStyle w:val="1"/>
        <w:jc w:val="both"/>
      </w:pPr>
      <w:r>
        <w:rPr>
          <w:sz w:val="20"/>
        </w:rPr>
        <w:t xml:space="preserve">                        (расширенная форма журнала)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отдела, отделения, лаборатории, временного формирования</w:t>
            </w:r>
          </w:p>
        </w:tc>
        <w:tc>
          <w:tcPr>
            <w:tcW w:w="7313" w:type="dxa"/>
            <w:vAlign w:val="center"/>
          </w:tcPr>
          <w:p>
            <w:pPr>
              <w:pStyle w:val="0"/>
            </w:pPr>
            <w:r>
              <w:rPr>
                <w:sz w:val="20"/>
              </w:rPr>
              <w:t xml:space="preserve">Окончен:</w:t>
            </w:r>
          </w:p>
        </w:tc>
      </w:tr>
      <w:tr>
        <w:tc>
          <w:tcPr>
            <w:tcW w:w="6869" w:type="dxa"/>
          </w:tcPr>
          <w:p>
            <w:pPr>
              <w:pStyle w:val="0"/>
            </w:pPr>
            <w:r>
              <w:rPr>
                <w:sz w:val="20"/>
              </w:rPr>
            </w:r>
          </w:p>
        </w:tc>
        <w:tc>
          <w:tcPr>
            <w:tcW w:w="7313"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1531"/>
        <w:gridCol w:w="907"/>
        <w:gridCol w:w="1191"/>
        <w:gridCol w:w="1191"/>
        <w:gridCol w:w="992"/>
        <w:gridCol w:w="794"/>
        <w:gridCol w:w="992"/>
        <w:gridCol w:w="1134"/>
        <w:gridCol w:w="794"/>
        <w:gridCol w:w="850"/>
        <w:gridCol w:w="1134"/>
        <w:gridCol w:w="1247"/>
        <w:gridCol w:w="737"/>
      </w:tblGrid>
      <w:tr>
        <w:tc>
          <w:tcPr>
            <w:tcW w:w="680" w:type="dxa"/>
            <w:vMerge w:val="restart"/>
          </w:tcPr>
          <w:p>
            <w:pPr>
              <w:pStyle w:val="0"/>
              <w:jc w:val="center"/>
            </w:pPr>
            <w:r>
              <w:rPr>
                <w:sz w:val="20"/>
              </w:rPr>
              <w:t xml:space="preserve">Дата</w:t>
            </w:r>
          </w:p>
        </w:tc>
        <w:tc>
          <w:tcPr>
            <w:tcW w:w="1531" w:type="dxa"/>
            <w:vMerge w:val="restart"/>
          </w:tcPr>
          <w:p>
            <w:pPr>
              <w:pStyle w:val="0"/>
              <w:jc w:val="center"/>
            </w:pPr>
            <w:r>
              <w:rPr>
                <w:sz w:val="20"/>
              </w:rPr>
              <w:t xml:space="preserve">Вид исследования, наименование ПБА</w:t>
            </w:r>
          </w:p>
        </w:tc>
        <w:tc>
          <w:tcPr>
            <w:gridSpan w:val="4"/>
            <w:tcW w:w="4281" w:type="dxa"/>
          </w:tcPr>
          <w:p>
            <w:pPr>
              <w:pStyle w:val="0"/>
              <w:jc w:val="center"/>
            </w:pPr>
            <w:r>
              <w:rPr>
                <w:sz w:val="20"/>
              </w:rPr>
              <w:t xml:space="preserve">Число посевов "А"</w:t>
            </w:r>
          </w:p>
        </w:tc>
        <w:tc>
          <w:tcPr>
            <w:gridSpan w:val="4"/>
            <w:tcW w:w="3714" w:type="dxa"/>
          </w:tcPr>
          <w:p>
            <w:pPr>
              <w:pStyle w:val="0"/>
              <w:jc w:val="center"/>
            </w:pPr>
            <w:r>
              <w:rPr>
                <w:sz w:val="20"/>
              </w:rPr>
              <w:t xml:space="preserve">Число зараженных животных (по видам) "Б"</w:t>
            </w:r>
          </w:p>
        </w:tc>
        <w:tc>
          <w:tcPr>
            <w:gridSpan w:val="4"/>
            <w:tcW w:w="3968" w:type="dxa"/>
          </w:tcPr>
          <w:p>
            <w:pPr>
              <w:pStyle w:val="0"/>
              <w:jc w:val="center"/>
            </w:pPr>
            <w:r>
              <w:rPr>
                <w:sz w:val="20"/>
              </w:rPr>
              <w:t xml:space="preserve">Число зараженных эктопаразитов (проб) "В"</w:t>
            </w:r>
          </w:p>
        </w:tc>
      </w:tr>
      <w:tr>
        <w:tc>
          <w:tcPr>
            <w:vMerge w:val="continue"/>
          </w:tcPr>
          <w:p/>
        </w:tc>
        <w:tc>
          <w:tcPr>
            <w:vMerge w:val="continue"/>
          </w:tcPr>
          <w:p/>
        </w:tc>
        <w:tc>
          <w:tcPr>
            <w:tcW w:w="907" w:type="dxa"/>
          </w:tcPr>
          <w:p>
            <w:pPr>
              <w:pStyle w:val="0"/>
              <w:jc w:val="center"/>
            </w:pPr>
            <w:r>
              <w:rPr>
                <w:sz w:val="20"/>
              </w:rPr>
              <w:t xml:space="preserve">к началу дня</w:t>
            </w:r>
          </w:p>
        </w:tc>
        <w:tc>
          <w:tcPr>
            <w:tcW w:w="1191" w:type="dxa"/>
          </w:tcPr>
          <w:p>
            <w:pPr>
              <w:pStyle w:val="0"/>
              <w:jc w:val="center"/>
            </w:pPr>
            <w:r>
              <w:rPr>
                <w:sz w:val="20"/>
              </w:rPr>
              <w:t xml:space="preserve">посеяно (получено)</w:t>
            </w:r>
          </w:p>
        </w:tc>
        <w:tc>
          <w:tcPr>
            <w:tcW w:w="1191" w:type="dxa"/>
          </w:tcPr>
          <w:p>
            <w:pPr>
              <w:pStyle w:val="0"/>
              <w:jc w:val="center"/>
            </w:pPr>
            <w:r>
              <w:rPr>
                <w:sz w:val="20"/>
              </w:rPr>
              <w:t xml:space="preserve">Уничтожено (выдано)</w:t>
            </w:r>
          </w:p>
        </w:tc>
        <w:tc>
          <w:tcPr>
            <w:tcW w:w="992" w:type="dxa"/>
          </w:tcPr>
          <w:p>
            <w:pPr>
              <w:pStyle w:val="0"/>
              <w:jc w:val="center"/>
            </w:pPr>
            <w:r>
              <w:rPr>
                <w:sz w:val="20"/>
              </w:rPr>
              <w:t xml:space="preserve">к концу дня</w:t>
            </w:r>
          </w:p>
        </w:tc>
        <w:tc>
          <w:tcPr>
            <w:tcW w:w="794" w:type="dxa"/>
          </w:tcPr>
          <w:p>
            <w:pPr>
              <w:pStyle w:val="0"/>
              <w:jc w:val="center"/>
            </w:pPr>
            <w:r>
              <w:rPr>
                <w:sz w:val="20"/>
              </w:rPr>
              <w:t xml:space="preserve">к началу дня</w:t>
            </w:r>
          </w:p>
        </w:tc>
        <w:tc>
          <w:tcPr>
            <w:tcW w:w="992" w:type="dxa"/>
          </w:tcPr>
          <w:p>
            <w:pPr>
              <w:pStyle w:val="0"/>
              <w:jc w:val="center"/>
            </w:pPr>
            <w:r>
              <w:rPr>
                <w:sz w:val="20"/>
              </w:rPr>
              <w:t xml:space="preserve">заражено (получено)</w:t>
            </w:r>
          </w:p>
        </w:tc>
        <w:tc>
          <w:tcPr>
            <w:tcW w:w="1134" w:type="dxa"/>
          </w:tcPr>
          <w:p>
            <w:pPr>
              <w:pStyle w:val="0"/>
              <w:jc w:val="center"/>
            </w:pPr>
            <w:r>
              <w:rPr>
                <w:sz w:val="20"/>
              </w:rPr>
              <w:t xml:space="preserve">уничтожено (передано)</w:t>
            </w:r>
          </w:p>
        </w:tc>
        <w:tc>
          <w:tcPr>
            <w:tcW w:w="794" w:type="dxa"/>
          </w:tcPr>
          <w:p>
            <w:pPr>
              <w:pStyle w:val="0"/>
              <w:jc w:val="center"/>
            </w:pPr>
            <w:r>
              <w:rPr>
                <w:sz w:val="20"/>
              </w:rPr>
              <w:t xml:space="preserve">к концу дня</w:t>
            </w:r>
          </w:p>
        </w:tc>
        <w:tc>
          <w:tcPr>
            <w:tcW w:w="850" w:type="dxa"/>
          </w:tcPr>
          <w:p>
            <w:pPr>
              <w:pStyle w:val="0"/>
              <w:jc w:val="center"/>
            </w:pPr>
            <w:r>
              <w:rPr>
                <w:sz w:val="20"/>
              </w:rPr>
              <w:t xml:space="preserve">к началу дня</w:t>
            </w:r>
          </w:p>
        </w:tc>
        <w:tc>
          <w:tcPr>
            <w:tcW w:w="1134" w:type="dxa"/>
          </w:tcPr>
          <w:p>
            <w:pPr>
              <w:pStyle w:val="0"/>
              <w:jc w:val="center"/>
            </w:pPr>
            <w:r>
              <w:rPr>
                <w:sz w:val="20"/>
              </w:rPr>
              <w:t xml:space="preserve">заражено (получено)</w:t>
            </w:r>
          </w:p>
        </w:tc>
        <w:tc>
          <w:tcPr>
            <w:tcW w:w="1247" w:type="dxa"/>
          </w:tcPr>
          <w:p>
            <w:pPr>
              <w:pStyle w:val="0"/>
              <w:jc w:val="center"/>
            </w:pPr>
            <w:r>
              <w:rPr>
                <w:sz w:val="20"/>
              </w:rPr>
              <w:t xml:space="preserve">Уничтожено (передано)</w:t>
            </w:r>
          </w:p>
        </w:tc>
        <w:tc>
          <w:tcPr>
            <w:tcW w:w="737" w:type="dxa"/>
          </w:tcPr>
          <w:p>
            <w:pPr>
              <w:pStyle w:val="0"/>
              <w:jc w:val="center"/>
            </w:pPr>
            <w:r>
              <w:rPr>
                <w:sz w:val="20"/>
              </w:rPr>
              <w:t xml:space="preserve">к концу дня</w:t>
            </w:r>
          </w:p>
        </w:tc>
      </w:tr>
      <w:tr>
        <w:tc>
          <w:tcPr>
            <w:tcW w:w="680" w:type="dxa"/>
          </w:tcPr>
          <w:bookmarkStart w:id="14489" w:name="P14489"/>
          <w:bookmarkEnd w:id="14489"/>
          <w:p>
            <w:pPr>
              <w:pStyle w:val="0"/>
              <w:jc w:val="center"/>
            </w:pPr>
            <w:r>
              <w:rPr>
                <w:sz w:val="20"/>
              </w:rPr>
              <w:t xml:space="preserve">1</w:t>
            </w:r>
          </w:p>
        </w:tc>
        <w:tc>
          <w:tcPr>
            <w:tcW w:w="1531" w:type="dxa"/>
          </w:tcPr>
          <w:bookmarkStart w:id="14490" w:name="P14490"/>
          <w:bookmarkEnd w:id="14490"/>
          <w:p>
            <w:pPr>
              <w:pStyle w:val="0"/>
              <w:jc w:val="center"/>
            </w:pPr>
            <w:r>
              <w:rPr>
                <w:sz w:val="20"/>
              </w:rPr>
              <w:t xml:space="preserve">2</w:t>
            </w:r>
          </w:p>
        </w:tc>
        <w:tc>
          <w:tcPr>
            <w:tcW w:w="907" w:type="dxa"/>
          </w:tcPr>
          <w:p>
            <w:pPr>
              <w:pStyle w:val="0"/>
              <w:jc w:val="center"/>
            </w:pPr>
            <w:r>
              <w:rPr>
                <w:sz w:val="20"/>
              </w:rPr>
              <w:t xml:space="preserve">3</w:t>
            </w:r>
          </w:p>
        </w:tc>
        <w:tc>
          <w:tcPr>
            <w:tcW w:w="1191" w:type="dxa"/>
          </w:tcPr>
          <w:p>
            <w:pPr>
              <w:pStyle w:val="0"/>
              <w:jc w:val="center"/>
            </w:pPr>
            <w:r>
              <w:rPr>
                <w:sz w:val="20"/>
              </w:rPr>
              <w:t xml:space="preserve">4</w:t>
            </w:r>
          </w:p>
        </w:tc>
        <w:tc>
          <w:tcPr>
            <w:tcW w:w="1191" w:type="dxa"/>
          </w:tcPr>
          <w:p>
            <w:pPr>
              <w:pStyle w:val="0"/>
              <w:jc w:val="center"/>
            </w:pPr>
            <w:r>
              <w:rPr>
                <w:sz w:val="20"/>
              </w:rPr>
              <w:t xml:space="preserve">5</w:t>
            </w:r>
          </w:p>
        </w:tc>
        <w:tc>
          <w:tcPr>
            <w:tcW w:w="992" w:type="dxa"/>
          </w:tcPr>
          <w:p>
            <w:pPr>
              <w:pStyle w:val="0"/>
              <w:jc w:val="center"/>
            </w:pPr>
            <w:r>
              <w:rPr>
                <w:sz w:val="20"/>
              </w:rPr>
              <w:t xml:space="preserve">6</w:t>
            </w:r>
          </w:p>
        </w:tc>
        <w:tc>
          <w:tcPr>
            <w:tcW w:w="794" w:type="dxa"/>
          </w:tcPr>
          <w:p>
            <w:pPr>
              <w:pStyle w:val="0"/>
              <w:jc w:val="center"/>
            </w:pPr>
            <w:r>
              <w:rPr>
                <w:sz w:val="20"/>
              </w:rPr>
              <w:t xml:space="preserve">7</w:t>
            </w:r>
          </w:p>
        </w:tc>
        <w:tc>
          <w:tcPr>
            <w:tcW w:w="992" w:type="dxa"/>
          </w:tcPr>
          <w:p>
            <w:pPr>
              <w:pStyle w:val="0"/>
              <w:jc w:val="center"/>
            </w:pPr>
            <w:r>
              <w:rPr>
                <w:sz w:val="20"/>
              </w:rPr>
              <w:t xml:space="preserve">8</w:t>
            </w:r>
          </w:p>
        </w:tc>
        <w:tc>
          <w:tcPr>
            <w:tcW w:w="1134" w:type="dxa"/>
          </w:tcPr>
          <w:p>
            <w:pPr>
              <w:pStyle w:val="0"/>
              <w:jc w:val="center"/>
            </w:pPr>
            <w:r>
              <w:rPr>
                <w:sz w:val="20"/>
              </w:rPr>
              <w:t xml:space="preserve">9</w:t>
            </w:r>
          </w:p>
        </w:tc>
        <w:tc>
          <w:tcPr>
            <w:tcW w:w="794" w:type="dxa"/>
          </w:tcPr>
          <w:p>
            <w:pPr>
              <w:pStyle w:val="0"/>
              <w:jc w:val="center"/>
            </w:pPr>
            <w:r>
              <w:rPr>
                <w:sz w:val="20"/>
              </w:rPr>
              <w:t xml:space="preserve">10</w:t>
            </w:r>
          </w:p>
        </w:tc>
        <w:tc>
          <w:tcPr>
            <w:tcW w:w="850" w:type="dxa"/>
          </w:tcPr>
          <w:p>
            <w:pPr>
              <w:pStyle w:val="0"/>
              <w:jc w:val="center"/>
            </w:pPr>
            <w:r>
              <w:rPr>
                <w:sz w:val="20"/>
              </w:rPr>
              <w:t xml:space="preserve">11</w:t>
            </w:r>
          </w:p>
        </w:tc>
        <w:tc>
          <w:tcPr>
            <w:tcW w:w="1134" w:type="dxa"/>
          </w:tcPr>
          <w:p>
            <w:pPr>
              <w:pStyle w:val="0"/>
              <w:jc w:val="center"/>
            </w:pPr>
            <w:r>
              <w:rPr>
                <w:sz w:val="20"/>
              </w:rPr>
              <w:t xml:space="preserve">12</w:t>
            </w:r>
          </w:p>
        </w:tc>
        <w:tc>
          <w:tcPr>
            <w:tcW w:w="1247" w:type="dxa"/>
          </w:tcPr>
          <w:p>
            <w:pPr>
              <w:pStyle w:val="0"/>
              <w:jc w:val="center"/>
            </w:pPr>
            <w:r>
              <w:rPr>
                <w:sz w:val="20"/>
              </w:rPr>
              <w:t xml:space="preserve">13</w:t>
            </w:r>
          </w:p>
        </w:tc>
        <w:tc>
          <w:tcPr>
            <w:tcW w:w="737" w:type="dxa"/>
          </w:tcPr>
          <w:p>
            <w:pPr>
              <w:pStyle w:val="0"/>
              <w:jc w:val="center"/>
            </w:pPr>
            <w:r>
              <w:rPr>
                <w:sz w:val="20"/>
              </w:rPr>
              <w:t xml:space="preserve">14</w:t>
            </w:r>
          </w:p>
        </w:tc>
      </w:tr>
      <w:tr>
        <w:tc>
          <w:tcPr>
            <w:tcW w:w="680" w:type="dxa"/>
          </w:tcPr>
          <w:p>
            <w:pPr>
              <w:pStyle w:val="0"/>
            </w:pPr>
            <w:r>
              <w:rPr>
                <w:sz w:val="20"/>
              </w:rPr>
            </w:r>
          </w:p>
        </w:tc>
        <w:tc>
          <w:tcPr>
            <w:tcW w:w="1531"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191" w:type="dxa"/>
          </w:tcPr>
          <w:p>
            <w:pPr>
              <w:pStyle w:val="0"/>
            </w:pPr>
            <w:r>
              <w:rPr>
                <w:sz w:val="20"/>
              </w:rPr>
            </w:r>
          </w:p>
        </w:tc>
        <w:tc>
          <w:tcPr>
            <w:tcW w:w="992" w:type="dxa"/>
          </w:tcPr>
          <w:p>
            <w:pPr>
              <w:pStyle w:val="0"/>
            </w:pPr>
            <w:r>
              <w:rPr>
                <w:sz w:val="20"/>
              </w:rPr>
            </w:r>
          </w:p>
        </w:tc>
        <w:tc>
          <w:tcPr>
            <w:tcW w:w="794" w:type="dxa"/>
          </w:tcPr>
          <w:p>
            <w:pPr>
              <w:pStyle w:val="0"/>
            </w:pPr>
            <w:r>
              <w:rPr>
                <w:sz w:val="20"/>
              </w:rPr>
            </w:r>
          </w:p>
        </w:tc>
        <w:tc>
          <w:tcPr>
            <w:tcW w:w="992"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1247"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Продолжение таблицы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98"/>
        <w:gridCol w:w="1417"/>
        <w:gridCol w:w="1474"/>
        <w:gridCol w:w="974"/>
        <w:gridCol w:w="1306"/>
        <w:gridCol w:w="1306"/>
        <w:gridCol w:w="1618"/>
        <w:gridCol w:w="1286"/>
        <w:gridCol w:w="1848"/>
        <w:gridCol w:w="1906"/>
      </w:tblGrid>
      <w:tr>
        <w:tc>
          <w:tcPr>
            <w:gridSpan w:val="4"/>
            <w:tcW w:w="4863" w:type="dxa"/>
          </w:tcPr>
          <w:p>
            <w:pPr>
              <w:pStyle w:val="0"/>
              <w:jc w:val="center"/>
            </w:pPr>
            <w:r>
              <w:rPr>
                <w:sz w:val="20"/>
              </w:rPr>
              <w:t xml:space="preserve">Число зараженных органов (проб) "Г"</w:t>
            </w:r>
          </w:p>
        </w:tc>
        <w:tc>
          <w:tcPr>
            <w:gridSpan w:val="4"/>
            <w:tcW w:w="5516" w:type="dxa"/>
          </w:tcPr>
          <w:p>
            <w:pPr>
              <w:pStyle w:val="0"/>
              <w:jc w:val="center"/>
            </w:pPr>
            <w:r>
              <w:rPr>
                <w:sz w:val="20"/>
              </w:rPr>
              <w:t xml:space="preserve">Число сухих препаратов "Д"</w:t>
            </w:r>
          </w:p>
        </w:tc>
        <w:tc>
          <w:tcPr>
            <w:tcW w:w="1848" w:type="dxa"/>
            <w:vMerge w:val="restart"/>
          </w:tcPr>
          <w:p>
            <w:pPr>
              <w:pStyle w:val="0"/>
              <w:jc w:val="center"/>
            </w:pPr>
            <w:r>
              <w:rPr>
                <w:sz w:val="20"/>
              </w:rPr>
              <w:t xml:space="preserve">Подпись ответственного лица</w:t>
            </w:r>
          </w:p>
        </w:tc>
        <w:tc>
          <w:tcPr>
            <w:tcW w:w="1906" w:type="dxa"/>
            <w:vMerge w:val="restart"/>
          </w:tcPr>
          <w:p>
            <w:pPr>
              <w:pStyle w:val="0"/>
              <w:jc w:val="center"/>
            </w:pPr>
            <w:r>
              <w:rPr>
                <w:sz w:val="20"/>
              </w:rPr>
              <w:t xml:space="preserve">Примечание</w:t>
            </w:r>
          </w:p>
        </w:tc>
      </w:tr>
      <w:tr>
        <w:tc>
          <w:tcPr>
            <w:tcW w:w="998" w:type="dxa"/>
          </w:tcPr>
          <w:p>
            <w:pPr>
              <w:pStyle w:val="0"/>
              <w:jc w:val="center"/>
            </w:pPr>
            <w:r>
              <w:rPr>
                <w:sz w:val="20"/>
              </w:rPr>
              <w:t xml:space="preserve">к началу дня</w:t>
            </w:r>
          </w:p>
        </w:tc>
        <w:tc>
          <w:tcPr>
            <w:tcW w:w="1417" w:type="dxa"/>
          </w:tcPr>
          <w:p>
            <w:pPr>
              <w:pStyle w:val="0"/>
              <w:jc w:val="center"/>
            </w:pPr>
            <w:r>
              <w:rPr>
                <w:sz w:val="20"/>
              </w:rPr>
              <w:t xml:space="preserve">заражено (получено)</w:t>
            </w:r>
          </w:p>
        </w:tc>
        <w:tc>
          <w:tcPr>
            <w:tcW w:w="1474" w:type="dxa"/>
          </w:tcPr>
          <w:p>
            <w:pPr>
              <w:pStyle w:val="0"/>
              <w:jc w:val="center"/>
            </w:pPr>
            <w:r>
              <w:rPr>
                <w:sz w:val="20"/>
              </w:rPr>
              <w:t xml:space="preserve">уничтожено (передано)</w:t>
            </w:r>
          </w:p>
        </w:tc>
        <w:tc>
          <w:tcPr>
            <w:tcW w:w="974" w:type="dxa"/>
          </w:tcPr>
          <w:p>
            <w:pPr>
              <w:pStyle w:val="0"/>
              <w:jc w:val="center"/>
            </w:pPr>
            <w:r>
              <w:rPr>
                <w:sz w:val="20"/>
              </w:rPr>
              <w:t xml:space="preserve">к концу дня</w:t>
            </w:r>
          </w:p>
        </w:tc>
        <w:tc>
          <w:tcPr>
            <w:tcW w:w="1306" w:type="dxa"/>
          </w:tcPr>
          <w:p>
            <w:pPr>
              <w:pStyle w:val="0"/>
              <w:jc w:val="center"/>
            </w:pPr>
            <w:r>
              <w:rPr>
                <w:sz w:val="20"/>
              </w:rPr>
              <w:t xml:space="preserve">к началу дня</w:t>
            </w:r>
          </w:p>
        </w:tc>
        <w:tc>
          <w:tcPr>
            <w:tcW w:w="1306" w:type="dxa"/>
          </w:tcPr>
          <w:p>
            <w:pPr>
              <w:pStyle w:val="0"/>
              <w:jc w:val="center"/>
            </w:pPr>
            <w:r>
              <w:rPr>
                <w:sz w:val="20"/>
              </w:rPr>
              <w:t xml:space="preserve">получено</w:t>
            </w:r>
          </w:p>
        </w:tc>
        <w:tc>
          <w:tcPr>
            <w:tcW w:w="1618" w:type="dxa"/>
          </w:tcPr>
          <w:p>
            <w:pPr>
              <w:pStyle w:val="0"/>
              <w:jc w:val="center"/>
            </w:pPr>
            <w:r>
              <w:rPr>
                <w:sz w:val="20"/>
              </w:rPr>
              <w:t xml:space="preserve">уничтожено (выдано)</w:t>
            </w:r>
          </w:p>
        </w:tc>
        <w:tc>
          <w:tcPr>
            <w:tcW w:w="1286" w:type="dxa"/>
          </w:tcPr>
          <w:p>
            <w:pPr>
              <w:pStyle w:val="0"/>
              <w:jc w:val="center"/>
            </w:pPr>
            <w:r>
              <w:rPr>
                <w:sz w:val="20"/>
              </w:rPr>
              <w:t xml:space="preserve">к концу дня</w:t>
            </w:r>
          </w:p>
        </w:tc>
        <w:tc>
          <w:tcPr>
            <w:vMerge w:val="continue"/>
          </w:tcPr>
          <w:p/>
        </w:tc>
        <w:tc>
          <w:tcPr>
            <w:vMerge w:val="continue"/>
          </w:tcPr>
          <w:p/>
        </w:tc>
      </w:tr>
      <w:tr>
        <w:tc>
          <w:tcPr>
            <w:tcW w:w="998" w:type="dxa"/>
          </w:tcPr>
          <w:p>
            <w:pPr>
              <w:pStyle w:val="0"/>
              <w:jc w:val="center"/>
            </w:pPr>
            <w:r>
              <w:rPr>
                <w:sz w:val="20"/>
              </w:rPr>
              <w:t xml:space="preserve">15</w:t>
            </w:r>
          </w:p>
        </w:tc>
        <w:tc>
          <w:tcPr>
            <w:tcW w:w="1417" w:type="dxa"/>
          </w:tcPr>
          <w:p>
            <w:pPr>
              <w:pStyle w:val="0"/>
              <w:jc w:val="center"/>
            </w:pPr>
            <w:r>
              <w:rPr>
                <w:sz w:val="20"/>
              </w:rPr>
              <w:t xml:space="preserve">16</w:t>
            </w:r>
          </w:p>
        </w:tc>
        <w:tc>
          <w:tcPr>
            <w:tcW w:w="1474" w:type="dxa"/>
          </w:tcPr>
          <w:p>
            <w:pPr>
              <w:pStyle w:val="0"/>
              <w:jc w:val="center"/>
            </w:pPr>
            <w:r>
              <w:rPr>
                <w:sz w:val="20"/>
              </w:rPr>
              <w:t xml:space="preserve">17</w:t>
            </w:r>
          </w:p>
        </w:tc>
        <w:tc>
          <w:tcPr>
            <w:tcW w:w="974" w:type="dxa"/>
          </w:tcPr>
          <w:p>
            <w:pPr>
              <w:pStyle w:val="0"/>
              <w:jc w:val="center"/>
            </w:pPr>
            <w:r>
              <w:rPr>
                <w:sz w:val="20"/>
              </w:rPr>
              <w:t xml:space="preserve">18</w:t>
            </w:r>
          </w:p>
        </w:tc>
        <w:tc>
          <w:tcPr>
            <w:tcW w:w="1306" w:type="dxa"/>
          </w:tcPr>
          <w:p>
            <w:pPr>
              <w:pStyle w:val="0"/>
              <w:jc w:val="center"/>
            </w:pPr>
            <w:r>
              <w:rPr>
                <w:sz w:val="20"/>
              </w:rPr>
              <w:t xml:space="preserve">19</w:t>
            </w:r>
          </w:p>
        </w:tc>
        <w:tc>
          <w:tcPr>
            <w:tcW w:w="1306" w:type="dxa"/>
          </w:tcPr>
          <w:p>
            <w:pPr>
              <w:pStyle w:val="0"/>
              <w:jc w:val="center"/>
            </w:pPr>
            <w:r>
              <w:rPr>
                <w:sz w:val="20"/>
              </w:rPr>
              <w:t xml:space="preserve">20</w:t>
            </w:r>
          </w:p>
        </w:tc>
        <w:tc>
          <w:tcPr>
            <w:tcW w:w="1618" w:type="dxa"/>
          </w:tcPr>
          <w:p>
            <w:pPr>
              <w:pStyle w:val="0"/>
              <w:jc w:val="center"/>
            </w:pPr>
            <w:r>
              <w:rPr>
                <w:sz w:val="20"/>
              </w:rPr>
              <w:t xml:space="preserve">21</w:t>
            </w:r>
          </w:p>
        </w:tc>
        <w:tc>
          <w:tcPr>
            <w:tcW w:w="1286" w:type="dxa"/>
          </w:tcPr>
          <w:p>
            <w:pPr>
              <w:pStyle w:val="0"/>
              <w:jc w:val="center"/>
            </w:pPr>
            <w:r>
              <w:rPr>
                <w:sz w:val="20"/>
              </w:rPr>
              <w:t xml:space="preserve">22</w:t>
            </w:r>
          </w:p>
        </w:tc>
        <w:tc>
          <w:tcPr>
            <w:tcW w:w="1848" w:type="dxa"/>
          </w:tcPr>
          <w:bookmarkStart w:id="14540" w:name="P14540"/>
          <w:bookmarkEnd w:id="14540"/>
          <w:p>
            <w:pPr>
              <w:pStyle w:val="0"/>
              <w:jc w:val="center"/>
            </w:pPr>
            <w:r>
              <w:rPr>
                <w:sz w:val="20"/>
              </w:rPr>
              <w:t xml:space="preserve">23</w:t>
            </w:r>
          </w:p>
        </w:tc>
        <w:tc>
          <w:tcPr>
            <w:tcW w:w="1906" w:type="dxa"/>
          </w:tcPr>
          <w:bookmarkStart w:id="14541" w:name="P14541"/>
          <w:bookmarkEnd w:id="14541"/>
          <w:p>
            <w:pPr>
              <w:pStyle w:val="0"/>
              <w:jc w:val="center"/>
            </w:pPr>
            <w:r>
              <w:rPr>
                <w:sz w:val="20"/>
              </w:rPr>
              <w:t xml:space="preserve">24</w:t>
            </w:r>
          </w:p>
        </w:tc>
      </w:tr>
      <w:tr>
        <w:tc>
          <w:tcPr>
            <w:tcW w:w="998"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974" w:type="dxa"/>
          </w:tcPr>
          <w:p>
            <w:pPr>
              <w:pStyle w:val="0"/>
            </w:pPr>
            <w:r>
              <w:rPr>
                <w:sz w:val="20"/>
              </w:rPr>
            </w:r>
          </w:p>
        </w:tc>
        <w:tc>
          <w:tcPr>
            <w:tcW w:w="1306" w:type="dxa"/>
          </w:tcPr>
          <w:p>
            <w:pPr>
              <w:pStyle w:val="0"/>
            </w:pPr>
            <w:r>
              <w:rPr>
                <w:sz w:val="20"/>
              </w:rPr>
            </w:r>
          </w:p>
        </w:tc>
        <w:tc>
          <w:tcPr>
            <w:tcW w:w="1306" w:type="dxa"/>
          </w:tcPr>
          <w:p>
            <w:pPr>
              <w:pStyle w:val="0"/>
            </w:pPr>
            <w:r>
              <w:rPr>
                <w:sz w:val="20"/>
              </w:rPr>
            </w:r>
          </w:p>
        </w:tc>
        <w:tc>
          <w:tcPr>
            <w:tcW w:w="1618" w:type="dxa"/>
          </w:tcPr>
          <w:p>
            <w:pPr>
              <w:pStyle w:val="0"/>
            </w:pPr>
            <w:r>
              <w:rPr>
                <w:sz w:val="20"/>
              </w:rPr>
            </w:r>
          </w:p>
        </w:tc>
        <w:tc>
          <w:tcPr>
            <w:tcW w:w="1286" w:type="dxa"/>
          </w:tcPr>
          <w:p>
            <w:pPr>
              <w:pStyle w:val="0"/>
            </w:pPr>
            <w:r>
              <w:rPr>
                <w:sz w:val="20"/>
              </w:rPr>
            </w:r>
          </w:p>
        </w:tc>
        <w:tc>
          <w:tcPr>
            <w:tcW w:w="1848" w:type="dxa"/>
          </w:tcPr>
          <w:p>
            <w:pPr>
              <w:pStyle w:val="0"/>
            </w:pPr>
            <w:r>
              <w:rPr>
                <w:sz w:val="20"/>
              </w:rPr>
            </w:r>
          </w:p>
        </w:tc>
        <w:tc>
          <w:tcPr>
            <w:tcW w:w="1906" w:type="dxa"/>
          </w:tcPr>
          <w:p>
            <w:pPr>
              <w:pStyle w:val="0"/>
            </w:pPr>
            <w:r>
              <w:rPr>
                <w:sz w:val="20"/>
              </w:rPr>
            </w:r>
          </w:p>
        </w:tc>
      </w:tr>
      <w:tr>
        <w:tc>
          <w:tcPr>
            <w:gridSpan w:val="10"/>
            <w:tcW w:w="14133" w:type="dxa"/>
          </w:tcPr>
          <w:p>
            <w:pPr>
              <w:pStyle w:val="0"/>
              <w:ind w:firstLine="283"/>
            </w:pPr>
            <w:r>
              <w:rPr>
                <w:sz w:val="20"/>
              </w:rPr>
              <w:t xml:space="preserve">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pPr>
              <w:pStyle w:val="0"/>
              <w:ind w:firstLine="283"/>
            </w:pPr>
            <w:r>
              <w:rPr>
                <w:sz w:val="20"/>
              </w:rPr>
              <w:t xml:space="preserve">2. Каждый учетный раздел, кроме </w:t>
            </w:r>
            <w:hyperlink w:history="0" w:anchor="P14489" w:tooltip="1">
              <w:r>
                <w:rPr>
                  <w:sz w:val="20"/>
                  <w:color w:val="0000ff"/>
                </w:rPr>
                <w:t xml:space="preserve">1</w:t>
              </w:r>
            </w:hyperlink>
            <w:r>
              <w:rPr>
                <w:sz w:val="20"/>
              </w:rPr>
              <w:t xml:space="preserve">, </w:t>
            </w:r>
            <w:hyperlink w:history="0" w:anchor="P14490" w:tooltip="2">
              <w:r>
                <w:rPr>
                  <w:sz w:val="20"/>
                  <w:color w:val="0000ff"/>
                </w:rPr>
                <w:t xml:space="preserve">2</w:t>
              </w:r>
            </w:hyperlink>
            <w:r>
              <w:rPr>
                <w:sz w:val="20"/>
              </w:rPr>
              <w:t xml:space="preserve">, </w:t>
            </w:r>
            <w:hyperlink w:history="0" w:anchor="P14540" w:tooltip="23">
              <w:r>
                <w:rPr>
                  <w:sz w:val="20"/>
                  <w:color w:val="0000ff"/>
                </w:rPr>
                <w:t xml:space="preserve">23</w:t>
              </w:r>
            </w:hyperlink>
            <w:r>
              <w:rPr>
                <w:sz w:val="20"/>
              </w:rPr>
              <w:t xml:space="preserve">, </w:t>
            </w:r>
            <w:hyperlink w:history="0" w:anchor="P14541" w:tooltip="24">
              <w:r>
                <w:rPr>
                  <w:sz w:val="20"/>
                  <w:color w:val="0000ff"/>
                </w:rPr>
                <w:t xml:space="preserve">24</w:t>
              </w:r>
            </w:hyperlink>
            <w:r>
              <w:rPr>
                <w:sz w:val="20"/>
              </w:rPr>
              <w:t xml:space="preserve">, при необходимости может быть использован раздельно.</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5</w:t>
      </w:r>
    </w:p>
    <w:p>
      <w:pPr>
        <w:pStyle w:val="1"/>
        <w:jc w:val="both"/>
      </w:pPr>
      <w:r>
        <w:rPr>
          <w:sz w:val="20"/>
        </w:rPr>
      </w:r>
    </w:p>
    <w:bookmarkStart w:id="14559" w:name="P14559"/>
    <w:bookmarkEnd w:id="14559"/>
    <w:p>
      <w:pPr>
        <w:pStyle w:val="1"/>
        <w:jc w:val="both"/>
      </w:pPr>
      <w:r>
        <w:rPr>
          <w:sz w:val="20"/>
        </w:rPr>
        <w:t xml:space="preserve">                            Инвентарный журнал</w:t>
      </w:r>
    </w:p>
    <w:p>
      <w:pPr>
        <w:pStyle w:val="1"/>
        <w:jc w:val="both"/>
      </w:pPr>
      <w:r>
        <w:rPr>
          <w:sz w:val="20"/>
        </w:rPr>
        <w:t xml:space="preserve">               коллекционных патогенных биологических агентов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подразделения (отдела, отделения, лаборатории, временного формирования)</w:t>
            </w:r>
          </w:p>
        </w:tc>
        <w:tc>
          <w:tcPr>
            <w:tcW w:w="7313" w:type="dxa"/>
            <w:vAlign w:val="center"/>
          </w:tcPr>
          <w:p>
            <w:pPr>
              <w:pStyle w:val="0"/>
            </w:pPr>
            <w:r>
              <w:rPr>
                <w:sz w:val="20"/>
              </w:rPr>
              <w:t xml:space="preserve">Окончен:</w:t>
            </w:r>
          </w:p>
        </w:tc>
      </w:tr>
      <w:tr>
        <w:tc>
          <w:tcPr>
            <w:tcW w:w="6869" w:type="dxa"/>
          </w:tcPr>
          <w:p>
            <w:pPr>
              <w:pStyle w:val="0"/>
            </w:pPr>
            <w:r>
              <w:rPr>
                <w:sz w:val="20"/>
              </w:rPr>
            </w:r>
          </w:p>
        </w:tc>
        <w:tc>
          <w:tcPr>
            <w:tcW w:w="7313"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5"/>
        <w:gridCol w:w="1522"/>
        <w:gridCol w:w="1644"/>
        <w:gridCol w:w="1003"/>
        <w:gridCol w:w="994"/>
        <w:gridCol w:w="994"/>
        <w:gridCol w:w="821"/>
        <w:gridCol w:w="859"/>
        <w:gridCol w:w="1282"/>
        <w:gridCol w:w="960"/>
        <w:gridCol w:w="1077"/>
        <w:gridCol w:w="1008"/>
        <w:gridCol w:w="864"/>
        <w:gridCol w:w="883"/>
      </w:tblGrid>
      <w:tr>
        <w:tc>
          <w:tcPr>
            <w:tcW w:w="485" w:type="dxa"/>
          </w:tcPr>
          <w:p>
            <w:pPr>
              <w:pStyle w:val="0"/>
              <w:jc w:val="center"/>
            </w:pPr>
            <w:r>
              <w:rPr>
                <w:sz w:val="20"/>
              </w:rPr>
              <w:t xml:space="preserve">N п/п</w:t>
            </w:r>
          </w:p>
        </w:tc>
        <w:tc>
          <w:tcPr>
            <w:tcW w:w="1522" w:type="dxa"/>
          </w:tcPr>
          <w:p>
            <w:pPr>
              <w:pStyle w:val="0"/>
              <w:jc w:val="center"/>
            </w:pPr>
            <w:r>
              <w:rPr>
                <w:sz w:val="20"/>
              </w:rPr>
              <w:t xml:space="preserve">Инвентарный номер штамма в данной коллекции</w:t>
            </w:r>
          </w:p>
        </w:tc>
        <w:tc>
          <w:tcPr>
            <w:tcW w:w="1644" w:type="dxa"/>
          </w:tcPr>
          <w:p>
            <w:pPr>
              <w:pStyle w:val="0"/>
              <w:jc w:val="center"/>
            </w:pPr>
            <w:r>
              <w:rPr>
                <w:sz w:val="20"/>
              </w:rPr>
              <w:t xml:space="preserve">Наименование штамма (род, вид) в латинской транскрипции</w:t>
            </w:r>
          </w:p>
        </w:tc>
        <w:tc>
          <w:tcPr>
            <w:tcW w:w="1003" w:type="dxa"/>
          </w:tcPr>
          <w:p>
            <w:pPr>
              <w:pStyle w:val="0"/>
              <w:jc w:val="center"/>
            </w:pPr>
            <w:r>
              <w:rPr>
                <w:sz w:val="20"/>
              </w:rPr>
              <w:t xml:space="preserve">Особое обозначение штамма</w:t>
            </w:r>
          </w:p>
        </w:tc>
        <w:tc>
          <w:tcPr>
            <w:tcW w:w="994" w:type="dxa"/>
          </w:tcPr>
          <w:p>
            <w:pPr>
              <w:pStyle w:val="0"/>
              <w:jc w:val="center"/>
            </w:pPr>
            <w:r>
              <w:rPr>
                <w:sz w:val="20"/>
              </w:rPr>
              <w:t xml:space="preserve">Подвид, тип, генотип, серотип, иные идентификационные характеристики</w:t>
            </w:r>
          </w:p>
        </w:tc>
        <w:tc>
          <w:tcPr>
            <w:tcW w:w="994" w:type="dxa"/>
          </w:tcPr>
          <w:p>
            <w:pPr>
              <w:pStyle w:val="0"/>
              <w:jc w:val="center"/>
            </w:pPr>
            <w:r>
              <w:rPr>
                <w:sz w:val="20"/>
              </w:rPr>
              <w:t xml:space="preserve">Источник выделения</w:t>
            </w:r>
          </w:p>
        </w:tc>
        <w:tc>
          <w:tcPr>
            <w:tcW w:w="821" w:type="dxa"/>
          </w:tcPr>
          <w:p>
            <w:pPr>
              <w:pStyle w:val="0"/>
              <w:jc w:val="center"/>
            </w:pPr>
            <w:r>
              <w:rPr>
                <w:sz w:val="20"/>
              </w:rPr>
              <w:t xml:space="preserve">Метод выделения</w:t>
            </w:r>
          </w:p>
        </w:tc>
        <w:tc>
          <w:tcPr>
            <w:tcW w:w="859" w:type="dxa"/>
          </w:tcPr>
          <w:p>
            <w:pPr>
              <w:pStyle w:val="0"/>
              <w:jc w:val="center"/>
            </w:pPr>
            <w:r>
              <w:rPr>
                <w:sz w:val="20"/>
              </w:rPr>
              <w:t xml:space="preserve">Дата выделения</w:t>
            </w:r>
          </w:p>
        </w:tc>
        <w:tc>
          <w:tcPr>
            <w:tcW w:w="1282" w:type="dxa"/>
          </w:tcPr>
          <w:p>
            <w:pPr>
              <w:pStyle w:val="0"/>
              <w:jc w:val="center"/>
            </w:pPr>
            <w:r>
              <w:rPr>
                <w:sz w:val="20"/>
              </w:rPr>
              <w:t xml:space="preserve">Место выделения</w:t>
            </w:r>
          </w:p>
        </w:tc>
        <w:tc>
          <w:tcPr>
            <w:tcW w:w="960" w:type="dxa"/>
          </w:tcPr>
          <w:p>
            <w:pPr>
              <w:pStyle w:val="0"/>
              <w:jc w:val="center"/>
            </w:pPr>
            <w:r>
              <w:rPr>
                <w:sz w:val="20"/>
              </w:rPr>
              <w:t xml:space="preserve">Кем выделен</w:t>
            </w:r>
          </w:p>
        </w:tc>
        <w:tc>
          <w:tcPr>
            <w:tcW w:w="1077" w:type="dxa"/>
          </w:tcPr>
          <w:p>
            <w:pPr>
              <w:pStyle w:val="0"/>
              <w:jc w:val="center"/>
            </w:pPr>
            <w:r>
              <w:rPr>
                <w:sz w:val="20"/>
              </w:rPr>
              <w:t xml:space="preserve">Откуда поступил </w:t>
            </w:r>
            <w:hyperlink w:history="0" w:anchor="P14629"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r>
                <w:rPr>
                  <w:sz w:val="20"/>
                  <w:color w:val="0000ff"/>
                </w:rPr>
                <w:t xml:space="preserve">&lt;*&gt;</w:t>
              </w:r>
            </w:hyperlink>
          </w:p>
        </w:tc>
        <w:tc>
          <w:tcPr>
            <w:tcW w:w="1008" w:type="dxa"/>
          </w:tcPr>
          <w:p>
            <w:pPr>
              <w:pStyle w:val="0"/>
              <w:jc w:val="center"/>
            </w:pPr>
            <w:r>
              <w:rPr>
                <w:sz w:val="20"/>
              </w:rPr>
              <w:t xml:space="preserve">Дата поступления </w:t>
            </w:r>
            <w:hyperlink w:history="0" w:anchor="P14629"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r>
                <w:rPr>
                  <w:sz w:val="20"/>
                  <w:color w:val="0000ff"/>
                </w:rPr>
                <w:t xml:space="preserve">&lt;*&gt;</w:t>
              </w:r>
            </w:hyperlink>
          </w:p>
        </w:tc>
        <w:tc>
          <w:tcPr>
            <w:tcW w:w="864" w:type="dxa"/>
          </w:tcPr>
          <w:p>
            <w:pPr>
              <w:pStyle w:val="0"/>
              <w:jc w:val="center"/>
            </w:pPr>
            <w:r>
              <w:rPr>
                <w:sz w:val="20"/>
              </w:rPr>
              <w:t xml:space="preserve">Судьба ПБА</w:t>
            </w:r>
          </w:p>
        </w:tc>
        <w:tc>
          <w:tcPr>
            <w:tcW w:w="883" w:type="dxa"/>
          </w:tcPr>
          <w:p>
            <w:pPr>
              <w:pStyle w:val="0"/>
              <w:jc w:val="center"/>
            </w:pPr>
            <w:r>
              <w:rPr>
                <w:sz w:val="20"/>
              </w:rPr>
              <w:t xml:space="preserve">Примечание</w:t>
            </w:r>
          </w:p>
        </w:tc>
      </w:tr>
      <w:tr>
        <w:tc>
          <w:tcPr>
            <w:tcW w:w="485" w:type="dxa"/>
          </w:tcPr>
          <w:p>
            <w:pPr>
              <w:pStyle w:val="0"/>
              <w:jc w:val="center"/>
            </w:pPr>
            <w:r>
              <w:rPr>
                <w:sz w:val="20"/>
              </w:rPr>
              <w:t xml:space="preserve">1</w:t>
            </w:r>
          </w:p>
        </w:tc>
        <w:tc>
          <w:tcPr>
            <w:tcW w:w="1522" w:type="dxa"/>
          </w:tcPr>
          <w:p>
            <w:pPr>
              <w:pStyle w:val="0"/>
              <w:jc w:val="center"/>
            </w:pPr>
            <w:r>
              <w:rPr>
                <w:sz w:val="20"/>
              </w:rPr>
              <w:t xml:space="preserve">2</w:t>
            </w:r>
          </w:p>
        </w:tc>
        <w:tc>
          <w:tcPr>
            <w:tcW w:w="1644" w:type="dxa"/>
          </w:tcPr>
          <w:p>
            <w:pPr>
              <w:pStyle w:val="0"/>
              <w:jc w:val="center"/>
            </w:pPr>
            <w:r>
              <w:rPr>
                <w:sz w:val="20"/>
              </w:rPr>
              <w:t xml:space="preserve">3</w:t>
            </w:r>
          </w:p>
        </w:tc>
        <w:tc>
          <w:tcPr>
            <w:tcW w:w="1003" w:type="dxa"/>
          </w:tcPr>
          <w:p>
            <w:pPr>
              <w:pStyle w:val="0"/>
              <w:jc w:val="center"/>
            </w:pPr>
            <w:r>
              <w:rPr>
                <w:sz w:val="20"/>
              </w:rPr>
              <w:t xml:space="preserve">4</w:t>
            </w:r>
          </w:p>
        </w:tc>
        <w:tc>
          <w:tcPr>
            <w:tcW w:w="994" w:type="dxa"/>
          </w:tcPr>
          <w:p>
            <w:pPr>
              <w:pStyle w:val="0"/>
              <w:jc w:val="center"/>
            </w:pPr>
            <w:r>
              <w:rPr>
                <w:sz w:val="20"/>
              </w:rPr>
              <w:t xml:space="preserve">5</w:t>
            </w:r>
          </w:p>
        </w:tc>
        <w:tc>
          <w:tcPr>
            <w:tcW w:w="994" w:type="dxa"/>
          </w:tcPr>
          <w:p>
            <w:pPr>
              <w:pStyle w:val="0"/>
              <w:jc w:val="center"/>
            </w:pPr>
            <w:r>
              <w:rPr>
                <w:sz w:val="20"/>
              </w:rPr>
              <w:t xml:space="preserve">6</w:t>
            </w:r>
          </w:p>
        </w:tc>
        <w:tc>
          <w:tcPr>
            <w:tcW w:w="821" w:type="dxa"/>
          </w:tcPr>
          <w:p>
            <w:pPr>
              <w:pStyle w:val="0"/>
              <w:jc w:val="center"/>
            </w:pPr>
            <w:r>
              <w:rPr>
                <w:sz w:val="20"/>
              </w:rPr>
              <w:t xml:space="preserve">7</w:t>
            </w:r>
          </w:p>
        </w:tc>
        <w:tc>
          <w:tcPr>
            <w:tcW w:w="859" w:type="dxa"/>
          </w:tcPr>
          <w:p>
            <w:pPr>
              <w:pStyle w:val="0"/>
              <w:jc w:val="center"/>
            </w:pPr>
            <w:r>
              <w:rPr>
                <w:sz w:val="20"/>
              </w:rPr>
              <w:t xml:space="preserve">8</w:t>
            </w:r>
          </w:p>
        </w:tc>
        <w:tc>
          <w:tcPr>
            <w:tcW w:w="1282" w:type="dxa"/>
          </w:tcPr>
          <w:p>
            <w:pPr>
              <w:pStyle w:val="0"/>
              <w:jc w:val="center"/>
            </w:pPr>
            <w:r>
              <w:rPr>
                <w:sz w:val="20"/>
              </w:rPr>
              <w:t xml:space="preserve">9</w:t>
            </w:r>
          </w:p>
        </w:tc>
        <w:tc>
          <w:tcPr>
            <w:tcW w:w="960" w:type="dxa"/>
          </w:tcPr>
          <w:p>
            <w:pPr>
              <w:pStyle w:val="0"/>
              <w:jc w:val="center"/>
            </w:pPr>
            <w:r>
              <w:rPr>
                <w:sz w:val="20"/>
              </w:rPr>
              <w:t xml:space="preserve">10</w:t>
            </w:r>
          </w:p>
        </w:tc>
        <w:tc>
          <w:tcPr>
            <w:tcW w:w="1077" w:type="dxa"/>
          </w:tcPr>
          <w:bookmarkStart w:id="14597" w:name="P14597"/>
          <w:bookmarkEnd w:id="14597"/>
          <w:p>
            <w:pPr>
              <w:pStyle w:val="0"/>
              <w:jc w:val="center"/>
            </w:pPr>
            <w:r>
              <w:rPr>
                <w:sz w:val="20"/>
              </w:rPr>
              <w:t xml:space="preserve">11</w:t>
            </w:r>
          </w:p>
        </w:tc>
        <w:tc>
          <w:tcPr>
            <w:tcW w:w="1008" w:type="dxa"/>
          </w:tcPr>
          <w:p>
            <w:pPr>
              <w:pStyle w:val="0"/>
              <w:jc w:val="center"/>
            </w:pPr>
            <w:r>
              <w:rPr>
                <w:sz w:val="20"/>
              </w:rPr>
              <w:t xml:space="preserve">12</w:t>
            </w:r>
          </w:p>
        </w:tc>
        <w:tc>
          <w:tcPr>
            <w:tcW w:w="864" w:type="dxa"/>
          </w:tcPr>
          <w:p>
            <w:pPr>
              <w:pStyle w:val="0"/>
              <w:jc w:val="center"/>
            </w:pPr>
            <w:r>
              <w:rPr>
                <w:sz w:val="20"/>
              </w:rPr>
              <w:t xml:space="preserve">13</w:t>
            </w:r>
          </w:p>
        </w:tc>
        <w:tc>
          <w:tcPr>
            <w:tcW w:w="883" w:type="dxa"/>
          </w:tcPr>
          <w:p>
            <w:pPr>
              <w:pStyle w:val="0"/>
              <w:jc w:val="center"/>
            </w:pPr>
            <w:r>
              <w:rPr>
                <w:sz w:val="20"/>
              </w:rPr>
              <w:t xml:space="preserve">14</w:t>
            </w:r>
          </w:p>
        </w:tc>
      </w:tr>
      <w:tr>
        <w:tc>
          <w:tcPr>
            <w:tcW w:w="485" w:type="dxa"/>
          </w:tcPr>
          <w:p>
            <w:pPr>
              <w:pStyle w:val="0"/>
            </w:pPr>
            <w:r>
              <w:rPr>
                <w:sz w:val="20"/>
              </w:rPr>
            </w:r>
          </w:p>
        </w:tc>
        <w:tc>
          <w:tcPr>
            <w:tcW w:w="1522" w:type="dxa"/>
          </w:tcPr>
          <w:p>
            <w:pPr>
              <w:pStyle w:val="0"/>
            </w:pPr>
            <w:r>
              <w:rPr>
                <w:sz w:val="20"/>
              </w:rPr>
            </w:r>
          </w:p>
        </w:tc>
        <w:tc>
          <w:tcPr>
            <w:tcW w:w="1644" w:type="dxa"/>
          </w:tcPr>
          <w:p>
            <w:pPr>
              <w:pStyle w:val="0"/>
            </w:pPr>
            <w:r>
              <w:rPr>
                <w:sz w:val="20"/>
              </w:rPr>
            </w:r>
          </w:p>
        </w:tc>
        <w:tc>
          <w:tcPr>
            <w:tcW w:w="1003" w:type="dxa"/>
          </w:tcPr>
          <w:p>
            <w:pPr>
              <w:pStyle w:val="0"/>
            </w:pPr>
            <w:r>
              <w:rPr>
                <w:sz w:val="20"/>
              </w:rPr>
            </w:r>
          </w:p>
        </w:tc>
        <w:tc>
          <w:tcPr>
            <w:tcW w:w="994" w:type="dxa"/>
          </w:tcPr>
          <w:p>
            <w:pPr>
              <w:pStyle w:val="0"/>
            </w:pPr>
            <w:r>
              <w:rPr>
                <w:sz w:val="20"/>
              </w:rPr>
            </w:r>
          </w:p>
        </w:tc>
        <w:tc>
          <w:tcPr>
            <w:tcW w:w="994" w:type="dxa"/>
          </w:tcPr>
          <w:p>
            <w:pPr>
              <w:pStyle w:val="0"/>
            </w:pPr>
            <w:r>
              <w:rPr>
                <w:sz w:val="20"/>
              </w:rPr>
            </w:r>
          </w:p>
        </w:tc>
        <w:tc>
          <w:tcPr>
            <w:tcW w:w="821" w:type="dxa"/>
          </w:tcPr>
          <w:p>
            <w:pPr>
              <w:pStyle w:val="0"/>
            </w:pPr>
            <w:r>
              <w:rPr>
                <w:sz w:val="20"/>
              </w:rPr>
            </w:r>
          </w:p>
        </w:tc>
        <w:tc>
          <w:tcPr>
            <w:tcW w:w="859" w:type="dxa"/>
          </w:tcPr>
          <w:p>
            <w:pPr>
              <w:pStyle w:val="0"/>
            </w:pPr>
            <w:r>
              <w:rPr>
                <w:sz w:val="20"/>
              </w:rPr>
            </w:r>
          </w:p>
        </w:tc>
        <w:tc>
          <w:tcPr>
            <w:tcW w:w="1282" w:type="dxa"/>
          </w:tcPr>
          <w:p>
            <w:pPr>
              <w:pStyle w:val="0"/>
            </w:pPr>
            <w:r>
              <w:rPr>
                <w:sz w:val="20"/>
              </w:rPr>
            </w:r>
          </w:p>
        </w:tc>
        <w:tc>
          <w:tcPr>
            <w:tcW w:w="960" w:type="dxa"/>
          </w:tcPr>
          <w:p>
            <w:pPr>
              <w:pStyle w:val="0"/>
            </w:pPr>
            <w:r>
              <w:rPr>
                <w:sz w:val="20"/>
              </w:rPr>
            </w:r>
          </w:p>
        </w:tc>
        <w:tc>
          <w:tcPr>
            <w:tcW w:w="1077" w:type="dxa"/>
          </w:tcPr>
          <w:p>
            <w:pPr>
              <w:pStyle w:val="0"/>
            </w:pPr>
            <w:r>
              <w:rPr>
                <w:sz w:val="20"/>
              </w:rPr>
            </w:r>
          </w:p>
        </w:tc>
        <w:tc>
          <w:tcPr>
            <w:tcW w:w="1008" w:type="dxa"/>
          </w:tcPr>
          <w:p>
            <w:pPr>
              <w:pStyle w:val="0"/>
            </w:pPr>
            <w:r>
              <w:rPr>
                <w:sz w:val="20"/>
              </w:rPr>
            </w:r>
          </w:p>
        </w:tc>
        <w:tc>
          <w:tcPr>
            <w:tcW w:w="864" w:type="dxa"/>
          </w:tcPr>
          <w:p>
            <w:pPr>
              <w:pStyle w:val="0"/>
            </w:pPr>
            <w:r>
              <w:rPr>
                <w:sz w:val="20"/>
              </w:rPr>
            </w:r>
          </w:p>
        </w:tc>
        <w:tc>
          <w:tcPr>
            <w:tcW w:w="883" w:type="dxa"/>
          </w:tcPr>
          <w:p>
            <w:pPr>
              <w:pStyle w:val="0"/>
            </w:pPr>
            <w:r>
              <w:rPr>
                <w:sz w:val="20"/>
              </w:rPr>
            </w:r>
          </w:p>
        </w:tc>
      </w:tr>
      <w:tr>
        <w:tc>
          <w:tcPr>
            <w:tcW w:w="485" w:type="dxa"/>
          </w:tcPr>
          <w:p>
            <w:pPr>
              <w:pStyle w:val="0"/>
            </w:pPr>
            <w:r>
              <w:rPr>
                <w:sz w:val="20"/>
              </w:rPr>
            </w:r>
          </w:p>
        </w:tc>
        <w:tc>
          <w:tcPr>
            <w:tcW w:w="1522" w:type="dxa"/>
          </w:tcPr>
          <w:p>
            <w:pPr>
              <w:pStyle w:val="0"/>
            </w:pPr>
            <w:r>
              <w:rPr>
                <w:sz w:val="20"/>
              </w:rPr>
            </w:r>
          </w:p>
        </w:tc>
        <w:tc>
          <w:tcPr>
            <w:tcW w:w="1644" w:type="dxa"/>
          </w:tcPr>
          <w:p>
            <w:pPr>
              <w:pStyle w:val="0"/>
            </w:pPr>
            <w:r>
              <w:rPr>
                <w:sz w:val="20"/>
              </w:rPr>
            </w:r>
          </w:p>
        </w:tc>
        <w:tc>
          <w:tcPr>
            <w:tcW w:w="1003" w:type="dxa"/>
          </w:tcPr>
          <w:p>
            <w:pPr>
              <w:pStyle w:val="0"/>
            </w:pPr>
            <w:r>
              <w:rPr>
                <w:sz w:val="20"/>
              </w:rPr>
            </w:r>
          </w:p>
        </w:tc>
        <w:tc>
          <w:tcPr>
            <w:tcW w:w="994" w:type="dxa"/>
          </w:tcPr>
          <w:p>
            <w:pPr>
              <w:pStyle w:val="0"/>
            </w:pPr>
            <w:r>
              <w:rPr>
                <w:sz w:val="20"/>
              </w:rPr>
            </w:r>
          </w:p>
        </w:tc>
        <w:tc>
          <w:tcPr>
            <w:tcW w:w="994" w:type="dxa"/>
          </w:tcPr>
          <w:p>
            <w:pPr>
              <w:pStyle w:val="0"/>
            </w:pPr>
            <w:r>
              <w:rPr>
                <w:sz w:val="20"/>
              </w:rPr>
            </w:r>
          </w:p>
        </w:tc>
        <w:tc>
          <w:tcPr>
            <w:tcW w:w="821" w:type="dxa"/>
          </w:tcPr>
          <w:p>
            <w:pPr>
              <w:pStyle w:val="0"/>
            </w:pPr>
            <w:r>
              <w:rPr>
                <w:sz w:val="20"/>
              </w:rPr>
            </w:r>
          </w:p>
        </w:tc>
        <w:tc>
          <w:tcPr>
            <w:tcW w:w="859" w:type="dxa"/>
          </w:tcPr>
          <w:p>
            <w:pPr>
              <w:pStyle w:val="0"/>
            </w:pPr>
            <w:r>
              <w:rPr>
                <w:sz w:val="20"/>
              </w:rPr>
            </w:r>
          </w:p>
        </w:tc>
        <w:tc>
          <w:tcPr>
            <w:tcW w:w="1282" w:type="dxa"/>
          </w:tcPr>
          <w:p>
            <w:pPr>
              <w:pStyle w:val="0"/>
            </w:pPr>
            <w:r>
              <w:rPr>
                <w:sz w:val="20"/>
              </w:rPr>
            </w:r>
          </w:p>
        </w:tc>
        <w:tc>
          <w:tcPr>
            <w:tcW w:w="960" w:type="dxa"/>
          </w:tcPr>
          <w:p>
            <w:pPr>
              <w:pStyle w:val="0"/>
            </w:pPr>
            <w:r>
              <w:rPr>
                <w:sz w:val="20"/>
              </w:rPr>
            </w:r>
          </w:p>
        </w:tc>
        <w:tc>
          <w:tcPr>
            <w:tcW w:w="1077" w:type="dxa"/>
          </w:tcPr>
          <w:p>
            <w:pPr>
              <w:pStyle w:val="0"/>
            </w:pPr>
            <w:r>
              <w:rPr>
                <w:sz w:val="20"/>
              </w:rPr>
            </w:r>
          </w:p>
        </w:tc>
        <w:tc>
          <w:tcPr>
            <w:tcW w:w="1008" w:type="dxa"/>
          </w:tcPr>
          <w:p>
            <w:pPr>
              <w:pStyle w:val="0"/>
            </w:pPr>
            <w:r>
              <w:rPr>
                <w:sz w:val="20"/>
              </w:rPr>
            </w:r>
          </w:p>
        </w:tc>
        <w:tc>
          <w:tcPr>
            <w:tcW w:w="864" w:type="dxa"/>
          </w:tcPr>
          <w:p>
            <w:pPr>
              <w:pStyle w:val="0"/>
            </w:pPr>
            <w:r>
              <w:rPr>
                <w:sz w:val="20"/>
              </w:rPr>
            </w:r>
          </w:p>
        </w:tc>
        <w:tc>
          <w:tcPr>
            <w:tcW w:w="883" w:type="dxa"/>
          </w:tcPr>
          <w:p>
            <w:pPr>
              <w:pStyle w:val="0"/>
            </w:pPr>
            <w:r>
              <w:rPr>
                <w:sz w:val="20"/>
              </w:rPr>
            </w:r>
          </w:p>
        </w:tc>
      </w:tr>
      <w:tr>
        <w:tc>
          <w:tcPr>
            <w:gridSpan w:val="14"/>
            <w:tcW w:w="14396" w:type="dxa"/>
          </w:tcPr>
          <w:bookmarkStart w:id="14629" w:name="P14629"/>
          <w:bookmarkEnd w:id="14629"/>
          <w:p>
            <w:pPr>
              <w:pStyle w:val="0"/>
            </w:pPr>
            <w:r>
              <w:rPr>
                <w:sz w:val="20"/>
              </w:rPr>
              <w:t xml:space="preserve">&lt;*&gt; Если штамм поступил из другой коллекции, в </w:t>
            </w:r>
            <w:hyperlink w:history="0" w:anchor="P14597" w:tooltip="11">
              <w:r>
                <w:rPr>
                  <w:sz w:val="20"/>
                  <w:color w:val="0000ff"/>
                </w:rPr>
                <w:t xml:space="preserve">графе 11</w:t>
              </w:r>
            </w:hyperlink>
            <w:r>
              <w:rPr>
                <w:sz w:val="20"/>
              </w:rP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6</w:t>
      </w:r>
    </w:p>
    <w:p>
      <w:pPr>
        <w:pStyle w:val="1"/>
        <w:jc w:val="both"/>
      </w:pPr>
      <w:r>
        <w:rPr>
          <w:sz w:val="20"/>
        </w:rPr>
      </w:r>
    </w:p>
    <w:bookmarkStart w:id="14635" w:name="P14635"/>
    <w:bookmarkEnd w:id="14635"/>
    <w:p>
      <w:pPr>
        <w:pStyle w:val="1"/>
        <w:jc w:val="both"/>
      </w:pPr>
      <w:r>
        <w:rPr>
          <w:sz w:val="20"/>
        </w:rPr>
        <w:t xml:space="preserve">              Журнал выдачи патогенных биологических агентов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0"/>
              </w:rPr>
              <w:t xml:space="preserve">Наименование ведомства</w:t>
            </w:r>
          </w:p>
        </w:tc>
        <w:tc>
          <w:tcPr>
            <w:tcW w:w="7313" w:type="dxa"/>
          </w:tcPr>
          <w:p>
            <w:pPr>
              <w:pStyle w:val="0"/>
            </w:pPr>
            <w:r>
              <w:rPr>
                <w:sz w:val="20"/>
              </w:rPr>
              <w:t xml:space="preserve">Хранить 3 года</w:t>
            </w:r>
          </w:p>
        </w:tc>
      </w:tr>
      <w:tr>
        <w:tc>
          <w:tcPr>
            <w:tcW w:w="6869" w:type="dxa"/>
          </w:tcPr>
          <w:p>
            <w:pPr>
              <w:pStyle w:val="0"/>
            </w:pPr>
            <w:r>
              <w:rPr>
                <w:sz w:val="20"/>
              </w:rPr>
              <w:t xml:space="preserve">Наименование учреждения</w:t>
            </w:r>
          </w:p>
        </w:tc>
        <w:tc>
          <w:tcPr>
            <w:tcW w:w="7313" w:type="dxa"/>
          </w:tcPr>
          <w:p>
            <w:pPr>
              <w:pStyle w:val="0"/>
            </w:pPr>
            <w:r>
              <w:rPr>
                <w:sz w:val="20"/>
              </w:rPr>
              <w:t xml:space="preserve">До:</w:t>
            </w:r>
          </w:p>
        </w:tc>
      </w:tr>
      <w:tr>
        <w:tc>
          <w:tcPr>
            <w:tcW w:w="6869" w:type="dxa"/>
          </w:tcPr>
          <w:p>
            <w:pPr>
              <w:pStyle w:val="0"/>
            </w:pPr>
            <w:r>
              <w:rPr>
                <w:sz w:val="20"/>
              </w:rPr>
            </w:r>
          </w:p>
        </w:tc>
        <w:tc>
          <w:tcPr>
            <w:tcW w:w="7313" w:type="dxa"/>
          </w:tcPr>
          <w:p>
            <w:pPr>
              <w:pStyle w:val="0"/>
            </w:pPr>
            <w:r>
              <w:rPr>
                <w:sz w:val="20"/>
              </w:rPr>
              <w:t xml:space="preserve">Начат:</w:t>
            </w:r>
          </w:p>
        </w:tc>
      </w:tr>
      <w:tr>
        <w:tc>
          <w:tcPr>
            <w:tcW w:w="6869" w:type="dxa"/>
            <w:vAlign w:val="center"/>
          </w:tcPr>
          <w:p>
            <w:pPr>
              <w:pStyle w:val="0"/>
            </w:pPr>
            <w:r>
              <w:rPr>
                <w:sz w:val="20"/>
              </w:rPr>
              <w:t xml:space="preserve">Наименование отдела, лаборатории, на базе которого (которой) функционирует коллекция организации</w:t>
            </w:r>
          </w:p>
        </w:tc>
        <w:tc>
          <w:tcPr>
            <w:tcW w:w="7313" w:type="dxa"/>
            <w:vAlign w:val="center"/>
          </w:tcPr>
          <w:p>
            <w:pPr>
              <w:pStyle w:val="0"/>
            </w:pPr>
            <w:r>
              <w:rPr>
                <w:sz w:val="20"/>
              </w:rPr>
              <w:t xml:space="preserve">Окончен:</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190"/>
        <w:gridCol w:w="1927"/>
        <w:gridCol w:w="1644"/>
        <w:gridCol w:w="1587"/>
        <w:gridCol w:w="963"/>
        <w:gridCol w:w="2268"/>
        <w:gridCol w:w="1190"/>
        <w:gridCol w:w="1474"/>
        <w:gridCol w:w="1360"/>
      </w:tblGrid>
      <w:tr>
        <w:tc>
          <w:tcPr>
            <w:tcW w:w="567" w:type="dxa"/>
          </w:tcPr>
          <w:p>
            <w:pPr>
              <w:pStyle w:val="0"/>
              <w:jc w:val="center"/>
            </w:pPr>
            <w:r>
              <w:rPr>
                <w:sz w:val="20"/>
              </w:rPr>
              <w:t xml:space="preserve">N п/п</w:t>
            </w:r>
          </w:p>
        </w:tc>
        <w:tc>
          <w:tcPr>
            <w:tcW w:w="1190" w:type="dxa"/>
          </w:tcPr>
          <w:p>
            <w:pPr>
              <w:pStyle w:val="0"/>
              <w:jc w:val="center"/>
            </w:pPr>
            <w:r>
              <w:rPr>
                <w:sz w:val="20"/>
              </w:rPr>
              <w:t xml:space="preserve">Дата поступления заявки</w:t>
            </w:r>
          </w:p>
        </w:tc>
        <w:tc>
          <w:tcPr>
            <w:tcW w:w="1927" w:type="dxa"/>
          </w:tcPr>
          <w:p>
            <w:pPr>
              <w:pStyle w:val="0"/>
              <w:jc w:val="center"/>
            </w:pPr>
            <w:r>
              <w:rPr>
                <w:sz w:val="20"/>
              </w:rPr>
              <w:t xml:space="preserve">Откуда поступила заявка, сведения о разрешительном документе </w:t>
            </w:r>
            <w:hyperlink w:history="0" w:anchor="P14686" w:tooltip="&lt;*&gt; Указывают сведения о разрешении руководителя организации на выдачу коллекционного ПБА (номер, дату).">
              <w:r>
                <w:rPr>
                  <w:sz w:val="20"/>
                  <w:color w:val="0000ff"/>
                </w:rPr>
                <w:t xml:space="preserve">&lt;*&gt;</w:t>
              </w:r>
            </w:hyperlink>
          </w:p>
        </w:tc>
        <w:tc>
          <w:tcPr>
            <w:tcW w:w="1644" w:type="dxa"/>
          </w:tcPr>
          <w:p>
            <w:pPr>
              <w:pStyle w:val="0"/>
              <w:jc w:val="center"/>
            </w:pPr>
            <w:r>
              <w:rPr>
                <w:sz w:val="20"/>
              </w:rPr>
              <w:t xml:space="preserve">Наименование и инвентарный номер отпущенного ПБА</w:t>
            </w:r>
          </w:p>
        </w:tc>
        <w:tc>
          <w:tcPr>
            <w:tcW w:w="1587" w:type="dxa"/>
          </w:tcPr>
          <w:p>
            <w:pPr>
              <w:pStyle w:val="0"/>
              <w:jc w:val="center"/>
            </w:pPr>
            <w:r>
              <w:rPr>
                <w:sz w:val="20"/>
              </w:rPr>
              <w:t xml:space="preserve">Число отпущенных емкостей с ПБА (указать вид посуды, упаковки)</w:t>
            </w:r>
          </w:p>
        </w:tc>
        <w:tc>
          <w:tcPr>
            <w:tcW w:w="963" w:type="dxa"/>
          </w:tcPr>
          <w:p>
            <w:pPr>
              <w:pStyle w:val="0"/>
              <w:jc w:val="center"/>
            </w:pPr>
            <w:r>
              <w:rPr>
                <w:sz w:val="20"/>
              </w:rPr>
              <w:t xml:space="preserve">Дата отпуска</w:t>
            </w:r>
          </w:p>
        </w:tc>
        <w:tc>
          <w:tcPr>
            <w:tcW w:w="2268" w:type="dxa"/>
          </w:tcPr>
          <w:p>
            <w:pPr>
              <w:pStyle w:val="0"/>
              <w:jc w:val="center"/>
            </w:pPr>
            <w:r>
              <w:rPr>
                <w:sz w:val="20"/>
              </w:rPr>
              <w:t xml:space="preserve">Фамилия, имя отчество (последнее при наличии) получателя, номер и дата доверенности, номер паспорта, кем и когда выдан</w:t>
            </w:r>
          </w:p>
        </w:tc>
        <w:tc>
          <w:tcPr>
            <w:tcW w:w="1190" w:type="dxa"/>
          </w:tcPr>
          <w:p>
            <w:pPr>
              <w:pStyle w:val="0"/>
              <w:jc w:val="center"/>
            </w:pPr>
            <w:r>
              <w:rPr>
                <w:sz w:val="20"/>
              </w:rPr>
              <w:t xml:space="preserve">Расписка в получении</w:t>
            </w:r>
          </w:p>
        </w:tc>
        <w:tc>
          <w:tcPr>
            <w:tcW w:w="1474" w:type="dxa"/>
          </w:tcPr>
          <w:p>
            <w:pPr>
              <w:pStyle w:val="0"/>
              <w:jc w:val="center"/>
            </w:pPr>
            <w:r>
              <w:rPr>
                <w:sz w:val="20"/>
              </w:rPr>
              <w:t xml:space="preserve">Кто выдал (фамилия, имя отчество (последнее при наличии), подразделение, подпись)</w:t>
            </w:r>
          </w:p>
        </w:tc>
        <w:tc>
          <w:tcPr>
            <w:tcW w:w="1360" w:type="dxa"/>
          </w:tcPr>
          <w:p>
            <w:pPr>
              <w:pStyle w:val="0"/>
              <w:jc w:val="center"/>
            </w:pPr>
            <w:r>
              <w:rPr>
                <w:sz w:val="20"/>
              </w:rPr>
              <w:t xml:space="preserve">Примечание</w:t>
            </w:r>
          </w:p>
        </w:tc>
      </w:tr>
      <w:tr>
        <w:tc>
          <w:tcPr>
            <w:tcW w:w="567" w:type="dxa"/>
          </w:tcPr>
          <w:p>
            <w:pPr>
              <w:pStyle w:val="0"/>
              <w:jc w:val="center"/>
            </w:pPr>
            <w:r>
              <w:rPr>
                <w:sz w:val="20"/>
              </w:rPr>
              <w:t xml:space="preserve">1</w:t>
            </w:r>
          </w:p>
        </w:tc>
        <w:tc>
          <w:tcPr>
            <w:tcW w:w="1190" w:type="dxa"/>
          </w:tcPr>
          <w:p>
            <w:pPr>
              <w:pStyle w:val="0"/>
              <w:jc w:val="center"/>
            </w:pPr>
            <w:r>
              <w:rPr>
                <w:sz w:val="20"/>
              </w:rPr>
              <w:t xml:space="preserve">2</w:t>
            </w:r>
          </w:p>
        </w:tc>
        <w:tc>
          <w:tcPr>
            <w:tcW w:w="1927" w:type="dxa"/>
          </w:tcPr>
          <w:p>
            <w:pPr>
              <w:pStyle w:val="0"/>
              <w:jc w:val="center"/>
            </w:pPr>
            <w:r>
              <w:rPr>
                <w:sz w:val="20"/>
              </w:rPr>
              <w:t xml:space="preserve">3</w:t>
            </w:r>
          </w:p>
        </w:tc>
        <w:tc>
          <w:tcPr>
            <w:tcW w:w="1644" w:type="dxa"/>
          </w:tcPr>
          <w:p>
            <w:pPr>
              <w:pStyle w:val="0"/>
              <w:jc w:val="center"/>
            </w:pPr>
            <w:r>
              <w:rPr>
                <w:sz w:val="20"/>
              </w:rPr>
              <w:t xml:space="preserve">4</w:t>
            </w:r>
          </w:p>
        </w:tc>
        <w:tc>
          <w:tcPr>
            <w:tcW w:w="1587" w:type="dxa"/>
          </w:tcPr>
          <w:p>
            <w:pPr>
              <w:pStyle w:val="0"/>
              <w:jc w:val="center"/>
            </w:pPr>
            <w:r>
              <w:rPr>
                <w:sz w:val="20"/>
              </w:rPr>
              <w:t xml:space="preserve">5</w:t>
            </w:r>
          </w:p>
        </w:tc>
        <w:tc>
          <w:tcPr>
            <w:tcW w:w="963" w:type="dxa"/>
          </w:tcPr>
          <w:p>
            <w:pPr>
              <w:pStyle w:val="0"/>
              <w:jc w:val="center"/>
            </w:pPr>
            <w:r>
              <w:rPr>
                <w:sz w:val="20"/>
              </w:rPr>
              <w:t xml:space="preserve">6</w:t>
            </w:r>
          </w:p>
        </w:tc>
        <w:tc>
          <w:tcPr>
            <w:tcW w:w="2268" w:type="dxa"/>
          </w:tcPr>
          <w:p>
            <w:pPr>
              <w:pStyle w:val="0"/>
              <w:jc w:val="center"/>
            </w:pPr>
            <w:r>
              <w:rPr>
                <w:sz w:val="20"/>
              </w:rPr>
              <w:t xml:space="preserve">7</w:t>
            </w:r>
          </w:p>
        </w:tc>
        <w:tc>
          <w:tcPr>
            <w:tcW w:w="1190" w:type="dxa"/>
          </w:tcPr>
          <w:p>
            <w:pPr>
              <w:pStyle w:val="0"/>
              <w:jc w:val="center"/>
            </w:pPr>
            <w:r>
              <w:rPr>
                <w:sz w:val="20"/>
              </w:rPr>
              <w:t xml:space="preserve">8</w:t>
            </w:r>
          </w:p>
        </w:tc>
        <w:tc>
          <w:tcPr>
            <w:tcW w:w="1474" w:type="dxa"/>
          </w:tcPr>
          <w:p>
            <w:pPr>
              <w:pStyle w:val="0"/>
              <w:jc w:val="center"/>
            </w:pPr>
            <w:r>
              <w:rPr>
                <w:sz w:val="20"/>
              </w:rPr>
              <w:t xml:space="preserve">9</w:t>
            </w:r>
          </w:p>
        </w:tc>
        <w:tc>
          <w:tcPr>
            <w:tcW w:w="1360" w:type="dxa"/>
          </w:tcPr>
          <w:p>
            <w:pPr>
              <w:pStyle w:val="0"/>
              <w:jc w:val="center"/>
            </w:pPr>
            <w:r>
              <w:rPr>
                <w:sz w:val="20"/>
              </w:rPr>
              <w:t xml:space="preserve">10</w:t>
            </w:r>
          </w:p>
        </w:tc>
      </w:tr>
      <w:tr>
        <w:tc>
          <w:tcPr>
            <w:tcW w:w="567" w:type="dxa"/>
          </w:tcPr>
          <w:p>
            <w:pPr>
              <w:pStyle w:val="0"/>
            </w:pPr>
            <w:r>
              <w:rPr>
                <w:sz w:val="20"/>
              </w:rPr>
            </w:r>
          </w:p>
        </w:tc>
        <w:tc>
          <w:tcPr>
            <w:tcW w:w="1190" w:type="dxa"/>
          </w:tcPr>
          <w:p>
            <w:pPr>
              <w:pStyle w:val="0"/>
            </w:pPr>
            <w:r>
              <w:rPr>
                <w:sz w:val="20"/>
              </w:rPr>
            </w:r>
          </w:p>
        </w:tc>
        <w:tc>
          <w:tcPr>
            <w:tcW w:w="1927" w:type="dxa"/>
          </w:tcPr>
          <w:p>
            <w:pPr>
              <w:pStyle w:val="0"/>
            </w:pPr>
            <w:r>
              <w:rPr>
                <w:sz w:val="20"/>
              </w:rPr>
            </w:r>
          </w:p>
        </w:tc>
        <w:tc>
          <w:tcPr>
            <w:tcW w:w="1644" w:type="dxa"/>
          </w:tcPr>
          <w:p>
            <w:pPr>
              <w:pStyle w:val="0"/>
            </w:pPr>
            <w:r>
              <w:rPr>
                <w:sz w:val="20"/>
              </w:rPr>
            </w:r>
          </w:p>
        </w:tc>
        <w:tc>
          <w:tcPr>
            <w:tcW w:w="1587" w:type="dxa"/>
          </w:tcPr>
          <w:p>
            <w:pPr>
              <w:pStyle w:val="0"/>
            </w:pPr>
            <w:r>
              <w:rPr>
                <w:sz w:val="20"/>
              </w:rPr>
            </w:r>
          </w:p>
        </w:tc>
        <w:tc>
          <w:tcPr>
            <w:tcW w:w="963" w:type="dxa"/>
          </w:tcPr>
          <w:p>
            <w:pPr>
              <w:pStyle w:val="0"/>
            </w:pPr>
            <w:r>
              <w:rPr>
                <w:sz w:val="20"/>
              </w:rPr>
            </w:r>
          </w:p>
        </w:tc>
        <w:tc>
          <w:tcPr>
            <w:tcW w:w="2268"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360" w:type="dxa"/>
          </w:tcPr>
          <w:p>
            <w:pPr>
              <w:pStyle w:val="0"/>
            </w:pPr>
            <w:r>
              <w:rPr>
                <w:sz w:val="20"/>
              </w:rPr>
            </w:r>
          </w:p>
        </w:tc>
      </w:tr>
      <w:tr>
        <w:tc>
          <w:tcPr>
            <w:tcW w:w="567" w:type="dxa"/>
          </w:tcPr>
          <w:p>
            <w:pPr>
              <w:pStyle w:val="0"/>
            </w:pPr>
            <w:r>
              <w:rPr>
                <w:sz w:val="20"/>
              </w:rPr>
            </w:r>
          </w:p>
        </w:tc>
        <w:tc>
          <w:tcPr>
            <w:tcW w:w="1190" w:type="dxa"/>
          </w:tcPr>
          <w:p>
            <w:pPr>
              <w:pStyle w:val="0"/>
            </w:pPr>
            <w:r>
              <w:rPr>
                <w:sz w:val="20"/>
              </w:rPr>
            </w:r>
          </w:p>
        </w:tc>
        <w:tc>
          <w:tcPr>
            <w:tcW w:w="1927" w:type="dxa"/>
          </w:tcPr>
          <w:p>
            <w:pPr>
              <w:pStyle w:val="0"/>
            </w:pPr>
            <w:r>
              <w:rPr>
                <w:sz w:val="20"/>
              </w:rPr>
            </w:r>
          </w:p>
        </w:tc>
        <w:tc>
          <w:tcPr>
            <w:tcW w:w="1644" w:type="dxa"/>
          </w:tcPr>
          <w:p>
            <w:pPr>
              <w:pStyle w:val="0"/>
            </w:pPr>
            <w:r>
              <w:rPr>
                <w:sz w:val="20"/>
              </w:rPr>
            </w:r>
          </w:p>
        </w:tc>
        <w:tc>
          <w:tcPr>
            <w:tcW w:w="1587" w:type="dxa"/>
          </w:tcPr>
          <w:p>
            <w:pPr>
              <w:pStyle w:val="0"/>
            </w:pPr>
            <w:r>
              <w:rPr>
                <w:sz w:val="20"/>
              </w:rPr>
            </w:r>
          </w:p>
        </w:tc>
        <w:tc>
          <w:tcPr>
            <w:tcW w:w="963" w:type="dxa"/>
          </w:tcPr>
          <w:p>
            <w:pPr>
              <w:pStyle w:val="0"/>
            </w:pPr>
            <w:r>
              <w:rPr>
                <w:sz w:val="20"/>
              </w:rPr>
            </w:r>
          </w:p>
        </w:tc>
        <w:tc>
          <w:tcPr>
            <w:tcW w:w="2268"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360" w:type="dxa"/>
          </w:tcPr>
          <w:p>
            <w:pPr>
              <w:pStyle w:val="0"/>
            </w:pPr>
            <w:r>
              <w:rPr>
                <w:sz w:val="20"/>
              </w:rPr>
            </w:r>
          </w:p>
        </w:tc>
      </w:tr>
      <w:tr>
        <w:tc>
          <w:tcPr>
            <w:gridSpan w:val="10"/>
            <w:tcW w:w="14170" w:type="dxa"/>
          </w:tcPr>
          <w:bookmarkStart w:id="14686" w:name="P14686"/>
          <w:bookmarkEnd w:id="14686"/>
          <w:p>
            <w:pPr>
              <w:pStyle w:val="0"/>
              <w:jc w:val="both"/>
            </w:pPr>
            <w:r>
              <w:rPr>
                <w:sz w:val="20"/>
              </w:rPr>
              <w:t xml:space="preserve">&lt;*&gt; Указывают сведения о разрешении руководителя организации на выдачу коллекционного ПБА (номер, дату).</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7</w:t>
      </w:r>
    </w:p>
    <w:p>
      <w:pPr>
        <w:pStyle w:val="1"/>
        <w:jc w:val="both"/>
      </w:pPr>
      <w:r>
        <w:rPr>
          <w:sz w:val="20"/>
        </w:rPr>
      </w:r>
    </w:p>
    <w:p>
      <w:pPr>
        <w:pStyle w:val="1"/>
        <w:jc w:val="both"/>
      </w:pPr>
      <w:r>
        <w:rPr>
          <w:sz w:val="20"/>
        </w:rPr>
        <w:t xml:space="preserve">                                   Карта</w:t>
      </w:r>
    </w:p>
    <w:p>
      <w:pPr>
        <w:pStyle w:val="1"/>
        <w:jc w:val="both"/>
      </w:pPr>
      <w:r>
        <w:rPr>
          <w:sz w:val="20"/>
        </w:rPr>
        <w:t xml:space="preserve">             индивидуального учета коллекционного патогенного</w:t>
      </w:r>
    </w:p>
    <w:p>
      <w:pPr>
        <w:pStyle w:val="1"/>
        <w:jc w:val="both"/>
      </w:pPr>
      <w:r>
        <w:rPr>
          <w:sz w:val="20"/>
        </w:rPr>
        <w:t xml:space="preserve">              биологического агента ___________ (номер карты)</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13606"/>
      </w:tblGrid>
      <w:tr>
        <w:tc>
          <w:tcPr>
            <w:tcW w:w="13606" w:type="dxa"/>
            <w:tcBorders>
              <w:left w:val="single" w:sz="4"/>
              <w:right w:val="single" w:sz="4"/>
            </w:tcBorders>
          </w:tcPr>
          <w:p>
            <w:pPr>
              <w:pStyle w:val="0"/>
              <w:jc w:val="center"/>
            </w:pPr>
            <w:r>
              <w:rPr>
                <w:sz w:val="20"/>
              </w:rPr>
              <w:t xml:space="preserve">Наименование ведомства</w:t>
            </w:r>
          </w:p>
        </w:tc>
      </w:tr>
      <w:tr>
        <w:tc>
          <w:tcPr>
            <w:tcW w:w="13606" w:type="dxa"/>
            <w:tcBorders>
              <w:left w:val="single" w:sz="4"/>
              <w:right w:val="single" w:sz="4"/>
            </w:tcBorders>
          </w:tcPr>
          <w:p>
            <w:pPr>
              <w:pStyle w:val="0"/>
              <w:jc w:val="both"/>
            </w:pPr>
            <w:r>
              <w:rPr>
                <w:sz w:val="20"/>
              </w:rPr>
              <w:t xml:space="preserve">Наименование учреждения</w:t>
            </w:r>
          </w:p>
        </w:tc>
      </w:tr>
      <w:tr>
        <w:tc>
          <w:tcPr>
            <w:tcW w:w="13606" w:type="dxa"/>
            <w:tcBorders>
              <w:left w:val="single" w:sz="4"/>
              <w:right w:val="single" w:sz="4"/>
            </w:tcBorders>
          </w:tcPr>
          <w:p>
            <w:pPr>
              <w:pStyle w:val="0"/>
            </w:pPr>
            <w:r>
              <w:rPr>
                <w:sz w:val="20"/>
              </w:rPr>
            </w:r>
          </w:p>
        </w:tc>
      </w:tr>
      <w:tr>
        <w:tc>
          <w:tcPr>
            <w:tcW w:w="13606" w:type="dxa"/>
            <w:tcBorders>
              <w:left w:val="single" w:sz="4"/>
              <w:right w:val="single" w:sz="4"/>
            </w:tcBorders>
          </w:tcPr>
          <w:p>
            <w:pPr>
              <w:pStyle w:val="0"/>
              <w:jc w:val="both"/>
            </w:pPr>
            <w:r>
              <w:rPr>
                <w:sz w:val="20"/>
              </w:rPr>
              <w:t xml:space="preserve">Коллекционный центр/коллекция</w:t>
            </w:r>
          </w:p>
        </w:tc>
      </w:tr>
      <w:tr>
        <w:tc>
          <w:tcPr>
            <w:tcW w:w="13606"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tc>
          <w:tcPr>
            <w:gridSpan w:val="2"/>
            <w:tcW w:w="1395" w:type="dxa"/>
          </w:tcPr>
          <w:p>
            <w:pPr>
              <w:pStyle w:val="0"/>
              <w:jc w:val="center"/>
            </w:pPr>
            <w:r>
              <w:rPr>
                <w:sz w:val="20"/>
              </w:rPr>
              <w:t xml:space="preserve">Наименование ПБА, для штамма - род, вид в латинской транскрипции</w:t>
            </w:r>
          </w:p>
        </w:tc>
        <w:tc>
          <w:tcPr>
            <w:gridSpan w:val="2"/>
            <w:tcW w:w="1550" w:type="dxa"/>
          </w:tcPr>
          <w:p>
            <w:pPr>
              <w:pStyle w:val="0"/>
              <w:jc w:val="center"/>
            </w:pPr>
            <w:r>
              <w:rPr>
                <w:sz w:val="20"/>
              </w:rPr>
              <w:t xml:space="preserve">Инвентарный номер ПБА в коллекции</w:t>
            </w:r>
          </w:p>
        </w:tc>
        <w:tc>
          <w:tcPr>
            <w:gridSpan w:val="2"/>
            <w:tcW w:w="1360" w:type="dxa"/>
          </w:tcPr>
          <w:p>
            <w:pPr>
              <w:pStyle w:val="0"/>
              <w:jc w:val="center"/>
            </w:pPr>
            <w:r>
              <w:rPr>
                <w:sz w:val="20"/>
              </w:rPr>
              <w:t xml:space="preserve">Особое обозначение штамма (если имеется)</w:t>
            </w:r>
          </w:p>
        </w:tc>
        <w:tc>
          <w:tcPr>
            <w:gridSpan w:val="3"/>
            <w:tcW w:w="2607" w:type="dxa"/>
          </w:tcPr>
          <w:p>
            <w:pPr>
              <w:pStyle w:val="0"/>
              <w:jc w:val="center"/>
            </w:pPr>
            <w:r>
              <w:rPr>
                <w:sz w:val="20"/>
              </w:rPr>
              <w:t xml:space="preserve">Номер шкафа/холодильника</w:t>
            </w:r>
          </w:p>
        </w:tc>
        <w:tc>
          <w:tcPr>
            <w:gridSpan w:val="2"/>
            <w:tcW w:w="1432" w:type="dxa"/>
          </w:tcPr>
          <w:p>
            <w:pPr>
              <w:pStyle w:val="0"/>
              <w:jc w:val="center"/>
            </w:pPr>
            <w:r>
              <w:rPr>
                <w:sz w:val="20"/>
              </w:rPr>
              <w:t xml:space="preserve">Номер полки</w:t>
            </w:r>
          </w:p>
        </w:tc>
        <w:tc>
          <w:tcPr>
            <w:gridSpan w:val="3"/>
            <w:tcW w:w="1571" w:type="dxa"/>
          </w:tcPr>
          <w:p>
            <w:pPr>
              <w:pStyle w:val="0"/>
              <w:jc w:val="center"/>
            </w:pPr>
            <w:r>
              <w:rPr>
                <w:sz w:val="20"/>
              </w:rPr>
              <w:t xml:space="preserve">Номер ящика</w:t>
            </w:r>
          </w:p>
        </w:tc>
        <w:tc>
          <w:tcPr>
            <w:gridSpan w:val="2"/>
            <w:tcW w:w="2437" w:type="dxa"/>
          </w:tcPr>
          <w:p>
            <w:pPr>
              <w:pStyle w:val="0"/>
              <w:jc w:val="center"/>
            </w:pPr>
            <w:r>
              <w:rPr>
                <w:sz w:val="20"/>
              </w:rPr>
              <w:t xml:space="preserve">Номер коробки, вид вторичной тары, содержащей первичные емкости с ПБА</w:t>
            </w:r>
          </w:p>
        </w:tc>
        <w:tc>
          <w:tcPr>
            <w:tcW w:w="1247" w:type="dxa"/>
          </w:tcPr>
          <w:p>
            <w:pPr>
              <w:pStyle w:val="0"/>
            </w:pPr>
            <w:r>
              <w:rPr>
                <w:sz w:val="20"/>
              </w:rPr>
            </w:r>
          </w:p>
        </w:tc>
      </w:tr>
      <w:tr>
        <w:tc>
          <w:tcPr>
            <w:gridSpan w:val="2"/>
            <w:tcW w:w="1395" w:type="dxa"/>
          </w:tcPr>
          <w:p>
            <w:pPr>
              <w:pStyle w:val="0"/>
            </w:pPr>
            <w:r>
              <w:rPr>
                <w:sz w:val="20"/>
              </w:rPr>
            </w:r>
          </w:p>
        </w:tc>
        <w:tc>
          <w:tcPr>
            <w:gridSpan w:val="2"/>
            <w:tcW w:w="1550" w:type="dxa"/>
          </w:tcPr>
          <w:p>
            <w:pPr>
              <w:pStyle w:val="0"/>
            </w:pPr>
            <w:r>
              <w:rPr>
                <w:sz w:val="20"/>
              </w:rPr>
            </w:r>
          </w:p>
        </w:tc>
        <w:tc>
          <w:tcPr>
            <w:gridSpan w:val="2"/>
            <w:tcW w:w="1360" w:type="dxa"/>
          </w:tcPr>
          <w:p>
            <w:pPr>
              <w:pStyle w:val="0"/>
            </w:pPr>
            <w:r>
              <w:rPr>
                <w:sz w:val="20"/>
              </w:rPr>
            </w:r>
          </w:p>
        </w:tc>
        <w:tc>
          <w:tcPr>
            <w:gridSpan w:val="3"/>
            <w:tcW w:w="2607" w:type="dxa"/>
          </w:tcPr>
          <w:p>
            <w:pPr>
              <w:pStyle w:val="0"/>
            </w:pPr>
            <w:r>
              <w:rPr>
                <w:sz w:val="20"/>
              </w:rPr>
            </w:r>
          </w:p>
        </w:tc>
        <w:tc>
          <w:tcPr>
            <w:gridSpan w:val="2"/>
            <w:tcW w:w="1432" w:type="dxa"/>
          </w:tcPr>
          <w:p>
            <w:pPr>
              <w:pStyle w:val="0"/>
            </w:pPr>
            <w:r>
              <w:rPr>
                <w:sz w:val="20"/>
              </w:rPr>
            </w:r>
          </w:p>
        </w:tc>
        <w:tc>
          <w:tcPr>
            <w:gridSpan w:val="3"/>
            <w:tcW w:w="1571" w:type="dxa"/>
          </w:tcPr>
          <w:p>
            <w:pPr>
              <w:pStyle w:val="0"/>
            </w:pPr>
            <w:r>
              <w:rPr>
                <w:sz w:val="20"/>
              </w:rPr>
            </w:r>
          </w:p>
        </w:tc>
        <w:tc>
          <w:tcPr>
            <w:gridSpan w:val="2"/>
            <w:tcW w:w="2437" w:type="dxa"/>
          </w:tcPr>
          <w:p>
            <w:pPr>
              <w:pStyle w:val="0"/>
            </w:pPr>
            <w:r>
              <w:rPr>
                <w:sz w:val="20"/>
              </w:rPr>
            </w:r>
          </w:p>
        </w:tc>
        <w:tc>
          <w:tcPr>
            <w:tcW w:w="1247" w:type="dxa"/>
          </w:tcPr>
          <w:p>
            <w:pPr>
              <w:pStyle w:val="0"/>
            </w:pPr>
            <w:r>
              <w:rPr>
                <w:sz w:val="20"/>
              </w:rPr>
            </w:r>
          </w:p>
        </w:tc>
      </w:tr>
      <w:tr>
        <w:tc>
          <w:tcPr>
            <w:tcW w:w="680" w:type="dxa"/>
          </w:tcPr>
          <w:p>
            <w:pPr>
              <w:pStyle w:val="0"/>
              <w:jc w:val="center"/>
            </w:pPr>
            <w:r>
              <w:rPr>
                <w:sz w:val="20"/>
              </w:rPr>
              <w:t xml:space="preserve">Дата</w:t>
            </w:r>
          </w:p>
        </w:tc>
        <w:tc>
          <w:tcPr>
            <w:gridSpan w:val="2"/>
            <w:tcW w:w="962" w:type="dxa"/>
          </w:tcPr>
          <w:p>
            <w:pPr>
              <w:pStyle w:val="0"/>
              <w:jc w:val="center"/>
            </w:pPr>
            <w:r>
              <w:rPr>
                <w:sz w:val="20"/>
              </w:rPr>
              <w:t xml:space="preserve">От кого получено</w:t>
            </w:r>
          </w:p>
        </w:tc>
        <w:tc>
          <w:tcPr>
            <w:tcW w:w="1303" w:type="dxa"/>
          </w:tcPr>
          <w:p>
            <w:pPr>
              <w:pStyle w:val="0"/>
              <w:jc w:val="center"/>
            </w:pPr>
            <w:r>
              <w:rPr>
                <w:sz w:val="20"/>
              </w:rPr>
              <w:t xml:space="preserve">Кому отпущено</w:t>
            </w:r>
          </w:p>
        </w:tc>
        <w:tc>
          <w:tcPr>
            <w:tcW w:w="1020" w:type="dxa"/>
          </w:tcPr>
          <w:p>
            <w:pPr>
              <w:pStyle w:val="0"/>
              <w:jc w:val="center"/>
            </w:pPr>
            <w:r>
              <w:rPr>
                <w:sz w:val="20"/>
              </w:rPr>
              <w:t xml:space="preserve">Получено (количество первичных емкостей)</w:t>
            </w:r>
          </w:p>
        </w:tc>
        <w:tc>
          <w:tcPr>
            <w:gridSpan w:val="2"/>
            <w:tcW w:w="1360" w:type="dxa"/>
          </w:tcPr>
          <w:p>
            <w:pPr>
              <w:pStyle w:val="0"/>
              <w:jc w:val="center"/>
            </w:pPr>
            <w:r>
              <w:rPr>
                <w:sz w:val="20"/>
              </w:rPr>
              <w:t xml:space="preserve">Выдано (количество первичных емкостей)</w:t>
            </w:r>
          </w:p>
        </w:tc>
        <w:tc>
          <w:tcPr>
            <w:tcW w:w="1247" w:type="dxa"/>
          </w:tcPr>
          <w:p>
            <w:pPr>
              <w:pStyle w:val="0"/>
              <w:jc w:val="center"/>
            </w:pPr>
            <w:r>
              <w:rPr>
                <w:sz w:val="20"/>
              </w:rPr>
              <w:t xml:space="preserve">Остаток (количество первичных емкостей)</w:t>
            </w:r>
          </w:p>
        </w:tc>
        <w:tc>
          <w:tcPr>
            <w:gridSpan w:val="2"/>
            <w:tcW w:w="793" w:type="dxa"/>
          </w:tcPr>
          <w:p>
            <w:pPr>
              <w:pStyle w:val="0"/>
              <w:jc w:val="center"/>
            </w:pPr>
            <w:r>
              <w:rPr>
                <w:sz w:val="20"/>
              </w:rPr>
              <w:t xml:space="preserve">Дата</w:t>
            </w:r>
          </w:p>
        </w:tc>
        <w:tc>
          <w:tcPr>
            <w:gridSpan w:val="2"/>
            <w:tcW w:w="1190" w:type="dxa"/>
          </w:tcPr>
          <w:p>
            <w:pPr>
              <w:pStyle w:val="0"/>
              <w:jc w:val="center"/>
            </w:pPr>
            <w:r>
              <w:rPr>
                <w:sz w:val="20"/>
              </w:rPr>
              <w:t xml:space="preserve">От кого получено</w:t>
            </w:r>
          </w:p>
        </w:tc>
        <w:tc>
          <w:tcPr>
            <w:tcW w:w="1020" w:type="dxa"/>
          </w:tcPr>
          <w:p>
            <w:pPr>
              <w:pStyle w:val="0"/>
              <w:jc w:val="center"/>
            </w:pPr>
            <w:r>
              <w:rPr>
                <w:sz w:val="20"/>
              </w:rPr>
              <w:t xml:space="preserve">Кому отпущено</w:t>
            </w:r>
          </w:p>
        </w:tc>
        <w:tc>
          <w:tcPr>
            <w:gridSpan w:val="2"/>
            <w:tcW w:w="1417" w:type="dxa"/>
          </w:tcPr>
          <w:p>
            <w:pPr>
              <w:pStyle w:val="0"/>
              <w:jc w:val="center"/>
            </w:pPr>
            <w:r>
              <w:rPr>
                <w:sz w:val="20"/>
              </w:rPr>
              <w:t xml:space="preserve">Получено (количество первичных емкостей)</w:t>
            </w:r>
          </w:p>
        </w:tc>
        <w:tc>
          <w:tcPr>
            <w:tcW w:w="1360" w:type="dxa"/>
          </w:tcPr>
          <w:p>
            <w:pPr>
              <w:pStyle w:val="0"/>
              <w:jc w:val="center"/>
            </w:pPr>
            <w:r>
              <w:rPr>
                <w:sz w:val="20"/>
              </w:rPr>
              <w:t xml:space="preserve">Выдано (количество первичных емкостей)</w:t>
            </w:r>
          </w:p>
        </w:tc>
        <w:tc>
          <w:tcPr>
            <w:tcW w:w="1247" w:type="dxa"/>
          </w:tcPr>
          <w:p>
            <w:pPr>
              <w:pStyle w:val="0"/>
              <w:jc w:val="center"/>
            </w:pPr>
            <w:r>
              <w:rPr>
                <w:sz w:val="20"/>
              </w:rPr>
              <w:t xml:space="preserve">Остаток (количество первичных емкостей)</w:t>
            </w:r>
          </w:p>
        </w:tc>
      </w:tr>
      <w:tr>
        <w:tc>
          <w:tcPr>
            <w:tcW w:w="680" w:type="dxa"/>
          </w:tcPr>
          <w:p>
            <w:pPr>
              <w:pStyle w:val="0"/>
              <w:jc w:val="center"/>
            </w:pPr>
            <w:r>
              <w:rPr>
                <w:sz w:val="20"/>
              </w:rPr>
              <w:t xml:space="preserve">1</w:t>
            </w:r>
          </w:p>
        </w:tc>
        <w:tc>
          <w:tcPr>
            <w:gridSpan w:val="2"/>
            <w:tcW w:w="962" w:type="dxa"/>
          </w:tcPr>
          <w:p>
            <w:pPr>
              <w:pStyle w:val="0"/>
              <w:jc w:val="center"/>
            </w:pPr>
            <w:r>
              <w:rPr>
                <w:sz w:val="20"/>
              </w:rPr>
              <w:t xml:space="preserve">2</w:t>
            </w:r>
          </w:p>
        </w:tc>
        <w:tc>
          <w:tcPr>
            <w:tcW w:w="1303" w:type="dxa"/>
          </w:tcPr>
          <w:p>
            <w:pPr>
              <w:pStyle w:val="0"/>
              <w:jc w:val="center"/>
            </w:pPr>
            <w:r>
              <w:rPr>
                <w:sz w:val="20"/>
              </w:rPr>
              <w:t xml:space="preserve">3</w:t>
            </w:r>
          </w:p>
        </w:tc>
        <w:tc>
          <w:tcPr>
            <w:tcW w:w="1020" w:type="dxa"/>
          </w:tcPr>
          <w:p>
            <w:pPr>
              <w:pStyle w:val="0"/>
              <w:jc w:val="center"/>
            </w:pPr>
            <w:r>
              <w:rPr>
                <w:sz w:val="20"/>
              </w:rPr>
              <w:t xml:space="preserve">4</w:t>
            </w:r>
          </w:p>
        </w:tc>
        <w:tc>
          <w:tcPr>
            <w:gridSpan w:val="2"/>
            <w:tcW w:w="1360" w:type="dxa"/>
          </w:tcPr>
          <w:p>
            <w:pPr>
              <w:pStyle w:val="0"/>
              <w:jc w:val="center"/>
            </w:pPr>
            <w:r>
              <w:rPr>
                <w:sz w:val="20"/>
              </w:rPr>
              <w:t xml:space="preserve">5</w:t>
            </w:r>
          </w:p>
        </w:tc>
        <w:tc>
          <w:tcPr>
            <w:tcW w:w="1247" w:type="dxa"/>
          </w:tcPr>
          <w:p>
            <w:pPr>
              <w:pStyle w:val="0"/>
              <w:jc w:val="center"/>
            </w:pPr>
            <w:r>
              <w:rPr>
                <w:sz w:val="20"/>
              </w:rPr>
              <w:t xml:space="preserve">6</w:t>
            </w:r>
          </w:p>
        </w:tc>
        <w:tc>
          <w:tcPr>
            <w:gridSpan w:val="2"/>
            <w:tcW w:w="793" w:type="dxa"/>
          </w:tcPr>
          <w:p>
            <w:pPr>
              <w:pStyle w:val="0"/>
              <w:jc w:val="center"/>
            </w:pPr>
            <w:r>
              <w:rPr>
                <w:sz w:val="20"/>
              </w:rPr>
              <w:t xml:space="preserve">1</w:t>
            </w:r>
          </w:p>
        </w:tc>
        <w:tc>
          <w:tcPr>
            <w:gridSpan w:val="2"/>
            <w:tcW w:w="1190" w:type="dxa"/>
          </w:tcPr>
          <w:p>
            <w:pPr>
              <w:pStyle w:val="0"/>
              <w:jc w:val="center"/>
            </w:pPr>
            <w:r>
              <w:rPr>
                <w:sz w:val="20"/>
              </w:rPr>
              <w:t xml:space="preserve">2</w:t>
            </w:r>
          </w:p>
        </w:tc>
        <w:tc>
          <w:tcPr>
            <w:tcW w:w="1020" w:type="dxa"/>
          </w:tcPr>
          <w:p>
            <w:pPr>
              <w:pStyle w:val="0"/>
              <w:jc w:val="center"/>
            </w:pPr>
            <w:r>
              <w:rPr>
                <w:sz w:val="20"/>
              </w:rPr>
              <w:t xml:space="preserve">3</w:t>
            </w:r>
          </w:p>
        </w:tc>
        <w:tc>
          <w:tcPr>
            <w:gridSpan w:val="2"/>
            <w:tcW w:w="1417" w:type="dxa"/>
          </w:tcPr>
          <w:p>
            <w:pPr>
              <w:pStyle w:val="0"/>
              <w:jc w:val="center"/>
            </w:pPr>
            <w:r>
              <w:rPr>
                <w:sz w:val="20"/>
              </w:rPr>
              <w:t xml:space="preserve">4</w:t>
            </w:r>
          </w:p>
        </w:tc>
        <w:tc>
          <w:tcPr>
            <w:tcW w:w="1360" w:type="dxa"/>
          </w:tcPr>
          <w:p>
            <w:pPr>
              <w:pStyle w:val="0"/>
              <w:jc w:val="center"/>
            </w:pPr>
            <w:r>
              <w:rPr>
                <w:sz w:val="20"/>
              </w:rPr>
              <w:t xml:space="preserve">5</w:t>
            </w:r>
          </w:p>
        </w:tc>
        <w:tc>
          <w:tcPr>
            <w:tcW w:w="1247" w:type="dxa"/>
          </w:tcPr>
          <w:p>
            <w:pPr>
              <w:pStyle w:val="0"/>
              <w:jc w:val="center"/>
            </w:pPr>
            <w:r>
              <w:rPr>
                <w:sz w:val="20"/>
              </w:rPr>
              <w:t xml:space="preserve">6</w:t>
            </w:r>
          </w:p>
        </w:tc>
      </w:tr>
      <w:tr>
        <w:tc>
          <w:tcPr>
            <w:tcW w:w="680" w:type="dxa"/>
          </w:tcPr>
          <w:p>
            <w:pPr>
              <w:pStyle w:val="0"/>
            </w:pPr>
            <w:r>
              <w:rPr>
                <w:sz w:val="20"/>
              </w:rPr>
            </w:r>
          </w:p>
        </w:tc>
        <w:tc>
          <w:tcPr>
            <w:gridSpan w:val="2"/>
            <w:tcW w:w="962" w:type="dxa"/>
          </w:tcPr>
          <w:p>
            <w:pPr>
              <w:pStyle w:val="0"/>
            </w:pPr>
            <w:r>
              <w:rPr>
                <w:sz w:val="20"/>
              </w:rPr>
            </w:r>
          </w:p>
        </w:tc>
        <w:tc>
          <w:tcPr>
            <w:tcW w:w="1303" w:type="dxa"/>
          </w:tcPr>
          <w:p>
            <w:pPr>
              <w:pStyle w:val="0"/>
            </w:pPr>
            <w:r>
              <w:rPr>
                <w:sz w:val="20"/>
              </w:rPr>
            </w:r>
          </w:p>
        </w:tc>
        <w:tc>
          <w:tcPr>
            <w:tcW w:w="1020" w:type="dxa"/>
          </w:tcPr>
          <w:p>
            <w:pPr>
              <w:pStyle w:val="0"/>
            </w:pPr>
            <w:r>
              <w:rPr>
                <w:sz w:val="20"/>
              </w:rPr>
            </w:r>
          </w:p>
        </w:tc>
        <w:tc>
          <w:tcPr>
            <w:gridSpan w:val="2"/>
            <w:tcW w:w="1360" w:type="dxa"/>
          </w:tcPr>
          <w:p>
            <w:pPr>
              <w:pStyle w:val="0"/>
            </w:pPr>
            <w:r>
              <w:rPr>
                <w:sz w:val="20"/>
              </w:rPr>
            </w:r>
          </w:p>
        </w:tc>
        <w:tc>
          <w:tcPr>
            <w:tcW w:w="1247" w:type="dxa"/>
          </w:tcPr>
          <w:p>
            <w:pPr>
              <w:pStyle w:val="0"/>
            </w:pPr>
            <w:r>
              <w:rPr>
                <w:sz w:val="20"/>
              </w:rPr>
            </w:r>
          </w:p>
        </w:tc>
        <w:tc>
          <w:tcPr>
            <w:gridSpan w:val="2"/>
            <w:tcW w:w="793" w:type="dxa"/>
          </w:tcPr>
          <w:p>
            <w:pPr>
              <w:pStyle w:val="0"/>
            </w:pPr>
            <w:r>
              <w:rPr>
                <w:sz w:val="20"/>
              </w:rPr>
            </w:r>
          </w:p>
        </w:tc>
        <w:tc>
          <w:tcPr>
            <w:gridSpan w:val="2"/>
            <w:tcW w:w="1190" w:type="dxa"/>
          </w:tcPr>
          <w:p>
            <w:pPr>
              <w:pStyle w:val="0"/>
            </w:pPr>
            <w:r>
              <w:rPr>
                <w:sz w:val="20"/>
              </w:rPr>
            </w:r>
          </w:p>
        </w:tc>
        <w:tc>
          <w:tcPr>
            <w:tcW w:w="1020" w:type="dxa"/>
          </w:tcPr>
          <w:p>
            <w:pPr>
              <w:pStyle w:val="0"/>
            </w:pPr>
            <w:r>
              <w:rPr>
                <w:sz w:val="20"/>
              </w:rPr>
            </w:r>
          </w:p>
        </w:tc>
        <w:tc>
          <w:tcPr>
            <w:gridSpan w:val="2"/>
            <w:tcW w:w="1417" w:type="dxa"/>
          </w:tcPr>
          <w:p>
            <w:pPr>
              <w:pStyle w:val="0"/>
            </w:pPr>
            <w:r>
              <w:rPr>
                <w:sz w:val="20"/>
              </w:rPr>
            </w:r>
          </w:p>
        </w:tc>
        <w:tc>
          <w:tcPr>
            <w:tcW w:w="1360" w:type="dxa"/>
          </w:tcPr>
          <w:p>
            <w:pPr>
              <w:pStyle w:val="0"/>
            </w:pPr>
            <w:r>
              <w:rPr>
                <w:sz w:val="20"/>
              </w:rPr>
            </w:r>
          </w:p>
        </w:tc>
        <w:tc>
          <w:tcPr>
            <w:tcW w:w="1247"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8</w:t>
      </w:r>
    </w:p>
    <w:p>
      <w:pPr>
        <w:pStyle w:val="1"/>
        <w:jc w:val="both"/>
      </w:pPr>
      <w:r>
        <w:rPr>
          <w:sz w:val="20"/>
        </w:rPr>
      </w:r>
    </w:p>
    <w:bookmarkStart w:id="14759" w:name="P14759"/>
    <w:bookmarkEnd w:id="14759"/>
    <w:p>
      <w:pPr>
        <w:pStyle w:val="1"/>
        <w:jc w:val="both"/>
      </w:pPr>
      <w:r>
        <w:rPr>
          <w:sz w:val="20"/>
        </w:rPr>
        <w:t xml:space="preserve">                                  Журнал</w:t>
      </w:r>
    </w:p>
    <w:p>
      <w:pPr>
        <w:pStyle w:val="1"/>
        <w:jc w:val="both"/>
      </w:pPr>
      <w:r>
        <w:rPr>
          <w:sz w:val="20"/>
        </w:rPr>
        <w:t xml:space="preserve">      учета ПБА I - IV групп, находящихся в рабочей коллекции штаммов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0"/>
              </w:rPr>
              <w:t xml:space="preserve">Наименование ведомства</w:t>
            </w:r>
          </w:p>
        </w:tc>
        <w:tc>
          <w:tcPr>
            <w:tcW w:w="6349" w:type="dxa"/>
          </w:tcPr>
          <w:p>
            <w:pPr>
              <w:pStyle w:val="0"/>
            </w:pPr>
            <w:r>
              <w:rPr>
                <w:sz w:val="20"/>
              </w:rPr>
              <w:t xml:space="preserve">Хранить 3 года</w:t>
            </w:r>
          </w:p>
        </w:tc>
      </w:tr>
      <w:tr>
        <w:tc>
          <w:tcPr>
            <w:tcW w:w="7256" w:type="dxa"/>
          </w:tcPr>
          <w:p>
            <w:pPr>
              <w:pStyle w:val="0"/>
            </w:pPr>
            <w:r>
              <w:rPr>
                <w:sz w:val="20"/>
              </w:rPr>
              <w:t xml:space="preserve">Наименование учреждения</w:t>
            </w:r>
          </w:p>
        </w:tc>
        <w:tc>
          <w:tcPr>
            <w:tcW w:w="6349" w:type="dxa"/>
          </w:tcPr>
          <w:p>
            <w:pPr>
              <w:pStyle w:val="0"/>
            </w:pPr>
            <w:r>
              <w:rPr>
                <w:sz w:val="20"/>
              </w:rPr>
              <w:t xml:space="preserve">До:</w:t>
            </w:r>
          </w:p>
        </w:tc>
      </w:tr>
      <w:tr>
        <w:tc>
          <w:tcPr>
            <w:tcW w:w="7256" w:type="dxa"/>
          </w:tcPr>
          <w:p>
            <w:pPr>
              <w:pStyle w:val="0"/>
            </w:pPr>
            <w:r>
              <w:rPr>
                <w:sz w:val="20"/>
              </w:rPr>
            </w:r>
          </w:p>
        </w:tc>
        <w:tc>
          <w:tcPr>
            <w:tcW w:w="6349" w:type="dxa"/>
          </w:tcPr>
          <w:p>
            <w:pPr>
              <w:pStyle w:val="0"/>
            </w:pPr>
            <w:r>
              <w:rPr>
                <w:sz w:val="20"/>
              </w:rPr>
              <w:t xml:space="preserve">Начат:</w:t>
            </w:r>
          </w:p>
        </w:tc>
      </w:tr>
      <w:tr>
        <w:tc>
          <w:tcPr>
            <w:tcW w:w="7256" w:type="dxa"/>
            <w:vAlign w:val="center"/>
          </w:tcPr>
          <w:p>
            <w:pPr>
              <w:pStyle w:val="0"/>
            </w:pPr>
            <w:r>
              <w:rPr>
                <w:sz w:val="20"/>
              </w:rPr>
              <w:t xml:space="preserve">Наименование отдела, отделения, лаборатории, временного формирования</w:t>
            </w:r>
          </w:p>
        </w:tc>
        <w:tc>
          <w:tcPr>
            <w:tcW w:w="6349" w:type="dxa"/>
            <w:vAlign w:val="center"/>
          </w:tcPr>
          <w:p>
            <w:pPr>
              <w:pStyle w:val="0"/>
            </w:pPr>
            <w:r>
              <w:rPr>
                <w:sz w:val="20"/>
              </w:rPr>
              <w:t xml:space="preserve">Окончен:</w:t>
            </w:r>
          </w:p>
        </w:tc>
      </w:tr>
      <w:tr>
        <w:tc>
          <w:tcPr>
            <w:tcW w:w="7256" w:type="dxa"/>
          </w:tcPr>
          <w:p>
            <w:pPr>
              <w:pStyle w:val="0"/>
            </w:pPr>
            <w:r>
              <w:rPr>
                <w:sz w:val="20"/>
              </w:rPr>
            </w:r>
          </w:p>
        </w:tc>
        <w:tc>
          <w:tcPr>
            <w:tcW w:w="6349"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
        <w:gridCol w:w="2040"/>
        <w:gridCol w:w="2040"/>
        <w:gridCol w:w="1587"/>
        <w:gridCol w:w="1814"/>
        <w:gridCol w:w="2721"/>
        <w:gridCol w:w="3004"/>
      </w:tblGrid>
      <w:tr>
        <w:tc>
          <w:tcPr>
            <w:tcW w:w="396" w:type="dxa"/>
          </w:tcPr>
          <w:p>
            <w:pPr>
              <w:pStyle w:val="0"/>
              <w:jc w:val="center"/>
            </w:pPr>
            <w:r>
              <w:rPr>
                <w:sz w:val="20"/>
              </w:rPr>
              <w:t xml:space="preserve">N п/п</w:t>
            </w:r>
          </w:p>
        </w:tc>
        <w:tc>
          <w:tcPr>
            <w:tcW w:w="2040" w:type="dxa"/>
          </w:tcPr>
          <w:p>
            <w:pPr>
              <w:pStyle w:val="0"/>
              <w:jc w:val="center"/>
            </w:pPr>
            <w:r>
              <w:rPr>
                <w:sz w:val="20"/>
              </w:rPr>
              <w:t xml:space="preserve">Наименование ПБА (для микроорганизма - род. вид в латинской транскрипции)</w:t>
            </w:r>
          </w:p>
        </w:tc>
        <w:tc>
          <w:tcPr>
            <w:tcW w:w="2040" w:type="dxa"/>
          </w:tcPr>
          <w:p>
            <w:pPr>
              <w:pStyle w:val="0"/>
              <w:jc w:val="center"/>
            </w:pPr>
            <w:r>
              <w:rPr>
                <w:sz w:val="20"/>
              </w:rPr>
              <w:t xml:space="preserve">Инвентарный номер штамма в коллекции или рабочее обозначение штамма </w:t>
            </w:r>
            <w:hyperlink w:history="0" w:anchor="P14794" w:tooltip="&lt;*&gt; Рабочее обозначение штамма - обозначение штамма, используемое до присвоения этому штамму особого обозначения коллекцией.">
              <w:r>
                <w:rPr>
                  <w:sz w:val="20"/>
                  <w:color w:val="0000ff"/>
                </w:rPr>
                <w:t xml:space="preserve">&lt;*&gt;</w:t>
              </w:r>
            </w:hyperlink>
          </w:p>
        </w:tc>
        <w:tc>
          <w:tcPr>
            <w:tcW w:w="1587" w:type="dxa"/>
          </w:tcPr>
          <w:p>
            <w:pPr>
              <w:pStyle w:val="0"/>
              <w:jc w:val="center"/>
            </w:pPr>
            <w:r>
              <w:rPr>
                <w:sz w:val="20"/>
              </w:rPr>
              <w:t xml:space="preserve">Цель использования</w:t>
            </w:r>
          </w:p>
        </w:tc>
        <w:tc>
          <w:tcPr>
            <w:tcW w:w="1814" w:type="dxa"/>
          </w:tcPr>
          <w:p>
            <w:pPr>
              <w:pStyle w:val="0"/>
              <w:jc w:val="center"/>
            </w:pPr>
            <w:r>
              <w:rPr>
                <w:sz w:val="20"/>
              </w:rPr>
              <w:t xml:space="preserve">Откуда получен штамм, число, месяц, год получения</w:t>
            </w:r>
          </w:p>
        </w:tc>
        <w:tc>
          <w:tcPr>
            <w:tcW w:w="2721" w:type="dxa"/>
          </w:tcPr>
          <w:p>
            <w:pPr>
              <w:pStyle w:val="0"/>
              <w:jc w:val="center"/>
            </w:pPr>
            <w:r>
              <w:rPr>
                <w:sz w:val="20"/>
              </w:rPr>
              <w:t xml:space="preserve">Отметка об уничтожении, передаче другому сотруднику или передаче в специализированную коллекцию</w:t>
            </w:r>
          </w:p>
        </w:tc>
        <w:tc>
          <w:tcPr>
            <w:tcW w:w="3004" w:type="dxa"/>
          </w:tcPr>
          <w:p>
            <w:pPr>
              <w:pStyle w:val="0"/>
              <w:jc w:val="center"/>
            </w:pPr>
            <w:r>
              <w:rPr>
                <w:sz w:val="20"/>
              </w:rPr>
              <w:t xml:space="preserve">Ответственный за хранение (фамилия, имя, отчество (последнее при наличии), подразделение, подпись)</w:t>
            </w:r>
          </w:p>
        </w:tc>
      </w:tr>
      <w:tr>
        <w:tc>
          <w:tcPr>
            <w:tcW w:w="396" w:type="dxa"/>
          </w:tcPr>
          <w:p>
            <w:pPr>
              <w:pStyle w:val="0"/>
              <w:jc w:val="center"/>
            </w:pPr>
            <w:r>
              <w:rPr>
                <w:sz w:val="20"/>
              </w:rPr>
              <w:t xml:space="preserve">1</w:t>
            </w:r>
          </w:p>
        </w:tc>
        <w:tc>
          <w:tcPr>
            <w:tcW w:w="2040" w:type="dxa"/>
          </w:tcPr>
          <w:p>
            <w:pPr>
              <w:pStyle w:val="0"/>
              <w:jc w:val="center"/>
            </w:pPr>
            <w:r>
              <w:rPr>
                <w:sz w:val="20"/>
              </w:rPr>
              <w:t xml:space="preserve">2</w:t>
            </w:r>
          </w:p>
        </w:tc>
        <w:tc>
          <w:tcPr>
            <w:tcW w:w="2040" w:type="dxa"/>
          </w:tcPr>
          <w:p>
            <w:pPr>
              <w:pStyle w:val="0"/>
              <w:jc w:val="center"/>
            </w:pPr>
            <w:r>
              <w:rPr>
                <w:sz w:val="20"/>
              </w:rPr>
              <w:t xml:space="preserve">3</w:t>
            </w:r>
          </w:p>
        </w:tc>
        <w:tc>
          <w:tcPr>
            <w:tcW w:w="1587" w:type="dxa"/>
          </w:tcPr>
          <w:p>
            <w:pPr>
              <w:pStyle w:val="0"/>
              <w:jc w:val="center"/>
            </w:pPr>
            <w:r>
              <w:rPr>
                <w:sz w:val="20"/>
              </w:rPr>
              <w:t xml:space="preserve">4</w:t>
            </w:r>
          </w:p>
        </w:tc>
        <w:tc>
          <w:tcPr>
            <w:tcW w:w="1814" w:type="dxa"/>
          </w:tcPr>
          <w:p>
            <w:pPr>
              <w:pStyle w:val="0"/>
              <w:jc w:val="center"/>
            </w:pPr>
            <w:r>
              <w:rPr>
                <w:sz w:val="20"/>
              </w:rPr>
              <w:t xml:space="preserve">5</w:t>
            </w:r>
          </w:p>
        </w:tc>
        <w:tc>
          <w:tcPr>
            <w:tcW w:w="2721" w:type="dxa"/>
          </w:tcPr>
          <w:p>
            <w:pPr>
              <w:pStyle w:val="0"/>
              <w:jc w:val="center"/>
            </w:pPr>
            <w:r>
              <w:rPr>
                <w:sz w:val="20"/>
              </w:rPr>
              <w:t xml:space="preserve">6</w:t>
            </w:r>
          </w:p>
        </w:tc>
        <w:tc>
          <w:tcPr>
            <w:tcW w:w="3004" w:type="dxa"/>
          </w:tcPr>
          <w:p>
            <w:pPr>
              <w:pStyle w:val="0"/>
              <w:jc w:val="center"/>
            </w:pPr>
            <w:r>
              <w:rPr>
                <w:sz w:val="20"/>
              </w:rPr>
              <w:t xml:space="preserve">7</w:t>
            </w:r>
          </w:p>
        </w:tc>
      </w:tr>
      <w:tr>
        <w:tc>
          <w:tcPr>
            <w:tcW w:w="396" w:type="dxa"/>
          </w:tcPr>
          <w:p>
            <w:pPr>
              <w:pStyle w:val="0"/>
            </w:pPr>
            <w:r>
              <w:rPr>
                <w:sz w:val="20"/>
              </w:rPr>
            </w:r>
          </w:p>
        </w:tc>
        <w:tc>
          <w:tcPr>
            <w:tcW w:w="2040" w:type="dxa"/>
          </w:tcPr>
          <w:p>
            <w:pPr>
              <w:pStyle w:val="0"/>
            </w:pPr>
            <w:r>
              <w:rPr>
                <w:sz w:val="20"/>
              </w:rPr>
            </w:r>
          </w:p>
        </w:tc>
        <w:tc>
          <w:tcPr>
            <w:tcW w:w="2040" w:type="dxa"/>
          </w:tcPr>
          <w:p>
            <w:pPr>
              <w:pStyle w:val="0"/>
            </w:pPr>
            <w:r>
              <w:rPr>
                <w:sz w:val="20"/>
              </w:rPr>
            </w:r>
          </w:p>
        </w:tc>
        <w:tc>
          <w:tcPr>
            <w:tcW w:w="1587" w:type="dxa"/>
          </w:tcPr>
          <w:p>
            <w:pPr>
              <w:pStyle w:val="0"/>
            </w:pPr>
            <w:r>
              <w:rPr>
                <w:sz w:val="20"/>
              </w:rPr>
            </w:r>
          </w:p>
        </w:tc>
        <w:tc>
          <w:tcPr>
            <w:tcW w:w="1814" w:type="dxa"/>
          </w:tcPr>
          <w:p>
            <w:pPr>
              <w:pStyle w:val="0"/>
            </w:pPr>
            <w:r>
              <w:rPr>
                <w:sz w:val="20"/>
              </w:rPr>
            </w:r>
          </w:p>
        </w:tc>
        <w:tc>
          <w:tcPr>
            <w:tcW w:w="2721" w:type="dxa"/>
          </w:tcPr>
          <w:p>
            <w:pPr>
              <w:pStyle w:val="0"/>
            </w:pPr>
            <w:r>
              <w:rPr>
                <w:sz w:val="20"/>
              </w:rPr>
            </w:r>
          </w:p>
        </w:tc>
        <w:tc>
          <w:tcPr>
            <w:tcW w:w="3004" w:type="dxa"/>
          </w:tcPr>
          <w:p>
            <w:pPr>
              <w:pStyle w:val="0"/>
            </w:pPr>
            <w:r>
              <w:rPr>
                <w:sz w:val="20"/>
              </w:rPr>
            </w:r>
          </w:p>
        </w:tc>
      </w:tr>
      <w:tr>
        <w:tc>
          <w:tcPr>
            <w:gridSpan w:val="7"/>
            <w:tcW w:w="13602" w:type="dxa"/>
          </w:tcPr>
          <w:bookmarkStart w:id="14794" w:name="P14794"/>
          <w:bookmarkEnd w:id="14794"/>
          <w:p>
            <w:pPr>
              <w:pStyle w:val="0"/>
              <w:jc w:val="both"/>
            </w:pPr>
            <w:r>
              <w:rPr>
                <w:sz w:val="20"/>
              </w:rPr>
              <w:t xml:space="preserve">&lt;*&gt;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9</w:t>
      </w:r>
    </w:p>
    <w:p>
      <w:pPr>
        <w:pStyle w:val="1"/>
        <w:jc w:val="both"/>
      </w:pPr>
      <w:r>
        <w:rPr>
          <w:sz w:val="20"/>
        </w:rPr>
      </w:r>
    </w:p>
    <w:p>
      <w:pPr>
        <w:pStyle w:val="1"/>
        <w:jc w:val="both"/>
      </w:pPr>
      <w:r>
        <w:rPr>
          <w:sz w:val="20"/>
        </w:rPr>
        <w:t xml:space="preserve">            Журнал консервации патогенных биологических агентов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0"/>
              </w:rPr>
              <w:t xml:space="preserve">Наименование ведомства</w:t>
            </w:r>
          </w:p>
        </w:tc>
        <w:tc>
          <w:tcPr>
            <w:tcW w:w="6349" w:type="dxa"/>
          </w:tcPr>
          <w:p>
            <w:pPr>
              <w:pStyle w:val="0"/>
            </w:pPr>
            <w:r>
              <w:rPr>
                <w:sz w:val="20"/>
              </w:rPr>
              <w:t xml:space="preserve">Хранить 25 лет</w:t>
            </w:r>
          </w:p>
        </w:tc>
      </w:tr>
      <w:tr>
        <w:tc>
          <w:tcPr>
            <w:tcW w:w="7256" w:type="dxa"/>
          </w:tcPr>
          <w:p>
            <w:pPr>
              <w:pStyle w:val="0"/>
            </w:pPr>
            <w:r>
              <w:rPr>
                <w:sz w:val="20"/>
              </w:rPr>
              <w:t xml:space="preserve">Наименование учреждения</w:t>
            </w:r>
          </w:p>
        </w:tc>
        <w:tc>
          <w:tcPr>
            <w:tcW w:w="6349" w:type="dxa"/>
          </w:tcPr>
          <w:p>
            <w:pPr>
              <w:pStyle w:val="0"/>
            </w:pPr>
            <w:r>
              <w:rPr>
                <w:sz w:val="20"/>
              </w:rPr>
              <w:t xml:space="preserve">До:</w:t>
            </w:r>
          </w:p>
        </w:tc>
      </w:tr>
      <w:tr>
        <w:tc>
          <w:tcPr>
            <w:tcW w:w="7256" w:type="dxa"/>
          </w:tcPr>
          <w:p>
            <w:pPr>
              <w:pStyle w:val="0"/>
            </w:pPr>
            <w:r>
              <w:rPr>
                <w:sz w:val="20"/>
              </w:rPr>
            </w:r>
          </w:p>
        </w:tc>
        <w:tc>
          <w:tcPr>
            <w:tcW w:w="6349" w:type="dxa"/>
          </w:tcPr>
          <w:p>
            <w:pPr>
              <w:pStyle w:val="0"/>
            </w:pPr>
            <w:r>
              <w:rPr>
                <w:sz w:val="20"/>
              </w:rPr>
              <w:t xml:space="preserve">Начат:</w:t>
            </w:r>
          </w:p>
        </w:tc>
      </w:tr>
      <w:tr>
        <w:tc>
          <w:tcPr>
            <w:tcW w:w="7256" w:type="dxa"/>
            <w:vAlign w:val="center"/>
          </w:tcPr>
          <w:p>
            <w:pPr>
              <w:pStyle w:val="0"/>
            </w:pPr>
            <w:r>
              <w:rPr>
                <w:sz w:val="20"/>
              </w:rPr>
              <w:t xml:space="preserve">Наименование отдела, отделения, лаборатории, временного формирования</w:t>
            </w:r>
          </w:p>
        </w:tc>
        <w:tc>
          <w:tcPr>
            <w:tcW w:w="6349" w:type="dxa"/>
            <w:vAlign w:val="center"/>
          </w:tcPr>
          <w:p>
            <w:pPr>
              <w:pStyle w:val="0"/>
            </w:pPr>
            <w:r>
              <w:rPr>
                <w:sz w:val="20"/>
              </w:rPr>
              <w:t xml:space="preserve">Окончен:</w:t>
            </w:r>
          </w:p>
        </w:tc>
      </w:tr>
      <w:tr>
        <w:tc>
          <w:tcPr>
            <w:tcW w:w="7256" w:type="dxa"/>
          </w:tcPr>
          <w:p>
            <w:pPr>
              <w:pStyle w:val="0"/>
            </w:pPr>
            <w:r>
              <w:rPr>
                <w:sz w:val="20"/>
              </w:rPr>
            </w:r>
          </w:p>
        </w:tc>
        <w:tc>
          <w:tcPr>
            <w:tcW w:w="6349"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1927"/>
        <w:gridCol w:w="2040"/>
        <w:gridCol w:w="1474"/>
        <w:gridCol w:w="1530"/>
        <w:gridCol w:w="1190"/>
        <w:gridCol w:w="1360"/>
        <w:gridCol w:w="963"/>
        <w:gridCol w:w="1190"/>
        <w:gridCol w:w="1360"/>
      </w:tblGrid>
      <w:tr>
        <w:tc>
          <w:tcPr>
            <w:tcW w:w="566" w:type="dxa"/>
            <w:vMerge w:val="restart"/>
          </w:tcPr>
          <w:p>
            <w:pPr>
              <w:pStyle w:val="0"/>
              <w:jc w:val="center"/>
            </w:pPr>
            <w:r>
              <w:rPr>
                <w:sz w:val="20"/>
              </w:rPr>
              <w:t xml:space="preserve">N п/п</w:t>
            </w:r>
          </w:p>
        </w:tc>
        <w:tc>
          <w:tcPr>
            <w:tcW w:w="1927" w:type="dxa"/>
            <w:vMerge w:val="restart"/>
          </w:tcPr>
          <w:p>
            <w:pPr>
              <w:pStyle w:val="0"/>
              <w:jc w:val="center"/>
            </w:pPr>
            <w:r>
              <w:rPr>
                <w:sz w:val="20"/>
              </w:rPr>
              <w:t xml:space="preserve">Дата поступления заявки, наименование подразделения (организации)</w:t>
            </w:r>
          </w:p>
        </w:tc>
        <w:tc>
          <w:tcPr>
            <w:tcW w:w="2040" w:type="dxa"/>
            <w:vMerge w:val="restart"/>
          </w:tcPr>
          <w:p>
            <w:pPr>
              <w:pStyle w:val="0"/>
              <w:jc w:val="center"/>
            </w:pPr>
            <w:r>
              <w:rPr>
                <w:sz w:val="20"/>
              </w:rPr>
              <w:t xml:space="preserve">Кем и когда разрешено</w:t>
            </w:r>
          </w:p>
        </w:tc>
        <w:tc>
          <w:tcPr>
            <w:gridSpan w:val="7"/>
            <w:tcW w:w="9067" w:type="dxa"/>
          </w:tcPr>
          <w:p>
            <w:pPr>
              <w:pStyle w:val="0"/>
              <w:jc w:val="center"/>
            </w:pPr>
            <w:r>
              <w:rPr>
                <w:sz w:val="20"/>
              </w:rPr>
              <w:t xml:space="preserve">Консервация</w:t>
            </w:r>
          </w:p>
        </w:tc>
      </w:tr>
      <w:tr>
        <w:tc>
          <w:tcPr>
            <w:vMerge w:val="continue"/>
          </w:tcPr>
          <w:p/>
        </w:tc>
        <w:tc>
          <w:tcPr>
            <w:vMerge w:val="continue"/>
          </w:tcPr>
          <w:p/>
        </w:tc>
        <w:tc>
          <w:tcPr>
            <w:vMerge w:val="continue"/>
          </w:tcPr>
          <w:p/>
        </w:tc>
        <w:tc>
          <w:tcPr>
            <w:tcW w:w="1474" w:type="dxa"/>
            <w:vMerge w:val="restart"/>
          </w:tcPr>
          <w:p>
            <w:pPr>
              <w:pStyle w:val="0"/>
              <w:jc w:val="center"/>
            </w:pPr>
            <w:r>
              <w:rPr>
                <w:sz w:val="20"/>
              </w:rPr>
              <w:t xml:space="preserve">дата и номер протокола консервации</w:t>
            </w:r>
          </w:p>
        </w:tc>
        <w:tc>
          <w:tcPr>
            <w:tcW w:w="1530" w:type="dxa"/>
            <w:vMerge w:val="restart"/>
          </w:tcPr>
          <w:p>
            <w:pPr>
              <w:pStyle w:val="0"/>
              <w:jc w:val="center"/>
            </w:pPr>
            <w:r>
              <w:rPr>
                <w:sz w:val="20"/>
              </w:rPr>
              <w:t xml:space="preserve">наименование ПБА</w:t>
            </w:r>
          </w:p>
        </w:tc>
        <w:tc>
          <w:tcPr>
            <w:gridSpan w:val="5"/>
            <w:tcW w:w="6063" w:type="dxa"/>
          </w:tcPr>
          <w:p>
            <w:pPr>
              <w:pStyle w:val="0"/>
              <w:jc w:val="center"/>
            </w:pPr>
            <w:r>
              <w:rPr>
                <w:sz w:val="20"/>
              </w:rPr>
              <w:t xml:space="preserve">число ампул (флаконов)</w:t>
            </w:r>
          </w:p>
        </w:tc>
      </w:tr>
      <w:tr>
        <w:tc>
          <w:tcPr>
            <w:vMerge w:val="continue"/>
          </w:tcPr>
          <w:p/>
        </w:tc>
        <w:tc>
          <w:tcPr>
            <w:vMerge w:val="continue"/>
          </w:tcPr>
          <w:p/>
        </w:tc>
        <w:tc>
          <w:tcPr>
            <w:vMerge w:val="continue"/>
          </w:tcPr>
          <w:p/>
        </w:tc>
        <w:tc>
          <w:tcPr>
            <w:vMerge w:val="continue"/>
          </w:tcPr>
          <w:p/>
        </w:tc>
        <w:tc>
          <w:tcPr>
            <w:vMerge w:val="continue"/>
          </w:tcPr>
          <w:p/>
        </w:tc>
        <w:tc>
          <w:tcPr>
            <w:tcW w:w="1190" w:type="dxa"/>
          </w:tcPr>
          <w:p>
            <w:pPr>
              <w:pStyle w:val="0"/>
              <w:jc w:val="center"/>
            </w:pPr>
            <w:r>
              <w:rPr>
                <w:sz w:val="20"/>
              </w:rPr>
              <w:t xml:space="preserve">разлито</w:t>
            </w:r>
          </w:p>
        </w:tc>
        <w:tc>
          <w:tcPr>
            <w:tcW w:w="1360" w:type="dxa"/>
          </w:tcPr>
          <w:p>
            <w:pPr>
              <w:pStyle w:val="0"/>
              <w:jc w:val="center"/>
            </w:pPr>
            <w:r>
              <w:rPr>
                <w:sz w:val="20"/>
              </w:rPr>
              <w:t xml:space="preserve">подключено (загружено)</w:t>
            </w:r>
          </w:p>
        </w:tc>
        <w:tc>
          <w:tcPr>
            <w:tcW w:w="963" w:type="dxa"/>
          </w:tcPr>
          <w:p>
            <w:pPr>
              <w:pStyle w:val="0"/>
              <w:jc w:val="center"/>
            </w:pPr>
            <w:r>
              <w:rPr>
                <w:sz w:val="20"/>
              </w:rPr>
              <w:t xml:space="preserve">отпаяно</w:t>
            </w:r>
          </w:p>
        </w:tc>
        <w:tc>
          <w:tcPr>
            <w:tcW w:w="1190" w:type="dxa"/>
          </w:tcPr>
          <w:p>
            <w:pPr>
              <w:pStyle w:val="0"/>
              <w:jc w:val="center"/>
            </w:pPr>
            <w:r>
              <w:rPr>
                <w:sz w:val="20"/>
              </w:rPr>
              <w:t xml:space="preserve">взято на контроль</w:t>
            </w:r>
          </w:p>
        </w:tc>
        <w:tc>
          <w:tcPr>
            <w:tcW w:w="1360" w:type="dxa"/>
          </w:tcPr>
          <w:p>
            <w:pPr>
              <w:pStyle w:val="0"/>
              <w:jc w:val="center"/>
            </w:pPr>
            <w:r>
              <w:rPr>
                <w:sz w:val="20"/>
              </w:rPr>
              <w:t xml:space="preserve">забраковано</w:t>
            </w:r>
          </w:p>
        </w:tc>
      </w:tr>
      <w:tr>
        <w:tc>
          <w:tcPr>
            <w:tcW w:w="566" w:type="dxa"/>
          </w:tcPr>
          <w:p>
            <w:pPr>
              <w:pStyle w:val="0"/>
              <w:jc w:val="center"/>
            </w:pPr>
            <w:r>
              <w:rPr>
                <w:sz w:val="20"/>
              </w:rPr>
              <w:t xml:space="preserve">1</w:t>
            </w:r>
          </w:p>
        </w:tc>
        <w:tc>
          <w:tcPr>
            <w:tcW w:w="1927" w:type="dxa"/>
          </w:tcPr>
          <w:p>
            <w:pPr>
              <w:pStyle w:val="0"/>
              <w:jc w:val="center"/>
            </w:pPr>
            <w:r>
              <w:rPr>
                <w:sz w:val="20"/>
              </w:rPr>
              <w:t xml:space="preserve">2</w:t>
            </w:r>
          </w:p>
        </w:tc>
        <w:tc>
          <w:tcPr>
            <w:tcW w:w="2040" w:type="dxa"/>
          </w:tcPr>
          <w:p>
            <w:pPr>
              <w:pStyle w:val="0"/>
              <w:jc w:val="center"/>
            </w:pPr>
            <w:r>
              <w:rPr>
                <w:sz w:val="20"/>
              </w:rPr>
              <w:t xml:space="preserve">3</w:t>
            </w:r>
          </w:p>
        </w:tc>
        <w:tc>
          <w:tcPr>
            <w:tcW w:w="1474" w:type="dxa"/>
          </w:tcPr>
          <w:p>
            <w:pPr>
              <w:pStyle w:val="0"/>
              <w:jc w:val="center"/>
            </w:pPr>
            <w:r>
              <w:rPr>
                <w:sz w:val="20"/>
              </w:rPr>
              <w:t xml:space="preserve">4</w:t>
            </w:r>
          </w:p>
        </w:tc>
        <w:tc>
          <w:tcPr>
            <w:tcW w:w="1530" w:type="dxa"/>
          </w:tcPr>
          <w:p>
            <w:pPr>
              <w:pStyle w:val="0"/>
              <w:jc w:val="center"/>
            </w:pPr>
            <w:r>
              <w:rPr>
                <w:sz w:val="20"/>
              </w:rPr>
              <w:t xml:space="preserve">5</w:t>
            </w:r>
          </w:p>
        </w:tc>
        <w:tc>
          <w:tcPr>
            <w:tcW w:w="1190" w:type="dxa"/>
          </w:tcPr>
          <w:p>
            <w:pPr>
              <w:pStyle w:val="0"/>
              <w:jc w:val="center"/>
            </w:pPr>
            <w:r>
              <w:rPr>
                <w:sz w:val="20"/>
              </w:rPr>
              <w:t xml:space="preserve">6</w:t>
            </w:r>
          </w:p>
        </w:tc>
        <w:tc>
          <w:tcPr>
            <w:tcW w:w="1360" w:type="dxa"/>
          </w:tcPr>
          <w:p>
            <w:pPr>
              <w:pStyle w:val="0"/>
              <w:jc w:val="center"/>
            </w:pPr>
            <w:r>
              <w:rPr>
                <w:sz w:val="20"/>
              </w:rPr>
              <w:t xml:space="preserve">7</w:t>
            </w:r>
          </w:p>
        </w:tc>
        <w:tc>
          <w:tcPr>
            <w:tcW w:w="963" w:type="dxa"/>
          </w:tcPr>
          <w:p>
            <w:pPr>
              <w:pStyle w:val="0"/>
              <w:jc w:val="center"/>
            </w:pPr>
            <w:r>
              <w:rPr>
                <w:sz w:val="20"/>
              </w:rPr>
              <w:t xml:space="preserve">8</w:t>
            </w:r>
          </w:p>
        </w:tc>
        <w:tc>
          <w:tcPr>
            <w:tcW w:w="1190" w:type="dxa"/>
          </w:tcPr>
          <w:p>
            <w:pPr>
              <w:pStyle w:val="0"/>
              <w:jc w:val="center"/>
            </w:pPr>
            <w:r>
              <w:rPr>
                <w:sz w:val="20"/>
              </w:rPr>
              <w:t xml:space="preserve">9</w:t>
            </w:r>
          </w:p>
        </w:tc>
        <w:tc>
          <w:tcPr>
            <w:tcW w:w="1360" w:type="dxa"/>
          </w:tcPr>
          <w:p>
            <w:pPr>
              <w:pStyle w:val="0"/>
              <w:jc w:val="center"/>
            </w:pPr>
            <w:r>
              <w:rPr>
                <w:sz w:val="20"/>
              </w:rPr>
              <w:t xml:space="preserve">10</w:t>
            </w:r>
          </w:p>
        </w:tc>
      </w:tr>
      <w:tr>
        <w:tc>
          <w:tcPr>
            <w:tcW w:w="566" w:type="dxa"/>
          </w:tcPr>
          <w:p>
            <w:pPr>
              <w:pStyle w:val="0"/>
            </w:pPr>
            <w:r>
              <w:rPr>
                <w:sz w:val="20"/>
              </w:rPr>
            </w:r>
          </w:p>
        </w:tc>
        <w:tc>
          <w:tcPr>
            <w:tcW w:w="1927" w:type="dxa"/>
          </w:tcPr>
          <w:p>
            <w:pPr>
              <w:pStyle w:val="0"/>
            </w:pPr>
            <w:r>
              <w:rPr>
                <w:sz w:val="20"/>
              </w:rPr>
            </w:r>
          </w:p>
        </w:tc>
        <w:tc>
          <w:tcPr>
            <w:tcW w:w="2040" w:type="dxa"/>
          </w:tcPr>
          <w:p>
            <w:pPr>
              <w:pStyle w:val="0"/>
            </w:pPr>
            <w:r>
              <w:rPr>
                <w:sz w:val="20"/>
              </w:rPr>
            </w:r>
          </w:p>
        </w:tc>
        <w:tc>
          <w:tcPr>
            <w:tcW w:w="1474" w:type="dxa"/>
          </w:tcPr>
          <w:p>
            <w:pPr>
              <w:pStyle w:val="0"/>
            </w:pPr>
            <w:r>
              <w:rPr>
                <w:sz w:val="20"/>
              </w:rPr>
            </w:r>
          </w:p>
        </w:tc>
        <w:tc>
          <w:tcPr>
            <w:tcW w:w="1530"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963" w:type="dxa"/>
          </w:tcPr>
          <w:p>
            <w:pPr>
              <w:pStyle w:val="0"/>
            </w:pPr>
            <w:r>
              <w:rPr>
                <w:sz w:val="20"/>
              </w:rPr>
            </w:r>
          </w:p>
        </w:tc>
        <w:tc>
          <w:tcPr>
            <w:tcW w:w="119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1927" w:type="dxa"/>
          </w:tcPr>
          <w:p>
            <w:pPr>
              <w:pStyle w:val="0"/>
            </w:pPr>
            <w:r>
              <w:rPr>
                <w:sz w:val="20"/>
              </w:rPr>
            </w:r>
          </w:p>
        </w:tc>
        <w:tc>
          <w:tcPr>
            <w:tcW w:w="2040" w:type="dxa"/>
          </w:tcPr>
          <w:p>
            <w:pPr>
              <w:pStyle w:val="0"/>
            </w:pPr>
            <w:r>
              <w:rPr>
                <w:sz w:val="20"/>
              </w:rPr>
            </w:r>
          </w:p>
        </w:tc>
        <w:tc>
          <w:tcPr>
            <w:tcW w:w="1474" w:type="dxa"/>
          </w:tcPr>
          <w:p>
            <w:pPr>
              <w:pStyle w:val="0"/>
            </w:pPr>
            <w:r>
              <w:rPr>
                <w:sz w:val="20"/>
              </w:rPr>
            </w:r>
          </w:p>
        </w:tc>
        <w:tc>
          <w:tcPr>
            <w:tcW w:w="1530"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963" w:type="dxa"/>
          </w:tcPr>
          <w:p>
            <w:pPr>
              <w:pStyle w:val="0"/>
            </w:pPr>
            <w:r>
              <w:rPr>
                <w:sz w:val="20"/>
              </w:rPr>
            </w:r>
          </w:p>
        </w:tc>
        <w:tc>
          <w:tcPr>
            <w:tcW w:w="119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1927" w:type="dxa"/>
          </w:tcPr>
          <w:p>
            <w:pPr>
              <w:pStyle w:val="0"/>
            </w:pPr>
            <w:r>
              <w:rPr>
                <w:sz w:val="20"/>
              </w:rPr>
            </w:r>
          </w:p>
        </w:tc>
        <w:tc>
          <w:tcPr>
            <w:tcW w:w="2040" w:type="dxa"/>
          </w:tcPr>
          <w:p>
            <w:pPr>
              <w:pStyle w:val="0"/>
            </w:pPr>
            <w:r>
              <w:rPr>
                <w:sz w:val="20"/>
              </w:rPr>
            </w:r>
          </w:p>
        </w:tc>
        <w:tc>
          <w:tcPr>
            <w:tcW w:w="1474" w:type="dxa"/>
          </w:tcPr>
          <w:p>
            <w:pPr>
              <w:pStyle w:val="0"/>
            </w:pPr>
            <w:r>
              <w:rPr>
                <w:sz w:val="20"/>
              </w:rPr>
            </w:r>
          </w:p>
        </w:tc>
        <w:tc>
          <w:tcPr>
            <w:tcW w:w="1530"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963" w:type="dxa"/>
          </w:tcPr>
          <w:p>
            <w:pPr>
              <w:pStyle w:val="0"/>
            </w:pPr>
            <w:r>
              <w:rPr>
                <w:sz w:val="20"/>
              </w:rPr>
            </w:r>
          </w:p>
        </w:tc>
        <w:tc>
          <w:tcPr>
            <w:tcW w:w="1190" w:type="dxa"/>
          </w:tcPr>
          <w:p>
            <w:pPr>
              <w:pStyle w:val="0"/>
            </w:pPr>
            <w:r>
              <w:rPr>
                <w:sz w:val="20"/>
              </w:rPr>
            </w:r>
          </w:p>
        </w:tc>
        <w:tc>
          <w:tcPr>
            <w:tcW w:w="1360"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10</w:t>
      </w:r>
    </w:p>
    <w:p>
      <w:pPr>
        <w:pStyle w:val="1"/>
        <w:jc w:val="both"/>
      </w:pPr>
      <w:r>
        <w:rPr>
          <w:sz w:val="20"/>
        </w:rPr>
      </w:r>
    </w:p>
    <w:bookmarkStart w:id="14870" w:name="P14870"/>
    <w:bookmarkEnd w:id="14870"/>
    <w:p>
      <w:pPr>
        <w:pStyle w:val="1"/>
        <w:jc w:val="both"/>
      </w:pPr>
      <w:r>
        <w:rPr>
          <w:sz w:val="20"/>
        </w:rPr>
        <w:t xml:space="preserve">          Журнал обеззараживания патогенных биологических агентов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0"/>
              </w:rPr>
              <w:t xml:space="preserve">Наименование ведомства</w:t>
            </w:r>
          </w:p>
        </w:tc>
        <w:tc>
          <w:tcPr>
            <w:tcW w:w="6349" w:type="dxa"/>
          </w:tcPr>
          <w:p>
            <w:pPr>
              <w:pStyle w:val="0"/>
            </w:pPr>
            <w:r>
              <w:rPr>
                <w:sz w:val="20"/>
              </w:rPr>
              <w:t xml:space="preserve">Хранить 3 года</w:t>
            </w:r>
          </w:p>
        </w:tc>
      </w:tr>
      <w:tr>
        <w:tc>
          <w:tcPr>
            <w:tcW w:w="7256" w:type="dxa"/>
          </w:tcPr>
          <w:p>
            <w:pPr>
              <w:pStyle w:val="0"/>
            </w:pPr>
            <w:r>
              <w:rPr>
                <w:sz w:val="20"/>
              </w:rPr>
              <w:t xml:space="preserve">Наименование учреждения</w:t>
            </w:r>
          </w:p>
        </w:tc>
        <w:tc>
          <w:tcPr>
            <w:tcW w:w="6349" w:type="dxa"/>
          </w:tcPr>
          <w:p>
            <w:pPr>
              <w:pStyle w:val="0"/>
            </w:pPr>
            <w:r>
              <w:rPr>
                <w:sz w:val="20"/>
              </w:rPr>
              <w:t xml:space="preserve">До:</w:t>
            </w:r>
          </w:p>
        </w:tc>
      </w:tr>
      <w:tr>
        <w:tc>
          <w:tcPr>
            <w:tcW w:w="7256" w:type="dxa"/>
          </w:tcPr>
          <w:p>
            <w:pPr>
              <w:pStyle w:val="0"/>
            </w:pPr>
            <w:r>
              <w:rPr>
                <w:sz w:val="20"/>
              </w:rPr>
            </w:r>
          </w:p>
        </w:tc>
        <w:tc>
          <w:tcPr>
            <w:tcW w:w="6349" w:type="dxa"/>
          </w:tcPr>
          <w:p>
            <w:pPr>
              <w:pStyle w:val="0"/>
            </w:pPr>
            <w:r>
              <w:rPr>
                <w:sz w:val="20"/>
              </w:rPr>
              <w:t xml:space="preserve">Начат:</w:t>
            </w:r>
          </w:p>
        </w:tc>
      </w:tr>
      <w:tr>
        <w:tc>
          <w:tcPr>
            <w:tcW w:w="7256" w:type="dxa"/>
            <w:vAlign w:val="center"/>
          </w:tcPr>
          <w:p>
            <w:pPr>
              <w:pStyle w:val="0"/>
            </w:pPr>
            <w:r>
              <w:rPr>
                <w:sz w:val="20"/>
              </w:rPr>
              <w:t xml:space="preserve">Наименование подразделения (отдела, отделения, лаборатории, временного формирования)</w:t>
            </w:r>
          </w:p>
        </w:tc>
        <w:tc>
          <w:tcPr>
            <w:tcW w:w="6349" w:type="dxa"/>
            <w:vAlign w:val="center"/>
          </w:tcPr>
          <w:p>
            <w:pPr>
              <w:pStyle w:val="0"/>
            </w:pPr>
            <w:r>
              <w:rPr>
                <w:sz w:val="20"/>
              </w:rPr>
              <w:t xml:space="preserve">Окончен:</w:t>
            </w:r>
          </w:p>
        </w:tc>
      </w:tr>
      <w:tr>
        <w:tc>
          <w:tcPr>
            <w:tcW w:w="7256" w:type="dxa"/>
          </w:tcPr>
          <w:p>
            <w:pPr>
              <w:pStyle w:val="0"/>
            </w:pPr>
            <w:r>
              <w:rPr>
                <w:sz w:val="20"/>
              </w:rPr>
            </w:r>
          </w:p>
        </w:tc>
        <w:tc>
          <w:tcPr>
            <w:tcW w:w="6349" w:type="dxa"/>
          </w:tcPr>
          <w:p>
            <w:pPr>
              <w:pStyle w:val="0"/>
              <w:jc w:val="center"/>
            </w:pPr>
            <w:r>
              <w:rPr>
                <w:sz w:val="20"/>
              </w:rPr>
              <w:t xml:space="preserve">(день, месяц, год)</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963"/>
        <w:gridCol w:w="1757"/>
        <w:gridCol w:w="1700"/>
        <w:gridCol w:w="2494"/>
        <w:gridCol w:w="1700"/>
        <w:gridCol w:w="2777"/>
        <w:gridCol w:w="1360"/>
      </w:tblGrid>
      <w:tr>
        <w:tc>
          <w:tcPr>
            <w:tcW w:w="850" w:type="dxa"/>
            <w:vMerge w:val="restart"/>
          </w:tcPr>
          <w:p>
            <w:pPr>
              <w:pStyle w:val="0"/>
              <w:jc w:val="center"/>
            </w:pPr>
            <w:r>
              <w:rPr>
                <w:sz w:val="20"/>
              </w:rPr>
              <w:t xml:space="preserve">N п/п</w:t>
            </w:r>
          </w:p>
        </w:tc>
        <w:tc>
          <w:tcPr>
            <w:tcW w:w="963" w:type="dxa"/>
            <w:vMerge w:val="restart"/>
          </w:tcPr>
          <w:p>
            <w:pPr>
              <w:pStyle w:val="0"/>
              <w:jc w:val="center"/>
            </w:pPr>
            <w:r>
              <w:rPr>
                <w:sz w:val="20"/>
              </w:rPr>
              <w:t xml:space="preserve">Дата</w:t>
            </w:r>
          </w:p>
        </w:tc>
        <w:tc>
          <w:tcPr>
            <w:tcW w:w="1757" w:type="dxa"/>
            <w:vMerge w:val="restart"/>
          </w:tcPr>
          <w:p>
            <w:pPr>
              <w:pStyle w:val="0"/>
              <w:jc w:val="center"/>
            </w:pPr>
            <w:r>
              <w:rPr>
                <w:sz w:val="20"/>
              </w:rPr>
              <w:t xml:space="preserve">Лаборатория (подразделение)</w:t>
            </w:r>
          </w:p>
        </w:tc>
        <w:tc>
          <w:tcPr>
            <w:tcW w:w="1700" w:type="dxa"/>
            <w:vMerge w:val="restart"/>
          </w:tcPr>
          <w:p>
            <w:pPr>
              <w:pStyle w:val="0"/>
              <w:jc w:val="center"/>
            </w:pPr>
            <w:r>
              <w:rPr>
                <w:sz w:val="20"/>
              </w:rPr>
              <w:t xml:space="preserve">Наименование материала, ПБА</w:t>
            </w:r>
          </w:p>
        </w:tc>
        <w:tc>
          <w:tcPr>
            <w:tcW w:w="2494" w:type="dxa"/>
            <w:vMerge w:val="restart"/>
          </w:tcPr>
          <w:p>
            <w:pPr>
              <w:pStyle w:val="0"/>
              <w:jc w:val="center"/>
            </w:pPr>
            <w:r>
              <w:rPr>
                <w:sz w:val="20"/>
              </w:rPr>
              <w:t xml:space="preserve">Число емкостей, первичных емкостей с ПБА</w:t>
            </w:r>
          </w:p>
        </w:tc>
        <w:tc>
          <w:tcPr>
            <w:gridSpan w:val="2"/>
            <w:tcW w:w="4477" w:type="dxa"/>
          </w:tcPr>
          <w:p>
            <w:pPr>
              <w:pStyle w:val="0"/>
              <w:jc w:val="center"/>
            </w:pPr>
            <w:r>
              <w:rPr>
                <w:sz w:val="20"/>
              </w:rPr>
              <w:t xml:space="preserve">Подпись</w:t>
            </w:r>
          </w:p>
        </w:tc>
        <w:tc>
          <w:tcPr>
            <w:tcW w:w="1360" w:type="dxa"/>
            <w:vMerge w:val="restart"/>
          </w:tcPr>
          <w:p>
            <w:pPr>
              <w:pStyle w:val="0"/>
              <w:jc w:val="center"/>
            </w:pPr>
            <w:r>
              <w:rPr>
                <w:sz w:val="20"/>
              </w:rPr>
              <w:t xml:space="preserve">Номер автоклава</w:t>
            </w:r>
          </w:p>
        </w:tc>
      </w:tr>
      <w:tr>
        <w:tc>
          <w:tcPr>
            <w:vMerge w:val="continue"/>
          </w:tcPr>
          <w:p/>
        </w:tc>
        <w:tc>
          <w:tcPr>
            <w:vMerge w:val="continue"/>
          </w:tcPr>
          <w:p/>
        </w:tc>
        <w:tc>
          <w:tcPr>
            <w:vMerge w:val="continue"/>
          </w:tcPr>
          <w:p/>
        </w:tc>
        <w:tc>
          <w:tcPr>
            <w:vMerge w:val="continue"/>
          </w:tcPr>
          <w:p/>
        </w:tc>
        <w:tc>
          <w:tcPr>
            <w:vMerge w:val="continue"/>
          </w:tcPr>
          <w:p/>
        </w:tc>
        <w:tc>
          <w:tcPr>
            <w:tcW w:w="1700" w:type="dxa"/>
          </w:tcPr>
          <w:p>
            <w:pPr>
              <w:pStyle w:val="0"/>
              <w:jc w:val="center"/>
            </w:pPr>
            <w:r>
              <w:rPr>
                <w:sz w:val="20"/>
              </w:rPr>
              <w:t xml:space="preserve">сдавшего материал, ПБА</w:t>
            </w:r>
          </w:p>
        </w:tc>
        <w:tc>
          <w:tcPr>
            <w:tcW w:w="2777" w:type="dxa"/>
          </w:tcPr>
          <w:p>
            <w:pPr>
              <w:pStyle w:val="0"/>
              <w:jc w:val="center"/>
            </w:pPr>
            <w:r>
              <w:rPr>
                <w:sz w:val="20"/>
              </w:rPr>
              <w:t xml:space="preserve">принявшего материал, ПБА</w:t>
            </w:r>
          </w:p>
        </w:tc>
        <w:tc>
          <w:tcPr>
            <w:vMerge w:val="continue"/>
          </w:tcPr>
          <w:p/>
        </w:tc>
      </w:tr>
      <w:tr>
        <w:tc>
          <w:tcPr>
            <w:tcW w:w="850" w:type="dxa"/>
          </w:tcPr>
          <w:p>
            <w:pPr>
              <w:pStyle w:val="0"/>
              <w:jc w:val="center"/>
            </w:pPr>
            <w:r>
              <w:rPr>
                <w:sz w:val="20"/>
              </w:rPr>
              <w:t xml:space="preserve">1</w:t>
            </w:r>
          </w:p>
        </w:tc>
        <w:tc>
          <w:tcPr>
            <w:tcW w:w="963" w:type="dxa"/>
          </w:tcPr>
          <w:p>
            <w:pPr>
              <w:pStyle w:val="0"/>
              <w:jc w:val="center"/>
            </w:pPr>
            <w:r>
              <w:rPr>
                <w:sz w:val="20"/>
              </w:rPr>
              <w:t xml:space="preserve">2</w:t>
            </w:r>
          </w:p>
        </w:tc>
        <w:tc>
          <w:tcPr>
            <w:tcW w:w="1757" w:type="dxa"/>
          </w:tcPr>
          <w:p>
            <w:pPr>
              <w:pStyle w:val="0"/>
              <w:jc w:val="center"/>
            </w:pPr>
            <w:r>
              <w:rPr>
                <w:sz w:val="20"/>
              </w:rPr>
              <w:t xml:space="preserve">3</w:t>
            </w:r>
          </w:p>
        </w:tc>
        <w:tc>
          <w:tcPr>
            <w:tcW w:w="1700" w:type="dxa"/>
          </w:tcPr>
          <w:p>
            <w:pPr>
              <w:pStyle w:val="0"/>
              <w:jc w:val="center"/>
            </w:pPr>
            <w:r>
              <w:rPr>
                <w:sz w:val="20"/>
              </w:rPr>
              <w:t xml:space="preserve">4</w:t>
            </w:r>
          </w:p>
        </w:tc>
        <w:tc>
          <w:tcPr>
            <w:tcW w:w="2494" w:type="dxa"/>
          </w:tcPr>
          <w:p>
            <w:pPr>
              <w:pStyle w:val="0"/>
              <w:jc w:val="center"/>
            </w:pPr>
            <w:r>
              <w:rPr>
                <w:sz w:val="20"/>
              </w:rPr>
              <w:t xml:space="preserve">5</w:t>
            </w:r>
          </w:p>
        </w:tc>
        <w:tc>
          <w:tcPr>
            <w:tcW w:w="1700" w:type="dxa"/>
          </w:tcPr>
          <w:p>
            <w:pPr>
              <w:pStyle w:val="0"/>
              <w:jc w:val="center"/>
            </w:pPr>
            <w:r>
              <w:rPr>
                <w:sz w:val="20"/>
              </w:rPr>
              <w:t xml:space="preserve">6</w:t>
            </w:r>
          </w:p>
        </w:tc>
        <w:tc>
          <w:tcPr>
            <w:tcW w:w="2777" w:type="dxa"/>
          </w:tcPr>
          <w:p>
            <w:pPr>
              <w:pStyle w:val="0"/>
              <w:jc w:val="center"/>
            </w:pPr>
            <w:r>
              <w:rPr>
                <w:sz w:val="20"/>
              </w:rPr>
              <w:t xml:space="preserve">7</w:t>
            </w:r>
          </w:p>
        </w:tc>
        <w:tc>
          <w:tcPr>
            <w:tcW w:w="1360" w:type="dxa"/>
          </w:tcPr>
          <w:p>
            <w:pPr>
              <w:pStyle w:val="0"/>
              <w:jc w:val="center"/>
            </w:pPr>
            <w:r>
              <w:rPr>
                <w:sz w:val="20"/>
              </w:rPr>
              <w:t xml:space="preserve">8</w:t>
            </w:r>
          </w:p>
        </w:tc>
      </w:tr>
      <w:tr>
        <w:tc>
          <w:tcPr>
            <w:tcW w:w="850" w:type="dxa"/>
          </w:tcPr>
          <w:p>
            <w:pPr>
              <w:pStyle w:val="0"/>
            </w:pPr>
            <w:r>
              <w:rPr>
                <w:sz w:val="20"/>
              </w:rPr>
            </w:r>
          </w:p>
        </w:tc>
        <w:tc>
          <w:tcPr>
            <w:tcW w:w="963" w:type="dxa"/>
          </w:tcPr>
          <w:p>
            <w:pPr>
              <w:pStyle w:val="0"/>
            </w:pPr>
            <w:r>
              <w:rPr>
                <w:sz w:val="20"/>
              </w:rPr>
            </w:r>
          </w:p>
        </w:tc>
        <w:tc>
          <w:tcPr>
            <w:tcW w:w="1757" w:type="dxa"/>
          </w:tcPr>
          <w:p>
            <w:pPr>
              <w:pStyle w:val="0"/>
            </w:pPr>
            <w:r>
              <w:rPr>
                <w:sz w:val="20"/>
              </w:rPr>
            </w:r>
          </w:p>
        </w:tc>
        <w:tc>
          <w:tcPr>
            <w:tcW w:w="1700" w:type="dxa"/>
          </w:tcPr>
          <w:p>
            <w:pPr>
              <w:pStyle w:val="0"/>
            </w:pPr>
            <w:r>
              <w:rPr>
                <w:sz w:val="20"/>
              </w:rPr>
            </w:r>
          </w:p>
        </w:tc>
        <w:tc>
          <w:tcPr>
            <w:tcW w:w="2494" w:type="dxa"/>
          </w:tcPr>
          <w:p>
            <w:pPr>
              <w:pStyle w:val="0"/>
            </w:pPr>
            <w:r>
              <w:rPr>
                <w:sz w:val="20"/>
              </w:rPr>
            </w:r>
          </w:p>
        </w:tc>
        <w:tc>
          <w:tcPr>
            <w:tcW w:w="1700" w:type="dxa"/>
          </w:tcPr>
          <w:p>
            <w:pPr>
              <w:pStyle w:val="0"/>
            </w:pPr>
            <w:r>
              <w:rPr>
                <w:sz w:val="20"/>
              </w:rPr>
            </w:r>
          </w:p>
        </w:tc>
        <w:tc>
          <w:tcPr>
            <w:tcW w:w="277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Продолжение Таблицы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793"/>
        <w:gridCol w:w="1077"/>
        <w:gridCol w:w="1360"/>
        <w:gridCol w:w="1247"/>
        <w:gridCol w:w="680"/>
        <w:gridCol w:w="737"/>
        <w:gridCol w:w="1474"/>
        <w:gridCol w:w="2154"/>
        <w:gridCol w:w="1644"/>
        <w:gridCol w:w="1700"/>
      </w:tblGrid>
      <w:tr>
        <w:tc>
          <w:tcPr>
            <w:gridSpan w:val="5"/>
            <w:tcW w:w="5214" w:type="dxa"/>
          </w:tcPr>
          <w:p>
            <w:pPr>
              <w:pStyle w:val="0"/>
              <w:jc w:val="center"/>
            </w:pPr>
            <w:r>
              <w:rPr>
                <w:sz w:val="20"/>
              </w:rPr>
              <w:t xml:space="preserve">Режим стерилизации</w:t>
            </w:r>
          </w:p>
        </w:tc>
        <w:tc>
          <w:tcPr>
            <w:gridSpan w:val="3"/>
            <w:tcW w:w="2891" w:type="dxa"/>
          </w:tcPr>
          <w:p>
            <w:pPr>
              <w:pStyle w:val="0"/>
              <w:jc w:val="center"/>
            </w:pPr>
            <w:r>
              <w:rPr>
                <w:sz w:val="20"/>
              </w:rPr>
              <w:t xml:space="preserve">Контроль стерилизации</w:t>
            </w:r>
          </w:p>
        </w:tc>
        <w:tc>
          <w:tcPr>
            <w:tcW w:w="2154" w:type="dxa"/>
            <w:vMerge w:val="restart"/>
          </w:tcPr>
          <w:p>
            <w:pPr>
              <w:pStyle w:val="0"/>
              <w:jc w:val="center"/>
            </w:pPr>
            <w:r>
              <w:rPr>
                <w:sz w:val="20"/>
              </w:rPr>
              <w:t xml:space="preserve">Другие виды обеззараживания (указать режим, экспозицию)</w:t>
            </w:r>
          </w:p>
        </w:tc>
        <w:tc>
          <w:tcPr>
            <w:gridSpan w:val="2"/>
            <w:tcW w:w="3344" w:type="dxa"/>
          </w:tcPr>
          <w:p>
            <w:pPr>
              <w:pStyle w:val="0"/>
              <w:jc w:val="center"/>
            </w:pPr>
            <w:r>
              <w:rPr>
                <w:sz w:val="20"/>
              </w:rPr>
              <w:t xml:space="preserve">Подпись</w:t>
            </w:r>
          </w:p>
        </w:tc>
      </w:tr>
      <w:tr>
        <w:tc>
          <w:tcPr>
            <w:tcW w:w="737" w:type="dxa"/>
            <w:vMerge w:val="restart"/>
          </w:tcPr>
          <w:p>
            <w:pPr>
              <w:pStyle w:val="0"/>
              <w:jc w:val="center"/>
            </w:pPr>
            <w:r>
              <w:rPr>
                <w:sz w:val="20"/>
              </w:rPr>
              <w:t xml:space="preserve">начало</w:t>
            </w:r>
          </w:p>
        </w:tc>
        <w:tc>
          <w:tcPr>
            <w:tcW w:w="793" w:type="dxa"/>
            <w:vMerge w:val="restart"/>
          </w:tcPr>
          <w:p>
            <w:pPr>
              <w:pStyle w:val="0"/>
              <w:jc w:val="center"/>
            </w:pPr>
            <w:r>
              <w:rPr>
                <w:sz w:val="20"/>
              </w:rPr>
              <w:t xml:space="preserve">конец</w:t>
            </w:r>
          </w:p>
        </w:tc>
        <w:tc>
          <w:tcPr>
            <w:tcW w:w="1077" w:type="dxa"/>
            <w:vMerge w:val="restart"/>
          </w:tcPr>
          <w:p>
            <w:pPr>
              <w:pStyle w:val="0"/>
              <w:jc w:val="center"/>
            </w:pPr>
            <w:r>
              <w:rPr>
                <w:sz w:val="20"/>
              </w:rPr>
              <w:t xml:space="preserve">давление (P)</w:t>
            </w:r>
          </w:p>
        </w:tc>
        <w:tc>
          <w:tcPr>
            <w:tcW w:w="1360" w:type="dxa"/>
            <w:vMerge w:val="restart"/>
          </w:tcPr>
          <w:p>
            <w:pPr>
              <w:pStyle w:val="0"/>
              <w:jc w:val="center"/>
            </w:pPr>
            <w:r>
              <w:rPr>
                <w:sz w:val="20"/>
              </w:rPr>
              <w:t xml:space="preserve">температура (t°)</w:t>
            </w:r>
          </w:p>
        </w:tc>
        <w:tc>
          <w:tcPr>
            <w:tcW w:w="1247" w:type="dxa"/>
            <w:vMerge w:val="restart"/>
          </w:tcPr>
          <w:p>
            <w:pPr>
              <w:pStyle w:val="0"/>
              <w:jc w:val="center"/>
            </w:pPr>
            <w:r>
              <w:rPr>
                <w:sz w:val="20"/>
              </w:rPr>
              <w:t xml:space="preserve">экспозиция (время - t)</w:t>
            </w:r>
          </w:p>
        </w:tc>
        <w:tc>
          <w:tcPr>
            <w:gridSpan w:val="2"/>
            <w:tcW w:w="1417" w:type="dxa"/>
          </w:tcPr>
          <w:p>
            <w:pPr>
              <w:pStyle w:val="0"/>
              <w:jc w:val="center"/>
            </w:pPr>
            <w:r>
              <w:rPr>
                <w:sz w:val="20"/>
              </w:rPr>
              <w:t xml:space="preserve">химические тесты</w:t>
            </w:r>
          </w:p>
        </w:tc>
        <w:tc>
          <w:tcPr>
            <w:tcW w:w="1474" w:type="dxa"/>
            <w:vMerge w:val="restart"/>
          </w:tcPr>
          <w:p>
            <w:pPr>
              <w:pStyle w:val="0"/>
              <w:jc w:val="center"/>
            </w:pPr>
            <w:r>
              <w:rPr>
                <w:sz w:val="20"/>
              </w:rPr>
              <w:t xml:space="preserve">бактериологические тесты</w:t>
            </w:r>
          </w:p>
        </w:tc>
        <w:tc>
          <w:tcPr>
            <w:vMerge w:val="continue"/>
          </w:tcPr>
          <w:p/>
        </w:tc>
        <w:tc>
          <w:tcPr>
            <w:tcW w:w="1644" w:type="dxa"/>
            <w:vMerge w:val="restart"/>
          </w:tcPr>
          <w:p>
            <w:pPr>
              <w:pStyle w:val="0"/>
              <w:jc w:val="center"/>
            </w:pPr>
            <w:r>
              <w:rPr>
                <w:sz w:val="20"/>
              </w:rPr>
              <w:t xml:space="preserve">автоклавера (дезинфектора)</w:t>
            </w:r>
          </w:p>
        </w:tc>
        <w:tc>
          <w:tcPr>
            <w:tcW w:w="1700" w:type="dxa"/>
            <w:vMerge w:val="restart"/>
          </w:tcPr>
          <w:p>
            <w:pPr>
              <w:pStyle w:val="0"/>
              <w:jc w:val="center"/>
            </w:pPr>
            <w:r>
              <w:rPr>
                <w:sz w:val="20"/>
              </w:rPr>
              <w:t xml:space="preserve">ответственного за режим автоклавирования</w:t>
            </w:r>
          </w:p>
        </w:tc>
      </w:tr>
      <w:tr>
        <w:tc>
          <w:tcPr>
            <w:vMerge w:val="continue"/>
          </w:tcPr>
          <w:p/>
        </w:tc>
        <w:tc>
          <w:tcPr>
            <w:vMerge w:val="continue"/>
          </w:tcPr>
          <w:p/>
        </w:tc>
        <w:tc>
          <w:tcPr>
            <w:vMerge w:val="continue"/>
          </w:tcPr>
          <w:p/>
        </w:tc>
        <w:tc>
          <w:tcPr>
            <w:vMerge w:val="continue"/>
          </w:tcPr>
          <w:p/>
        </w:tc>
        <w:tc>
          <w:tcPr>
            <w:vMerge w:val="continue"/>
          </w:tcPr>
          <w:p/>
        </w:tc>
        <w:tc>
          <w:tcPr>
            <w:tcW w:w="680" w:type="dxa"/>
          </w:tcPr>
          <w:p>
            <w:pPr>
              <w:pStyle w:val="0"/>
              <w:jc w:val="center"/>
            </w:pPr>
            <w:r>
              <w:rPr>
                <w:sz w:val="20"/>
              </w:rPr>
              <w:t xml:space="preserve">Наружный тест</w:t>
            </w:r>
          </w:p>
        </w:tc>
        <w:tc>
          <w:tcPr>
            <w:tcW w:w="737" w:type="dxa"/>
          </w:tcPr>
          <w:p>
            <w:pPr>
              <w:pStyle w:val="0"/>
              <w:jc w:val="center"/>
            </w:pPr>
            <w:r>
              <w:rPr>
                <w:sz w:val="20"/>
              </w:rPr>
              <w:t xml:space="preserve">Внутренний тест</w:t>
            </w:r>
          </w:p>
        </w:tc>
        <w:tc>
          <w:tcPr>
            <w:vMerge w:val="continue"/>
          </w:tcPr>
          <w:p/>
        </w:tc>
        <w:tc>
          <w:tcPr>
            <w:vMerge w:val="continue"/>
          </w:tcPr>
          <w:p/>
        </w:tc>
        <w:tc>
          <w:tcPr>
            <w:vMerge w:val="continue"/>
          </w:tcPr>
          <w:p/>
        </w:tc>
        <w:tc>
          <w:tcPr>
            <w:vMerge w:val="continue"/>
          </w:tcPr>
          <w:p/>
        </w:tc>
      </w:tr>
      <w:tr>
        <w:tc>
          <w:tcPr>
            <w:tcW w:w="737" w:type="dxa"/>
          </w:tcPr>
          <w:p>
            <w:pPr>
              <w:pStyle w:val="0"/>
              <w:jc w:val="center"/>
            </w:pPr>
            <w:r>
              <w:rPr>
                <w:sz w:val="20"/>
              </w:rPr>
              <w:t xml:space="preserve">9</w:t>
            </w:r>
          </w:p>
        </w:tc>
        <w:tc>
          <w:tcPr>
            <w:tcW w:w="793" w:type="dxa"/>
          </w:tcPr>
          <w:p>
            <w:pPr>
              <w:pStyle w:val="0"/>
              <w:jc w:val="center"/>
            </w:pPr>
            <w:r>
              <w:rPr>
                <w:sz w:val="20"/>
              </w:rPr>
              <w:t xml:space="preserve">10</w:t>
            </w:r>
          </w:p>
        </w:tc>
        <w:tc>
          <w:tcPr>
            <w:tcW w:w="1077" w:type="dxa"/>
          </w:tcPr>
          <w:p>
            <w:pPr>
              <w:pStyle w:val="0"/>
              <w:jc w:val="center"/>
            </w:pPr>
            <w:r>
              <w:rPr>
                <w:sz w:val="20"/>
              </w:rPr>
              <w:t xml:space="preserve">11</w:t>
            </w:r>
          </w:p>
        </w:tc>
        <w:tc>
          <w:tcPr>
            <w:tcW w:w="1360" w:type="dxa"/>
          </w:tcPr>
          <w:p>
            <w:pPr>
              <w:pStyle w:val="0"/>
              <w:jc w:val="center"/>
            </w:pPr>
            <w:r>
              <w:rPr>
                <w:sz w:val="20"/>
              </w:rPr>
              <w:t xml:space="preserve">12</w:t>
            </w:r>
          </w:p>
        </w:tc>
        <w:tc>
          <w:tcPr>
            <w:tcW w:w="1247" w:type="dxa"/>
          </w:tcPr>
          <w:p>
            <w:pPr>
              <w:pStyle w:val="0"/>
              <w:jc w:val="center"/>
            </w:pPr>
            <w:r>
              <w:rPr>
                <w:sz w:val="20"/>
              </w:rPr>
              <w:t xml:space="preserve">13</w:t>
            </w:r>
          </w:p>
        </w:tc>
        <w:tc>
          <w:tcPr>
            <w:tcW w:w="680" w:type="dxa"/>
          </w:tcPr>
          <w:p>
            <w:pPr>
              <w:pStyle w:val="0"/>
              <w:jc w:val="center"/>
            </w:pPr>
            <w:r>
              <w:rPr>
                <w:sz w:val="20"/>
              </w:rPr>
              <w:t xml:space="preserve">14</w:t>
            </w:r>
          </w:p>
        </w:tc>
        <w:tc>
          <w:tcPr>
            <w:tcW w:w="737" w:type="dxa"/>
          </w:tcPr>
          <w:p>
            <w:pPr>
              <w:pStyle w:val="0"/>
              <w:jc w:val="center"/>
            </w:pPr>
            <w:r>
              <w:rPr>
                <w:sz w:val="20"/>
              </w:rPr>
              <w:t xml:space="preserve">15</w:t>
            </w:r>
          </w:p>
        </w:tc>
        <w:tc>
          <w:tcPr>
            <w:tcW w:w="1474" w:type="dxa"/>
          </w:tcPr>
          <w:p>
            <w:pPr>
              <w:pStyle w:val="0"/>
              <w:jc w:val="center"/>
            </w:pPr>
            <w:r>
              <w:rPr>
                <w:sz w:val="20"/>
              </w:rPr>
              <w:t xml:space="preserve">16</w:t>
            </w:r>
          </w:p>
        </w:tc>
        <w:tc>
          <w:tcPr>
            <w:tcW w:w="2154" w:type="dxa"/>
          </w:tcPr>
          <w:p>
            <w:pPr>
              <w:pStyle w:val="0"/>
              <w:jc w:val="center"/>
            </w:pPr>
            <w:r>
              <w:rPr>
                <w:sz w:val="20"/>
              </w:rPr>
              <w:t xml:space="preserve">17</w:t>
            </w:r>
          </w:p>
        </w:tc>
        <w:tc>
          <w:tcPr>
            <w:tcW w:w="1644" w:type="dxa"/>
          </w:tcPr>
          <w:p>
            <w:pPr>
              <w:pStyle w:val="0"/>
              <w:jc w:val="center"/>
            </w:pPr>
            <w:r>
              <w:rPr>
                <w:sz w:val="20"/>
              </w:rPr>
              <w:t xml:space="preserve">18</w:t>
            </w:r>
          </w:p>
        </w:tc>
        <w:tc>
          <w:tcPr>
            <w:tcW w:w="1700" w:type="dxa"/>
          </w:tcPr>
          <w:p>
            <w:pPr>
              <w:pStyle w:val="0"/>
              <w:jc w:val="center"/>
            </w:pPr>
            <w:r>
              <w:rPr>
                <w:sz w:val="20"/>
              </w:rPr>
              <w:t xml:space="preserve">19</w:t>
            </w:r>
          </w:p>
        </w:tc>
      </w:tr>
      <w:tr>
        <w:tc>
          <w:tcPr>
            <w:tcW w:w="737" w:type="dxa"/>
          </w:tcPr>
          <w:p>
            <w:pPr>
              <w:pStyle w:val="0"/>
            </w:pPr>
            <w:r>
              <w:rPr>
                <w:sz w:val="20"/>
              </w:rPr>
            </w:r>
          </w:p>
        </w:tc>
        <w:tc>
          <w:tcPr>
            <w:tcW w:w="793" w:type="dxa"/>
          </w:tcPr>
          <w:p>
            <w:pPr>
              <w:pStyle w:val="0"/>
            </w:pPr>
            <w:r>
              <w:rPr>
                <w:sz w:val="20"/>
              </w:rPr>
            </w:r>
          </w:p>
        </w:tc>
        <w:tc>
          <w:tcPr>
            <w:tcW w:w="1077" w:type="dxa"/>
          </w:tcPr>
          <w:p>
            <w:pPr>
              <w:pStyle w:val="0"/>
            </w:pPr>
            <w:r>
              <w:rPr>
                <w:sz w:val="20"/>
              </w:rPr>
            </w:r>
          </w:p>
        </w:tc>
        <w:tc>
          <w:tcPr>
            <w:tcW w:w="1360" w:type="dxa"/>
          </w:tcPr>
          <w:p>
            <w:pPr>
              <w:pStyle w:val="0"/>
            </w:pPr>
            <w:r>
              <w:rPr>
                <w:sz w:val="20"/>
              </w:rPr>
            </w:r>
          </w:p>
        </w:tc>
        <w:tc>
          <w:tcPr>
            <w:tcW w:w="124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474" w:type="dxa"/>
          </w:tcPr>
          <w:p>
            <w:pPr>
              <w:pStyle w:val="0"/>
            </w:pPr>
            <w:r>
              <w:rPr>
                <w:sz w:val="20"/>
              </w:rPr>
            </w:r>
          </w:p>
        </w:tc>
        <w:tc>
          <w:tcPr>
            <w:tcW w:w="2154" w:type="dxa"/>
          </w:tcPr>
          <w:p>
            <w:pPr>
              <w:pStyle w:val="0"/>
            </w:pPr>
            <w:r>
              <w:rPr>
                <w:sz w:val="20"/>
              </w:rPr>
            </w:r>
          </w:p>
        </w:tc>
        <w:tc>
          <w:tcPr>
            <w:tcW w:w="1644" w:type="dxa"/>
          </w:tcPr>
          <w:p>
            <w:pPr>
              <w:pStyle w:val="0"/>
            </w:pPr>
            <w:r>
              <w:rPr>
                <w:sz w:val="20"/>
              </w:rPr>
            </w:r>
          </w:p>
        </w:tc>
        <w:tc>
          <w:tcPr>
            <w:tcW w:w="1700"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11</w:t>
      </w:r>
    </w:p>
    <w:p>
      <w:pPr>
        <w:pStyle w:val="1"/>
        <w:jc w:val="both"/>
      </w:pPr>
      <w:r>
        <w:rPr>
          <w:sz w:val="20"/>
        </w:rPr>
      </w:r>
    </w:p>
    <w:bookmarkStart w:id="14953" w:name="P14953"/>
    <w:bookmarkEnd w:id="14953"/>
    <w:p>
      <w:pPr>
        <w:pStyle w:val="1"/>
        <w:jc w:val="both"/>
      </w:pPr>
      <w:r>
        <w:rPr>
          <w:sz w:val="20"/>
        </w:rPr>
        <w:t xml:space="preserve">                                  Журнал</w:t>
      </w:r>
    </w:p>
    <w:p>
      <w:pPr>
        <w:pStyle w:val="1"/>
        <w:jc w:val="both"/>
      </w:pPr>
      <w:r>
        <w:rPr>
          <w:sz w:val="20"/>
        </w:rPr>
        <w:t xml:space="preserve">         регистрации вскрытия первичной емкости (ампулы, флакона)</w:t>
      </w:r>
    </w:p>
    <w:p>
      <w:pPr>
        <w:pStyle w:val="1"/>
        <w:jc w:val="both"/>
      </w:pPr>
      <w:r>
        <w:rPr>
          <w:sz w:val="20"/>
        </w:rPr>
        <w:t xml:space="preserve">       с сухим патогенным биологическим агентом I - II групп с целью</w:t>
      </w:r>
    </w:p>
    <w:p>
      <w:pPr>
        <w:pStyle w:val="1"/>
        <w:jc w:val="both"/>
      </w:pPr>
      <w:r>
        <w:rPr>
          <w:sz w:val="20"/>
        </w:rPr>
        <w:t xml:space="preserve">                          высева или уничтожения</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15307"/>
      </w:tblGrid>
      <w:tr>
        <w:tc>
          <w:tcPr>
            <w:tcW w:w="15307" w:type="dxa"/>
            <w:tcBorders>
              <w:left w:val="single" w:sz="4"/>
              <w:right w:val="single" w:sz="4"/>
            </w:tcBorders>
          </w:tcPr>
          <w:p>
            <w:pPr>
              <w:pStyle w:val="0"/>
              <w:jc w:val="center"/>
            </w:pPr>
            <w:r>
              <w:rPr>
                <w:sz w:val="20"/>
              </w:rPr>
              <w:t xml:space="preserve">Наименование ведомства</w:t>
            </w:r>
          </w:p>
        </w:tc>
      </w:tr>
      <w:tr>
        <w:tc>
          <w:tcPr>
            <w:tcW w:w="15307" w:type="dxa"/>
            <w:tcBorders>
              <w:left w:val="single" w:sz="4"/>
              <w:right w:val="single" w:sz="4"/>
            </w:tcBorders>
          </w:tcPr>
          <w:p>
            <w:pPr>
              <w:pStyle w:val="0"/>
            </w:pPr>
            <w:r>
              <w:rPr>
                <w:sz w:val="20"/>
              </w:rPr>
              <w:t xml:space="preserve">Наименование учреждения</w:t>
            </w:r>
          </w:p>
        </w:tc>
      </w:tr>
      <w:tr>
        <w:tc>
          <w:tcPr>
            <w:tcW w:w="15307" w:type="dxa"/>
            <w:tcBorders>
              <w:left w:val="single" w:sz="4"/>
              <w:right w:val="single" w:sz="4"/>
            </w:tcBorders>
          </w:tcPr>
          <w:p>
            <w:pPr>
              <w:pStyle w:val="0"/>
            </w:pPr>
            <w:r>
              <w:rPr>
                <w:sz w:val="20"/>
              </w:rPr>
            </w:r>
          </w:p>
        </w:tc>
      </w:tr>
      <w:tr>
        <w:tc>
          <w:tcPr>
            <w:tcW w:w="15307" w:type="dxa"/>
            <w:tcBorders>
              <w:left w:val="single" w:sz="4"/>
              <w:right w:val="single" w:sz="4"/>
            </w:tcBorders>
          </w:tcPr>
          <w:p>
            <w:pPr>
              <w:pStyle w:val="0"/>
            </w:pPr>
            <w:r>
              <w:rPr>
                <w:sz w:val="20"/>
              </w:rPr>
              <w:t xml:space="preserve">Наименование отдела, отделения, лаборатории</w:t>
            </w:r>
          </w:p>
        </w:tc>
      </w:tr>
      <w:tr>
        <w:tc>
          <w:tcPr>
            <w:tcW w:w="1530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426"/>
        <w:gridCol w:w="1565"/>
        <w:gridCol w:w="1579"/>
        <w:gridCol w:w="1565"/>
        <w:gridCol w:w="1435"/>
        <w:gridCol w:w="1304"/>
        <w:gridCol w:w="1430"/>
        <w:gridCol w:w="1291"/>
        <w:gridCol w:w="907"/>
        <w:gridCol w:w="1162"/>
        <w:gridCol w:w="1018"/>
      </w:tblGrid>
      <w:tr>
        <w:tblPrEx>
          <w:tblBorders>
            <w:insideH w:val="nil"/>
          </w:tblBorders>
        </w:tblPrEx>
        <w:tc>
          <w:tcPr>
            <w:tcW w:w="586" w:type="dxa"/>
            <w:vMerge w:val="restart"/>
          </w:tcPr>
          <w:p>
            <w:pPr>
              <w:pStyle w:val="0"/>
              <w:jc w:val="center"/>
            </w:pPr>
            <w:r>
              <w:rPr>
                <w:sz w:val="20"/>
              </w:rPr>
              <w:t xml:space="preserve">N п/п</w:t>
            </w:r>
          </w:p>
        </w:tc>
        <w:tc>
          <w:tcPr>
            <w:tcW w:w="1426" w:type="dxa"/>
            <w:vMerge w:val="restart"/>
          </w:tcPr>
          <w:p>
            <w:pPr>
              <w:pStyle w:val="0"/>
              <w:jc w:val="center"/>
            </w:pPr>
            <w:r>
              <w:rPr>
                <w:sz w:val="20"/>
              </w:rPr>
              <w:t xml:space="preserve">Дата вскрытия первичной емкости (ампулы)</w:t>
            </w:r>
          </w:p>
        </w:tc>
        <w:tc>
          <w:tcPr>
            <w:tcW w:w="1565" w:type="dxa"/>
            <w:vMerge w:val="restart"/>
          </w:tcPr>
          <w:p>
            <w:pPr>
              <w:pStyle w:val="0"/>
              <w:jc w:val="center"/>
            </w:pPr>
            <w:r>
              <w:rPr>
                <w:sz w:val="20"/>
              </w:rPr>
              <w:t xml:space="preserve">Фамилия, имя, отчество (последнее при наличии) и должность вскрывшего первичную емкость</w:t>
            </w:r>
          </w:p>
        </w:tc>
        <w:tc>
          <w:tcPr>
            <w:tcW w:w="1579" w:type="dxa"/>
            <w:vMerge w:val="restart"/>
          </w:tcPr>
          <w:p>
            <w:pPr>
              <w:pStyle w:val="0"/>
              <w:jc w:val="center"/>
            </w:pPr>
            <w:r>
              <w:rPr>
                <w:sz w:val="20"/>
              </w:rPr>
              <w:t xml:space="preserve">Фамилия, имя, отчество (последнее при наличии) и должность давшего разрешение на вскрытие первичной емкости</w:t>
            </w:r>
          </w:p>
        </w:tc>
        <w:tc>
          <w:tcPr>
            <w:tcW w:w="1565" w:type="dxa"/>
            <w:vMerge w:val="restart"/>
          </w:tcPr>
          <w:p>
            <w:pPr>
              <w:pStyle w:val="0"/>
              <w:jc w:val="center"/>
            </w:pPr>
            <w:r>
              <w:rPr>
                <w:sz w:val="20"/>
              </w:rPr>
              <w:t xml:space="preserve">Номер и дата разрешения на вскрытие первичной емкости</w:t>
            </w:r>
          </w:p>
        </w:tc>
        <w:tc>
          <w:tcPr>
            <w:tcW w:w="1435" w:type="dxa"/>
            <w:vMerge w:val="restart"/>
          </w:tcPr>
          <w:p>
            <w:pPr>
              <w:pStyle w:val="0"/>
              <w:jc w:val="center"/>
            </w:pPr>
            <w:r>
              <w:rPr>
                <w:sz w:val="20"/>
              </w:rPr>
              <w:t xml:space="preserve">Первичная емкость с сухим ПБА </w:t>
            </w:r>
            <w:hyperlink w:history="0" w:anchor="P15003" w:tooltip="&lt;*&gt; Наименование ПБА (для микроорганизма - род, вид), инвентарный номер штамма в коллекции организации, количество первичных емкостей (ампул).">
              <w:r>
                <w:rPr>
                  <w:sz w:val="20"/>
                  <w:color w:val="0000ff"/>
                </w:rPr>
                <w:t xml:space="preserve">&lt;*&gt;</w:t>
              </w:r>
            </w:hyperlink>
          </w:p>
        </w:tc>
        <w:tc>
          <w:tcPr>
            <w:tcW w:w="1304" w:type="dxa"/>
            <w:vMerge w:val="restart"/>
          </w:tcPr>
          <w:p>
            <w:pPr>
              <w:pStyle w:val="0"/>
              <w:jc w:val="center"/>
            </w:pPr>
            <w:r>
              <w:rPr>
                <w:sz w:val="20"/>
              </w:rPr>
              <w:t xml:space="preserve">Цель вскрытия первичной емкости</w:t>
            </w:r>
          </w:p>
        </w:tc>
        <w:tc>
          <w:tcPr>
            <w:gridSpan w:val="2"/>
            <w:tcW w:w="2721" w:type="dxa"/>
            <w:vMerge w:val="restart"/>
          </w:tcPr>
          <w:p>
            <w:pPr>
              <w:pStyle w:val="0"/>
              <w:jc w:val="center"/>
            </w:pPr>
            <w:r>
              <w:rPr>
                <w:sz w:val="20"/>
              </w:rPr>
              <w:t xml:space="preserve">Первичная емкость с остатками ПБА обеззаражены</w:t>
            </w:r>
          </w:p>
        </w:tc>
        <w:tc>
          <w:tcPr>
            <w:tcW w:w="907" w:type="dxa"/>
            <w:vMerge w:val="restart"/>
          </w:tcPr>
          <w:p>
            <w:pPr>
              <w:pStyle w:val="0"/>
              <w:jc w:val="center"/>
            </w:pPr>
            <w:r>
              <w:rPr>
                <w:sz w:val="20"/>
              </w:rPr>
              <w:t xml:space="preserve">Дата обеззараживания</w:t>
            </w:r>
          </w:p>
        </w:tc>
        <w:tc>
          <w:tcPr>
            <w:gridSpan w:val="2"/>
            <w:tcW w:w="2180" w:type="dxa"/>
            <w:tcBorders>
              <w:bottom w:val="nil"/>
            </w:tcBorders>
          </w:tcPr>
          <w:p>
            <w:pPr>
              <w:pStyle w:val="0"/>
              <w:jc w:val="center"/>
            </w:pPr>
            <w:r>
              <w:rPr>
                <w:sz w:val="20"/>
              </w:rPr>
              <w:t xml:space="preserve">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2"/>
            <w:vMerge w:val="continue"/>
          </w:tcPr>
          <w:p/>
        </w:tc>
        <w:tc>
          <w:tcPr>
            <w:vMerge w:val="continue"/>
          </w:tcPr>
          <w:p/>
        </w:tc>
        <w:tc>
          <w:tcPr>
            <w:gridSpan w:val="2"/>
            <w:tcW w:w="2180" w:type="dxa"/>
            <w:tcBorders>
              <w:top w:val="nil"/>
            </w:tcBorders>
          </w:tcPr>
          <w:p>
            <w:pPr>
              <w:pStyle w:val="0"/>
              <w:jc w:val="center"/>
            </w:pPr>
            <w:r>
              <w:rPr>
                <w:sz w:val="20"/>
              </w:rPr>
              <w:t xml:space="preserve">(Фамилия, имя, отчество (последнее при наличии), 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30" w:type="dxa"/>
          </w:tcPr>
          <w:p>
            <w:pPr>
              <w:pStyle w:val="0"/>
              <w:jc w:val="center"/>
            </w:pPr>
            <w:r>
              <w:rPr>
                <w:sz w:val="20"/>
              </w:rPr>
              <w:t xml:space="preserve">автоклавированием (режим автоклавирования)</w:t>
            </w:r>
          </w:p>
        </w:tc>
        <w:tc>
          <w:tcPr>
            <w:tcW w:w="1291" w:type="dxa"/>
          </w:tcPr>
          <w:p>
            <w:pPr>
              <w:pStyle w:val="0"/>
              <w:jc w:val="center"/>
            </w:pPr>
            <w:r>
              <w:rPr>
                <w:sz w:val="20"/>
              </w:rPr>
              <w:t xml:space="preserve">погружением (название дез. средства, концентрация, экспозиция)</w:t>
            </w:r>
          </w:p>
        </w:tc>
        <w:tc>
          <w:tcPr>
            <w:vMerge w:val="continue"/>
          </w:tcPr>
          <w:p/>
        </w:tc>
        <w:tc>
          <w:tcPr>
            <w:tcW w:w="1162" w:type="dxa"/>
          </w:tcPr>
          <w:p>
            <w:pPr>
              <w:pStyle w:val="0"/>
              <w:jc w:val="center"/>
            </w:pPr>
            <w:r>
              <w:rPr>
                <w:sz w:val="20"/>
              </w:rPr>
              <w:t xml:space="preserve">вскрывших первичную емкость</w:t>
            </w:r>
          </w:p>
        </w:tc>
        <w:tc>
          <w:tcPr>
            <w:tcW w:w="1018" w:type="dxa"/>
          </w:tcPr>
          <w:p>
            <w:pPr>
              <w:pStyle w:val="0"/>
              <w:jc w:val="center"/>
            </w:pPr>
            <w:r>
              <w:rPr>
                <w:sz w:val="20"/>
              </w:rPr>
              <w:t xml:space="preserve">заведующий лабораторией (отделом)</w:t>
            </w:r>
          </w:p>
        </w:tc>
      </w:tr>
      <w:tr>
        <w:tc>
          <w:tcPr>
            <w:tcW w:w="586" w:type="dxa"/>
          </w:tcPr>
          <w:p>
            <w:pPr>
              <w:pStyle w:val="0"/>
              <w:jc w:val="center"/>
            </w:pPr>
            <w:r>
              <w:rPr>
                <w:sz w:val="20"/>
              </w:rPr>
              <w:t xml:space="preserve">1</w:t>
            </w:r>
          </w:p>
        </w:tc>
        <w:tc>
          <w:tcPr>
            <w:tcW w:w="1426" w:type="dxa"/>
          </w:tcPr>
          <w:p>
            <w:pPr>
              <w:pStyle w:val="0"/>
              <w:jc w:val="center"/>
            </w:pPr>
            <w:r>
              <w:rPr>
                <w:sz w:val="20"/>
              </w:rPr>
              <w:t xml:space="preserve">2</w:t>
            </w:r>
          </w:p>
        </w:tc>
        <w:tc>
          <w:tcPr>
            <w:tcW w:w="1565" w:type="dxa"/>
          </w:tcPr>
          <w:p>
            <w:pPr>
              <w:pStyle w:val="0"/>
              <w:jc w:val="center"/>
            </w:pPr>
            <w:r>
              <w:rPr>
                <w:sz w:val="20"/>
              </w:rPr>
              <w:t xml:space="preserve">3</w:t>
            </w:r>
          </w:p>
        </w:tc>
        <w:tc>
          <w:tcPr>
            <w:tcW w:w="1579" w:type="dxa"/>
          </w:tcPr>
          <w:p>
            <w:pPr>
              <w:pStyle w:val="0"/>
              <w:jc w:val="center"/>
            </w:pPr>
            <w:r>
              <w:rPr>
                <w:sz w:val="20"/>
              </w:rPr>
              <w:t xml:space="preserve">4</w:t>
            </w:r>
          </w:p>
        </w:tc>
        <w:tc>
          <w:tcPr>
            <w:tcW w:w="1565" w:type="dxa"/>
          </w:tcPr>
          <w:p>
            <w:pPr>
              <w:pStyle w:val="0"/>
              <w:jc w:val="center"/>
            </w:pPr>
            <w:r>
              <w:rPr>
                <w:sz w:val="20"/>
              </w:rPr>
              <w:t xml:space="preserve">5</w:t>
            </w:r>
          </w:p>
        </w:tc>
        <w:tc>
          <w:tcPr>
            <w:tcW w:w="1435" w:type="dxa"/>
          </w:tcPr>
          <w:p>
            <w:pPr>
              <w:pStyle w:val="0"/>
              <w:jc w:val="center"/>
            </w:pPr>
            <w:r>
              <w:rPr>
                <w:sz w:val="20"/>
              </w:rPr>
              <w:t xml:space="preserve">6</w:t>
            </w:r>
          </w:p>
        </w:tc>
        <w:tc>
          <w:tcPr>
            <w:tcW w:w="1304" w:type="dxa"/>
          </w:tcPr>
          <w:p>
            <w:pPr>
              <w:pStyle w:val="0"/>
              <w:jc w:val="center"/>
            </w:pPr>
            <w:r>
              <w:rPr>
                <w:sz w:val="20"/>
              </w:rPr>
              <w:t xml:space="preserve">7</w:t>
            </w:r>
          </w:p>
        </w:tc>
        <w:tc>
          <w:tcPr>
            <w:tcW w:w="1430" w:type="dxa"/>
          </w:tcPr>
          <w:p>
            <w:pPr>
              <w:pStyle w:val="0"/>
              <w:jc w:val="center"/>
            </w:pPr>
            <w:r>
              <w:rPr>
                <w:sz w:val="20"/>
              </w:rPr>
              <w:t xml:space="preserve">8</w:t>
            </w:r>
          </w:p>
        </w:tc>
        <w:tc>
          <w:tcPr>
            <w:tcW w:w="1291" w:type="dxa"/>
          </w:tcPr>
          <w:p>
            <w:pPr>
              <w:pStyle w:val="0"/>
              <w:jc w:val="center"/>
            </w:pPr>
            <w:r>
              <w:rPr>
                <w:sz w:val="20"/>
              </w:rPr>
              <w:t xml:space="preserve">9</w:t>
            </w:r>
          </w:p>
        </w:tc>
        <w:tc>
          <w:tcPr>
            <w:tcW w:w="907" w:type="dxa"/>
          </w:tcPr>
          <w:p>
            <w:pPr>
              <w:pStyle w:val="0"/>
              <w:jc w:val="center"/>
            </w:pPr>
            <w:r>
              <w:rPr>
                <w:sz w:val="20"/>
              </w:rPr>
              <w:t xml:space="preserve">10</w:t>
            </w:r>
          </w:p>
        </w:tc>
        <w:tc>
          <w:tcPr>
            <w:tcW w:w="1162" w:type="dxa"/>
          </w:tcPr>
          <w:p>
            <w:pPr>
              <w:pStyle w:val="0"/>
              <w:jc w:val="center"/>
            </w:pPr>
            <w:r>
              <w:rPr>
                <w:sz w:val="20"/>
              </w:rPr>
              <w:t xml:space="preserve">11</w:t>
            </w:r>
          </w:p>
        </w:tc>
        <w:tc>
          <w:tcPr>
            <w:tcW w:w="1018" w:type="dxa"/>
          </w:tcPr>
          <w:p>
            <w:pPr>
              <w:pStyle w:val="0"/>
              <w:jc w:val="center"/>
            </w:pPr>
            <w:r>
              <w:rPr>
                <w:sz w:val="20"/>
              </w:rPr>
              <w:t xml:space="preserve">12</w:t>
            </w:r>
          </w:p>
        </w:tc>
      </w:tr>
      <w:tr>
        <w:tc>
          <w:tcPr>
            <w:tcW w:w="586" w:type="dxa"/>
          </w:tcPr>
          <w:p>
            <w:pPr>
              <w:pStyle w:val="0"/>
            </w:pPr>
            <w:r>
              <w:rPr>
                <w:sz w:val="20"/>
              </w:rPr>
            </w:r>
          </w:p>
        </w:tc>
        <w:tc>
          <w:tcPr>
            <w:tcW w:w="1426" w:type="dxa"/>
          </w:tcPr>
          <w:p>
            <w:pPr>
              <w:pStyle w:val="0"/>
            </w:pPr>
            <w:r>
              <w:rPr>
                <w:sz w:val="20"/>
              </w:rPr>
            </w:r>
          </w:p>
        </w:tc>
        <w:tc>
          <w:tcPr>
            <w:tcW w:w="1565" w:type="dxa"/>
          </w:tcPr>
          <w:p>
            <w:pPr>
              <w:pStyle w:val="0"/>
            </w:pPr>
            <w:r>
              <w:rPr>
                <w:sz w:val="20"/>
              </w:rPr>
            </w:r>
          </w:p>
        </w:tc>
        <w:tc>
          <w:tcPr>
            <w:tcW w:w="1579" w:type="dxa"/>
          </w:tcPr>
          <w:p>
            <w:pPr>
              <w:pStyle w:val="0"/>
            </w:pPr>
            <w:r>
              <w:rPr>
                <w:sz w:val="20"/>
              </w:rPr>
            </w:r>
          </w:p>
        </w:tc>
        <w:tc>
          <w:tcPr>
            <w:tcW w:w="1565" w:type="dxa"/>
          </w:tcPr>
          <w:p>
            <w:pPr>
              <w:pStyle w:val="0"/>
            </w:pPr>
            <w:r>
              <w:rPr>
                <w:sz w:val="20"/>
              </w:rPr>
            </w:r>
          </w:p>
        </w:tc>
        <w:tc>
          <w:tcPr>
            <w:tcW w:w="1435" w:type="dxa"/>
          </w:tcPr>
          <w:p>
            <w:pPr>
              <w:pStyle w:val="0"/>
            </w:pPr>
            <w:r>
              <w:rPr>
                <w:sz w:val="20"/>
              </w:rPr>
            </w:r>
          </w:p>
        </w:tc>
        <w:tc>
          <w:tcPr>
            <w:tcW w:w="1304" w:type="dxa"/>
          </w:tcPr>
          <w:p>
            <w:pPr>
              <w:pStyle w:val="0"/>
            </w:pPr>
            <w:r>
              <w:rPr>
                <w:sz w:val="20"/>
              </w:rPr>
            </w:r>
          </w:p>
        </w:tc>
        <w:tc>
          <w:tcPr>
            <w:tcW w:w="1430" w:type="dxa"/>
          </w:tcPr>
          <w:p>
            <w:pPr>
              <w:pStyle w:val="0"/>
            </w:pPr>
            <w:r>
              <w:rPr>
                <w:sz w:val="20"/>
              </w:rPr>
            </w:r>
          </w:p>
        </w:tc>
        <w:tc>
          <w:tcPr>
            <w:tcW w:w="1291" w:type="dxa"/>
          </w:tcPr>
          <w:p>
            <w:pPr>
              <w:pStyle w:val="0"/>
            </w:pPr>
            <w:r>
              <w:rPr>
                <w:sz w:val="20"/>
              </w:rPr>
            </w:r>
          </w:p>
        </w:tc>
        <w:tc>
          <w:tcPr>
            <w:tcW w:w="907" w:type="dxa"/>
          </w:tcPr>
          <w:p>
            <w:pPr>
              <w:pStyle w:val="0"/>
            </w:pPr>
            <w:r>
              <w:rPr>
                <w:sz w:val="20"/>
              </w:rPr>
            </w:r>
          </w:p>
        </w:tc>
        <w:tc>
          <w:tcPr>
            <w:tcW w:w="1162" w:type="dxa"/>
          </w:tcPr>
          <w:p>
            <w:pPr>
              <w:pStyle w:val="0"/>
            </w:pPr>
            <w:r>
              <w:rPr>
                <w:sz w:val="20"/>
              </w:rPr>
            </w:r>
          </w:p>
        </w:tc>
        <w:tc>
          <w:tcPr>
            <w:tcW w:w="1018" w:type="dxa"/>
          </w:tcPr>
          <w:p>
            <w:pPr>
              <w:pStyle w:val="0"/>
            </w:pPr>
            <w:r>
              <w:rPr>
                <w:sz w:val="20"/>
              </w:rPr>
            </w:r>
          </w:p>
        </w:tc>
      </w:tr>
      <w:tr>
        <w:tc>
          <w:tcPr>
            <w:gridSpan w:val="12"/>
            <w:tcW w:w="15268" w:type="dxa"/>
          </w:tcPr>
          <w:bookmarkStart w:id="15003" w:name="P15003"/>
          <w:bookmarkEnd w:id="15003"/>
          <w:p>
            <w:pPr>
              <w:pStyle w:val="0"/>
              <w:jc w:val="both"/>
            </w:pPr>
            <w:r>
              <w:rPr>
                <w:sz w:val="20"/>
              </w:rPr>
              <w:t xml:space="preserve">&lt;*&gt; Наименование ПБА (для микроорганизма - род, вид), инвентарный номер штамма в коллекции организации, количество первичных емкостей (ампул).</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12</w:t>
      </w:r>
    </w:p>
    <w:p>
      <w:pPr>
        <w:pStyle w:val="1"/>
        <w:jc w:val="both"/>
      </w:pPr>
      <w:r>
        <w:rPr>
          <w:sz w:val="20"/>
        </w:rPr>
      </w:r>
    </w:p>
    <w:bookmarkStart w:id="15009" w:name="P15009"/>
    <w:bookmarkEnd w:id="15009"/>
    <w:p>
      <w:pPr>
        <w:pStyle w:val="1"/>
        <w:jc w:val="both"/>
      </w:pPr>
      <w:r>
        <w:rPr>
          <w:sz w:val="20"/>
        </w:rPr>
        <w:t xml:space="preserve">                                  Журнал</w:t>
      </w:r>
    </w:p>
    <w:p>
      <w:pPr>
        <w:pStyle w:val="1"/>
        <w:jc w:val="both"/>
      </w:pPr>
      <w:r>
        <w:rPr>
          <w:sz w:val="20"/>
        </w:rPr>
        <w:t xml:space="preserve">            регистрации уничтожения ПБА I - IV групп, (культур,</w:t>
      </w:r>
    </w:p>
    <w:p>
      <w:pPr>
        <w:pStyle w:val="1"/>
        <w:jc w:val="both"/>
      </w:pPr>
      <w:r>
        <w:rPr>
          <w:sz w:val="20"/>
        </w:rPr>
        <w:t xml:space="preserve">                    штаммов микроорганизмов и вирусов)</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15307"/>
      </w:tblGrid>
      <w:tr>
        <w:tc>
          <w:tcPr>
            <w:tcW w:w="15307" w:type="dxa"/>
            <w:tcBorders>
              <w:left w:val="single" w:sz="4"/>
              <w:right w:val="single" w:sz="4"/>
            </w:tcBorders>
          </w:tcPr>
          <w:p>
            <w:pPr>
              <w:pStyle w:val="0"/>
            </w:pPr>
            <w:r>
              <w:rPr>
                <w:sz w:val="20"/>
              </w:rPr>
              <w:t xml:space="preserve">Наименование ведомства</w:t>
            </w:r>
          </w:p>
        </w:tc>
      </w:tr>
      <w:tr>
        <w:tc>
          <w:tcPr>
            <w:tcW w:w="15307" w:type="dxa"/>
            <w:tcBorders>
              <w:left w:val="single" w:sz="4"/>
              <w:right w:val="single" w:sz="4"/>
            </w:tcBorders>
          </w:tcPr>
          <w:p>
            <w:pPr>
              <w:pStyle w:val="0"/>
            </w:pPr>
            <w:r>
              <w:rPr>
                <w:sz w:val="20"/>
              </w:rPr>
              <w:t xml:space="preserve">Наименование учреждения</w:t>
            </w:r>
          </w:p>
        </w:tc>
      </w:tr>
      <w:tr>
        <w:tc>
          <w:tcPr>
            <w:tcW w:w="15307" w:type="dxa"/>
            <w:tcBorders>
              <w:left w:val="single" w:sz="4"/>
              <w:right w:val="single" w:sz="4"/>
            </w:tcBorders>
          </w:tcPr>
          <w:p>
            <w:pPr>
              <w:pStyle w:val="0"/>
            </w:pPr>
            <w:r>
              <w:rPr>
                <w:sz w:val="20"/>
              </w:rPr>
              <w:t xml:space="preserve">Наименование отдела, отделения, лаборатории, временного формирования</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31"/>
        <w:gridCol w:w="1992"/>
        <w:gridCol w:w="2002"/>
        <w:gridCol w:w="1570"/>
        <w:gridCol w:w="1992"/>
        <w:gridCol w:w="1435"/>
        <w:gridCol w:w="1718"/>
        <w:gridCol w:w="1247"/>
        <w:gridCol w:w="1210"/>
      </w:tblGrid>
      <w:tr>
        <w:tc>
          <w:tcPr>
            <w:tcW w:w="586" w:type="dxa"/>
            <w:vMerge w:val="restart"/>
          </w:tcPr>
          <w:p>
            <w:pPr>
              <w:pStyle w:val="0"/>
              <w:jc w:val="center"/>
            </w:pPr>
            <w:r>
              <w:rPr>
                <w:sz w:val="20"/>
              </w:rPr>
              <w:t xml:space="preserve">N п/п</w:t>
            </w:r>
          </w:p>
        </w:tc>
        <w:tc>
          <w:tcPr>
            <w:tcW w:w="1531" w:type="dxa"/>
            <w:vMerge w:val="restart"/>
          </w:tcPr>
          <w:p>
            <w:pPr>
              <w:pStyle w:val="0"/>
              <w:jc w:val="center"/>
            </w:pPr>
            <w:r>
              <w:rPr>
                <w:sz w:val="20"/>
              </w:rPr>
              <w:t xml:space="preserve">Дата уничтожения ПБА</w:t>
            </w:r>
          </w:p>
        </w:tc>
        <w:tc>
          <w:tcPr>
            <w:tcW w:w="1992" w:type="dxa"/>
            <w:vMerge w:val="restart"/>
          </w:tcPr>
          <w:p>
            <w:pPr>
              <w:pStyle w:val="0"/>
              <w:jc w:val="center"/>
            </w:pPr>
            <w:r>
              <w:rPr>
                <w:sz w:val="20"/>
              </w:rPr>
              <w:t xml:space="preserve">Фамилия, имя, отчество (последнее при наличии) и должность уничтожившего ПБА</w:t>
            </w:r>
          </w:p>
        </w:tc>
        <w:tc>
          <w:tcPr>
            <w:tcW w:w="2002" w:type="dxa"/>
            <w:vMerge w:val="restart"/>
          </w:tcPr>
          <w:p>
            <w:pPr>
              <w:pStyle w:val="0"/>
              <w:jc w:val="center"/>
            </w:pPr>
            <w:r>
              <w:rPr>
                <w:sz w:val="20"/>
              </w:rPr>
              <w:t xml:space="preserve">Фамилия, имя, отчество (последнее при наличии) и должность давшего разрешение на уничтожение ПБА</w:t>
            </w:r>
          </w:p>
        </w:tc>
        <w:tc>
          <w:tcPr>
            <w:tcW w:w="1570" w:type="dxa"/>
            <w:vMerge w:val="restart"/>
          </w:tcPr>
          <w:p>
            <w:pPr>
              <w:pStyle w:val="0"/>
              <w:jc w:val="center"/>
            </w:pPr>
            <w:r>
              <w:rPr>
                <w:sz w:val="20"/>
              </w:rPr>
              <w:t xml:space="preserve">Номер и дата разрешения на уничтожение ПБА</w:t>
            </w:r>
          </w:p>
        </w:tc>
        <w:tc>
          <w:tcPr>
            <w:tcW w:w="1992" w:type="dxa"/>
            <w:vMerge w:val="restart"/>
          </w:tcPr>
          <w:p>
            <w:pPr>
              <w:pStyle w:val="0"/>
              <w:jc w:val="center"/>
            </w:pPr>
            <w:r>
              <w:rPr>
                <w:sz w:val="20"/>
              </w:rPr>
              <w:t xml:space="preserve">Уничтоженный ПБА, объект (проба, образец), содержащий ПБА </w:t>
            </w:r>
            <w:hyperlink w:history="0" w:anchor="P15049" w:tooltip="&lt;*&gt; Наименование ПБА (для микроорганизма - род, вид), инвентарный номер штамма в коллекции организации, количество первичных емкостей (ампул).">
              <w:r>
                <w:rPr>
                  <w:sz w:val="20"/>
                  <w:color w:val="0000ff"/>
                </w:rPr>
                <w:t xml:space="preserve">&lt;*&gt;</w:t>
              </w:r>
            </w:hyperlink>
          </w:p>
        </w:tc>
        <w:tc>
          <w:tcPr>
            <w:gridSpan w:val="2"/>
            <w:tcW w:w="3153" w:type="dxa"/>
          </w:tcPr>
          <w:p>
            <w:pPr>
              <w:pStyle w:val="0"/>
              <w:jc w:val="center"/>
            </w:pPr>
            <w:r>
              <w:rPr>
                <w:sz w:val="20"/>
              </w:rPr>
              <w:t xml:space="preserve">Метод уничтожения ПБА</w:t>
            </w:r>
          </w:p>
        </w:tc>
        <w:tc>
          <w:tcPr>
            <w:gridSpan w:val="2"/>
            <w:tcW w:w="2457" w:type="dxa"/>
          </w:tcPr>
          <w:p>
            <w:pPr>
              <w:pStyle w:val="0"/>
              <w:jc w:val="center"/>
            </w:pPr>
            <w:r>
              <w:rPr>
                <w:sz w:val="20"/>
              </w:rPr>
              <w:t xml:space="preserve">Фамилия, имя, отчество (последнее при наличии), 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35" w:type="dxa"/>
          </w:tcPr>
          <w:p>
            <w:pPr>
              <w:pStyle w:val="0"/>
              <w:jc w:val="center"/>
            </w:pPr>
            <w:r>
              <w:rPr>
                <w:sz w:val="20"/>
              </w:rPr>
              <w:t xml:space="preserve">автоклавированием (режим автоклавирования)</w:t>
            </w:r>
          </w:p>
        </w:tc>
        <w:tc>
          <w:tcPr>
            <w:tcW w:w="1718" w:type="dxa"/>
          </w:tcPr>
          <w:p>
            <w:pPr>
              <w:pStyle w:val="0"/>
              <w:jc w:val="center"/>
            </w:pPr>
            <w:r>
              <w:rPr>
                <w:sz w:val="20"/>
              </w:rPr>
              <w:t xml:space="preserve">погружением (название дез. средства, концентрация, экспозиция)</w:t>
            </w:r>
          </w:p>
        </w:tc>
        <w:tc>
          <w:tcPr>
            <w:tcW w:w="1247" w:type="dxa"/>
          </w:tcPr>
          <w:p>
            <w:pPr>
              <w:pStyle w:val="0"/>
              <w:jc w:val="center"/>
            </w:pPr>
            <w:r>
              <w:rPr>
                <w:sz w:val="20"/>
              </w:rPr>
              <w:t xml:space="preserve">уничтожившие ПБА</w:t>
            </w:r>
          </w:p>
        </w:tc>
        <w:tc>
          <w:tcPr>
            <w:tcW w:w="1210" w:type="dxa"/>
          </w:tcPr>
          <w:p>
            <w:pPr>
              <w:pStyle w:val="0"/>
              <w:jc w:val="center"/>
            </w:pPr>
            <w:r>
              <w:rPr>
                <w:sz w:val="20"/>
              </w:rPr>
              <w:t xml:space="preserve">заведующий лабораторией (отделом)</w:t>
            </w:r>
          </w:p>
        </w:tc>
      </w:tr>
      <w:tr>
        <w:tc>
          <w:tcPr>
            <w:tcW w:w="586" w:type="dxa"/>
          </w:tcPr>
          <w:p>
            <w:pPr>
              <w:pStyle w:val="0"/>
              <w:jc w:val="center"/>
            </w:pPr>
            <w:r>
              <w:rPr>
                <w:sz w:val="20"/>
              </w:rPr>
              <w:t xml:space="preserve">1</w:t>
            </w:r>
          </w:p>
        </w:tc>
        <w:tc>
          <w:tcPr>
            <w:tcW w:w="1531" w:type="dxa"/>
          </w:tcPr>
          <w:p>
            <w:pPr>
              <w:pStyle w:val="0"/>
              <w:jc w:val="center"/>
            </w:pPr>
            <w:r>
              <w:rPr>
                <w:sz w:val="20"/>
              </w:rPr>
              <w:t xml:space="preserve">2</w:t>
            </w:r>
          </w:p>
        </w:tc>
        <w:tc>
          <w:tcPr>
            <w:tcW w:w="1992" w:type="dxa"/>
          </w:tcPr>
          <w:p>
            <w:pPr>
              <w:pStyle w:val="0"/>
              <w:jc w:val="center"/>
            </w:pPr>
            <w:r>
              <w:rPr>
                <w:sz w:val="20"/>
              </w:rPr>
              <w:t xml:space="preserve">3</w:t>
            </w:r>
          </w:p>
        </w:tc>
        <w:tc>
          <w:tcPr>
            <w:tcW w:w="2002" w:type="dxa"/>
          </w:tcPr>
          <w:p>
            <w:pPr>
              <w:pStyle w:val="0"/>
              <w:jc w:val="center"/>
            </w:pPr>
            <w:r>
              <w:rPr>
                <w:sz w:val="20"/>
              </w:rPr>
              <w:t xml:space="preserve">4</w:t>
            </w:r>
          </w:p>
        </w:tc>
        <w:tc>
          <w:tcPr>
            <w:tcW w:w="1570" w:type="dxa"/>
          </w:tcPr>
          <w:p>
            <w:pPr>
              <w:pStyle w:val="0"/>
              <w:jc w:val="center"/>
            </w:pPr>
            <w:r>
              <w:rPr>
                <w:sz w:val="20"/>
              </w:rPr>
              <w:t xml:space="preserve">5</w:t>
            </w:r>
          </w:p>
        </w:tc>
        <w:tc>
          <w:tcPr>
            <w:tcW w:w="1992" w:type="dxa"/>
          </w:tcPr>
          <w:p>
            <w:pPr>
              <w:pStyle w:val="0"/>
              <w:jc w:val="center"/>
            </w:pPr>
            <w:r>
              <w:rPr>
                <w:sz w:val="20"/>
              </w:rPr>
              <w:t xml:space="preserve">6</w:t>
            </w:r>
          </w:p>
        </w:tc>
        <w:tc>
          <w:tcPr>
            <w:tcW w:w="1435" w:type="dxa"/>
          </w:tcPr>
          <w:p>
            <w:pPr>
              <w:pStyle w:val="0"/>
              <w:jc w:val="center"/>
            </w:pPr>
            <w:r>
              <w:rPr>
                <w:sz w:val="20"/>
              </w:rPr>
              <w:t xml:space="preserve">7</w:t>
            </w:r>
          </w:p>
        </w:tc>
        <w:tc>
          <w:tcPr>
            <w:tcW w:w="1718" w:type="dxa"/>
          </w:tcPr>
          <w:p>
            <w:pPr>
              <w:pStyle w:val="0"/>
              <w:jc w:val="center"/>
            </w:pPr>
            <w:r>
              <w:rPr>
                <w:sz w:val="20"/>
              </w:rPr>
              <w:t xml:space="preserve">8</w:t>
            </w:r>
          </w:p>
        </w:tc>
        <w:tc>
          <w:tcPr>
            <w:tcW w:w="1247" w:type="dxa"/>
          </w:tcPr>
          <w:p>
            <w:pPr>
              <w:pStyle w:val="0"/>
              <w:jc w:val="center"/>
            </w:pPr>
            <w:r>
              <w:rPr>
                <w:sz w:val="20"/>
              </w:rPr>
              <w:t xml:space="preserve">9</w:t>
            </w:r>
          </w:p>
        </w:tc>
        <w:tc>
          <w:tcPr>
            <w:tcW w:w="1210" w:type="dxa"/>
          </w:tcPr>
          <w:p>
            <w:pPr>
              <w:pStyle w:val="0"/>
              <w:jc w:val="center"/>
            </w:pPr>
            <w:r>
              <w:rPr>
                <w:sz w:val="20"/>
              </w:rPr>
              <w:t xml:space="preserve">10</w:t>
            </w:r>
          </w:p>
        </w:tc>
      </w:tr>
      <w:tr>
        <w:tc>
          <w:tcPr>
            <w:tcW w:w="586" w:type="dxa"/>
          </w:tcPr>
          <w:p>
            <w:pPr>
              <w:pStyle w:val="0"/>
            </w:pPr>
            <w:r>
              <w:rPr>
                <w:sz w:val="20"/>
              </w:rPr>
            </w:r>
          </w:p>
        </w:tc>
        <w:tc>
          <w:tcPr>
            <w:tcW w:w="1531" w:type="dxa"/>
          </w:tcPr>
          <w:p>
            <w:pPr>
              <w:pStyle w:val="0"/>
            </w:pPr>
            <w:r>
              <w:rPr>
                <w:sz w:val="20"/>
              </w:rPr>
            </w:r>
          </w:p>
        </w:tc>
        <w:tc>
          <w:tcPr>
            <w:tcW w:w="1992" w:type="dxa"/>
          </w:tcPr>
          <w:p>
            <w:pPr>
              <w:pStyle w:val="0"/>
            </w:pPr>
            <w:r>
              <w:rPr>
                <w:sz w:val="20"/>
              </w:rPr>
            </w:r>
          </w:p>
        </w:tc>
        <w:tc>
          <w:tcPr>
            <w:tcW w:w="2002" w:type="dxa"/>
          </w:tcPr>
          <w:p>
            <w:pPr>
              <w:pStyle w:val="0"/>
            </w:pPr>
            <w:r>
              <w:rPr>
                <w:sz w:val="20"/>
              </w:rPr>
            </w:r>
          </w:p>
        </w:tc>
        <w:tc>
          <w:tcPr>
            <w:tcW w:w="1570" w:type="dxa"/>
          </w:tcPr>
          <w:p>
            <w:pPr>
              <w:pStyle w:val="0"/>
            </w:pPr>
            <w:r>
              <w:rPr>
                <w:sz w:val="20"/>
              </w:rPr>
            </w:r>
          </w:p>
        </w:tc>
        <w:tc>
          <w:tcPr>
            <w:tcW w:w="1992" w:type="dxa"/>
          </w:tcPr>
          <w:p>
            <w:pPr>
              <w:pStyle w:val="0"/>
            </w:pPr>
            <w:r>
              <w:rPr>
                <w:sz w:val="20"/>
              </w:rPr>
            </w:r>
          </w:p>
        </w:tc>
        <w:tc>
          <w:tcPr>
            <w:tcW w:w="1435" w:type="dxa"/>
          </w:tcPr>
          <w:p>
            <w:pPr>
              <w:pStyle w:val="0"/>
            </w:pPr>
            <w:r>
              <w:rPr>
                <w:sz w:val="20"/>
              </w:rPr>
            </w:r>
          </w:p>
        </w:tc>
        <w:tc>
          <w:tcPr>
            <w:tcW w:w="1718" w:type="dxa"/>
          </w:tcPr>
          <w:p>
            <w:pPr>
              <w:pStyle w:val="0"/>
            </w:pPr>
            <w:r>
              <w:rPr>
                <w:sz w:val="20"/>
              </w:rPr>
            </w:r>
          </w:p>
        </w:tc>
        <w:tc>
          <w:tcPr>
            <w:tcW w:w="1247" w:type="dxa"/>
          </w:tcPr>
          <w:p>
            <w:pPr>
              <w:pStyle w:val="0"/>
            </w:pPr>
            <w:r>
              <w:rPr>
                <w:sz w:val="20"/>
              </w:rPr>
            </w:r>
          </w:p>
        </w:tc>
        <w:tc>
          <w:tcPr>
            <w:tcW w:w="1210" w:type="dxa"/>
          </w:tcPr>
          <w:p>
            <w:pPr>
              <w:pStyle w:val="0"/>
            </w:pPr>
            <w:r>
              <w:rPr>
                <w:sz w:val="20"/>
              </w:rPr>
            </w:r>
          </w:p>
        </w:tc>
      </w:tr>
      <w:tr>
        <w:tc>
          <w:tcPr>
            <w:gridSpan w:val="10"/>
            <w:tcW w:w="15283" w:type="dxa"/>
          </w:tcPr>
          <w:bookmarkStart w:id="15049" w:name="P15049"/>
          <w:bookmarkEnd w:id="15049"/>
          <w:p>
            <w:pPr>
              <w:pStyle w:val="0"/>
              <w:jc w:val="both"/>
            </w:pPr>
            <w:r>
              <w:rPr>
                <w:sz w:val="20"/>
              </w:rPr>
              <w:t xml:space="preserve">&lt;*&gt; Наименование ПБА (для микроорганизма - род, вид), инвентарный номер штамма в коллекции организации, количество первичных емкостей (ампул).</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13</w:t>
      </w:r>
    </w:p>
    <w:p>
      <w:pPr>
        <w:pStyle w:val="1"/>
        <w:jc w:val="both"/>
      </w:pPr>
      <w:r>
        <w:rPr>
          <w:sz w:val="20"/>
        </w:rPr>
      </w:r>
    </w:p>
    <w:bookmarkStart w:id="15055" w:name="P15055"/>
    <w:bookmarkEnd w:id="15055"/>
    <w:p>
      <w:pPr>
        <w:pStyle w:val="1"/>
        <w:jc w:val="both"/>
      </w:pPr>
      <w:r>
        <w:rPr>
          <w:sz w:val="20"/>
        </w:rPr>
        <w:t xml:space="preserve">                                    Акт</w:t>
      </w:r>
    </w:p>
    <w:p>
      <w:pPr>
        <w:pStyle w:val="1"/>
        <w:jc w:val="both"/>
      </w:pPr>
      <w:r>
        <w:rPr>
          <w:sz w:val="20"/>
        </w:rPr>
        <w:t xml:space="preserve">          передачи патогенных биологических агентов I - II групп</w:t>
      </w:r>
    </w:p>
    <w:p>
      <w:pPr>
        <w:pStyle w:val="1"/>
        <w:jc w:val="both"/>
      </w:pPr>
      <w:r>
        <w:rPr>
          <w:sz w:val="20"/>
        </w:rPr>
        <w:t xml:space="preserve">        внутри подразделения и ПБА III - IV групп (культур, штаммов</w:t>
      </w:r>
    </w:p>
    <w:p>
      <w:pPr>
        <w:pStyle w:val="1"/>
        <w:jc w:val="both"/>
      </w:pPr>
      <w:r>
        <w:rPr>
          <w:sz w:val="20"/>
        </w:rPr>
        <w:t xml:space="preserve">               микроорганизмов и вирусов) внутри организации</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pPr>
            <w:r>
              <w:rPr>
                <w:sz w:val="20"/>
              </w:rPr>
              <w:t xml:space="preserve">Наименование ведомства</w:t>
            </w:r>
          </w:p>
        </w:tc>
      </w:tr>
      <w:tr>
        <w:tc>
          <w:tcPr>
            <w:tcW w:w="9071" w:type="dxa"/>
            <w:tcBorders>
              <w:left w:val="single" w:sz="4"/>
              <w:right w:val="single" w:sz="4"/>
            </w:tcBorders>
          </w:tcPr>
          <w:p>
            <w:pPr>
              <w:pStyle w:val="0"/>
            </w:pPr>
            <w:r>
              <w:rPr>
                <w:sz w:val="20"/>
              </w:rPr>
              <w:t xml:space="preserve">Наименование учреждения</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4025"/>
        <w:gridCol w:w="4706"/>
      </w:tblGrid>
      <w:tr>
        <w:tc>
          <w:tcPr>
            <w:tcW w:w="340" w:type="dxa"/>
          </w:tcPr>
          <w:p>
            <w:pPr>
              <w:pStyle w:val="0"/>
            </w:pPr>
            <w:r>
              <w:rPr>
                <w:sz w:val="20"/>
              </w:rPr>
              <w:t xml:space="preserve">1</w:t>
            </w:r>
          </w:p>
        </w:tc>
        <w:tc>
          <w:tcPr>
            <w:tcW w:w="4025" w:type="dxa"/>
          </w:tcPr>
          <w:p>
            <w:pPr>
              <w:pStyle w:val="0"/>
            </w:pPr>
            <w:r>
              <w:rPr>
                <w:sz w:val="20"/>
              </w:rPr>
              <w:t xml:space="preserve">Наименование подразделения (отдела, отделения, лаборатории, временного формирования), передающего ПБА</w:t>
            </w:r>
          </w:p>
        </w:tc>
        <w:tc>
          <w:tcPr>
            <w:tcW w:w="4706" w:type="dxa"/>
          </w:tcPr>
          <w:p>
            <w:pPr>
              <w:pStyle w:val="0"/>
            </w:pPr>
            <w:r>
              <w:rPr>
                <w:sz w:val="20"/>
              </w:rPr>
            </w:r>
          </w:p>
        </w:tc>
      </w:tr>
      <w:tr>
        <w:tc>
          <w:tcPr>
            <w:tcW w:w="340" w:type="dxa"/>
          </w:tcPr>
          <w:p>
            <w:pPr>
              <w:pStyle w:val="0"/>
            </w:pPr>
            <w:r>
              <w:rPr>
                <w:sz w:val="20"/>
              </w:rPr>
              <w:t xml:space="preserve">2</w:t>
            </w:r>
          </w:p>
        </w:tc>
        <w:tc>
          <w:tcPr>
            <w:tcW w:w="4025" w:type="dxa"/>
          </w:tcPr>
          <w:p>
            <w:pPr>
              <w:pStyle w:val="0"/>
            </w:pPr>
            <w:r>
              <w:rPr>
                <w:sz w:val="20"/>
              </w:rPr>
              <w:t xml:space="preserve">Наименование подразделения (отдела, отделения, лаборатории, временного формирования), получающего ПБА</w:t>
            </w:r>
          </w:p>
        </w:tc>
        <w:tc>
          <w:tcPr>
            <w:tcW w:w="4706" w:type="dxa"/>
          </w:tcPr>
          <w:p>
            <w:pPr>
              <w:pStyle w:val="0"/>
            </w:pPr>
            <w:r>
              <w:rPr>
                <w:sz w:val="20"/>
              </w:rPr>
            </w:r>
          </w:p>
        </w:tc>
      </w:tr>
      <w:tr>
        <w:tc>
          <w:tcPr>
            <w:tcW w:w="340" w:type="dxa"/>
          </w:tcPr>
          <w:p>
            <w:pPr>
              <w:pStyle w:val="0"/>
            </w:pPr>
            <w:r>
              <w:rPr>
                <w:sz w:val="20"/>
              </w:rPr>
              <w:t xml:space="preserve">3</w:t>
            </w:r>
          </w:p>
        </w:tc>
        <w:tc>
          <w:tcPr>
            <w:tcW w:w="4025" w:type="dxa"/>
          </w:tcPr>
          <w:p>
            <w:pPr>
              <w:pStyle w:val="0"/>
            </w:pPr>
            <w:r>
              <w:rPr>
                <w:sz w:val="20"/>
              </w:rPr>
              <w:t xml:space="preserve">Дата передачи ПБА</w:t>
            </w:r>
          </w:p>
        </w:tc>
        <w:tc>
          <w:tcPr>
            <w:tcW w:w="4706" w:type="dxa"/>
          </w:tcPr>
          <w:p>
            <w:pPr>
              <w:pStyle w:val="0"/>
            </w:pPr>
            <w:r>
              <w:rPr>
                <w:sz w:val="20"/>
              </w:rPr>
            </w:r>
          </w:p>
        </w:tc>
      </w:tr>
      <w:tr>
        <w:tc>
          <w:tcPr>
            <w:tcW w:w="340" w:type="dxa"/>
          </w:tcPr>
          <w:p>
            <w:pPr>
              <w:pStyle w:val="0"/>
            </w:pPr>
            <w:r>
              <w:rPr>
                <w:sz w:val="20"/>
              </w:rPr>
              <w:t xml:space="preserve">4</w:t>
            </w:r>
          </w:p>
        </w:tc>
        <w:tc>
          <w:tcPr>
            <w:tcW w:w="4025" w:type="dxa"/>
          </w:tcPr>
          <w:p>
            <w:pPr>
              <w:pStyle w:val="0"/>
            </w:pPr>
            <w:r>
              <w:rPr>
                <w:sz w:val="20"/>
              </w:rPr>
              <w:t xml:space="preserve">Передаваемый ПБА </w:t>
            </w:r>
            <w:hyperlink w:history="0" w:anchor="P1508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r>
                <w:rPr>
                  <w:sz w:val="20"/>
                  <w:color w:val="0000ff"/>
                </w:rPr>
                <w:t xml:space="preserve">&lt;*&gt;</w:t>
              </w:r>
            </w:hyperlink>
          </w:p>
        </w:tc>
        <w:tc>
          <w:tcPr>
            <w:tcW w:w="4706" w:type="dxa"/>
          </w:tcPr>
          <w:p>
            <w:pPr>
              <w:pStyle w:val="0"/>
            </w:pPr>
            <w:r>
              <w:rPr>
                <w:sz w:val="20"/>
              </w:rPr>
            </w:r>
          </w:p>
        </w:tc>
      </w:tr>
      <w:tr>
        <w:tc>
          <w:tcPr>
            <w:tcW w:w="340" w:type="dxa"/>
          </w:tcPr>
          <w:p>
            <w:pPr>
              <w:pStyle w:val="0"/>
            </w:pPr>
            <w:r>
              <w:rPr>
                <w:sz w:val="20"/>
              </w:rPr>
              <w:t xml:space="preserve">5</w:t>
            </w:r>
          </w:p>
        </w:tc>
        <w:tc>
          <w:tcPr>
            <w:tcW w:w="4025" w:type="dxa"/>
          </w:tcPr>
          <w:p>
            <w:pPr>
              <w:pStyle w:val="0"/>
            </w:pPr>
            <w:r>
              <w:rPr>
                <w:sz w:val="20"/>
              </w:rPr>
              <w:t xml:space="preserve">Должность, фамилия, имя, отчество (последнее при наличии), подпись лица, передавшего ПБА</w:t>
            </w:r>
          </w:p>
        </w:tc>
        <w:tc>
          <w:tcPr>
            <w:tcW w:w="4706" w:type="dxa"/>
          </w:tcPr>
          <w:p>
            <w:pPr>
              <w:pStyle w:val="0"/>
            </w:pPr>
            <w:r>
              <w:rPr>
                <w:sz w:val="20"/>
              </w:rPr>
            </w:r>
          </w:p>
        </w:tc>
      </w:tr>
      <w:tr>
        <w:tc>
          <w:tcPr>
            <w:tcW w:w="340" w:type="dxa"/>
          </w:tcPr>
          <w:p>
            <w:pPr>
              <w:pStyle w:val="0"/>
            </w:pPr>
            <w:r>
              <w:rPr>
                <w:sz w:val="20"/>
              </w:rPr>
              <w:t xml:space="preserve">6</w:t>
            </w:r>
          </w:p>
        </w:tc>
        <w:tc>
          <w:tcPr>
            <w:tcW w:w="4025" w:type="dxa"/>
          </w:tcPr>
          <w:p>
            <w:pPr>
              <w:pStyle w:val="0"/>
            </w:pPr>
            <w:r>
              <w:rPr>
                <w:sz w:val="20"/>
              </w:rPr>
              <w:t xml:space="preserve">Должность, фамилия, имя, отчество (последнее при наличии), подпись лица, получившего ПБА</w:t>
            </w:r>
          </w:p>
        </w:tc>
        <w:tc>
          <w:tcPr>
            <w:tcW w:w="4706" w:type="dxa"/>
          </w:tcPr>
          <w:p>
            <w:pPr>
              <w:pStyle w:val="0"/>
            </w:pPr>
            <w:r>
              <w:rPr>
                <w:sz w:val="20"/>
              </w:rPr>
            </w:r>
          </w:p>
        </w:tc>
      </w:tr>
      <w:tr>
        <w:tc>
          <w:tcPr>
            <w:tcW w:w="340" w:type="dxa"/>
          </w:tcPr>
          <w:p>
            <w:pPr>
              <w:pStyle w:val="0"/>
            </w:pPr>
            <w:r>
              <w:rPr>
                <w:sz w:val="20"/>
              </w:rPr>
              <w:t xml:space="preserve">7</w:t>
            </w:r>
          </w:p>
        </w:tc>
        <w:tc>
          <w:tcPr>
            <w:tcW w:w="4025" w:type="dxa"/>
          </w:tcPr>
          <w:p>
            <w:pPr>
              <w:pStyle w:val="0"/>
            </w:pPr>
            <w:r>
              <w:rPr>
                <w:sz w:val="20"/>
              </w:rPr>
              <w:t xml:space="preserve">Руководитель подразделения, передавшего ПБА, фамилия, имя, отчество (последнее при наличии), подпись</w:t>
            </w:r>
          </w:p>
        </w:tc>
        <w:tc>
          <w:tcPr>
            <w:tcW w:w="4706" w:type="dxa"/>
          </w:tcPr>
          <w:p>
            <w:pPr>
              <w:pStyle w:val="0"/>
            </w:pPr>
            <w:r>
              <w:rPr>
                <w:sz w:val="20"/>
              </w:rPr>
            </w:r>
          </w:p>
        </w:tc>
      </w:tr>
      <w:tr>
        <w:tc>
          <w:tcPr>
            <w:gridSpan w:val="3"/>
            <w:tcW w:w="9071" w:type="dxa"/>
          </w:tcPr>
          <w:bookmarkStart w:id="15084" w:name="P15084"/>
          <w:bookmarkEnd w:id="15084"/>
          <w:p>
            <w:pPr>
              <w:pStyle w:val="0"/>
              <w:jc w:val="both"/>
            </w:pPr>
            <w:r>
              <w:rPr>
                <w:sz w:val="20"/>
              </w:rPr>
              <w:t xml:space="preserve">&lt;*&gt;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14</w:t>
      </w:r>
    </w:p>
    <w:p>
      <w:pPr>
        <w:pStyle w:val="1"/>
        <w:jc w:val="both"/>
      </w:pPr>
      <w:r>
        <w:rPr>
          <w:sz w:val="20"/>
        </w:rPr>
      </w:r>
    </w:p>
    <w:bookmarkStart w:id="15090" w:name="P15090"/>
    <w:bookmarkEnd w:id="15090"/>
    <w:p>
      <w:pPr>
        <w:pStyle w:val="1"/>
        <w:jc w:val="both"/>
      </w:pPr>
      <w:r>
        <w:rPr>
          <w:sz w:val="20"/>
        </w:rPr>
        <w:t xml:space="preserve">                                    Акт</w:t>
      </w:r>
    </w:p>
    <w:p>
      <w:pPr>
        <w:pStyle w:val="1"/>
        <w:jc w:val="both"/>
      </w:pPr>
      <w:r>
        <w:rPr>
          <w:sz w:val="20"/>
        </w:rPr>
        <w:t xml:space="preserve">          передачи патогенных биологических агентов I - II групп</w:t>
      </w:r>
    </w:p>
    <w:p>
      <w:pPr>
        <w:pStyle w:val="1"/>
        <w:jc w:val="both"/>
      </w:pPr>
      <w:r>
        <w:rPr>
          <w:sz w:val="20"/>
        </w:rPr>
        <w:t xml:space="preserve">                 между подразделениями внутри организации</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pPr>
            <w:r>
              <w:rPr>
                <w:sz w:val="20"/>
              </w:rPr>
              <w:t xml:space="preserve">Наименование ведомства</w:t>
            </w:r>
          </w:p>
        </w:tc>
      </w:tr>
      <w:tr>
        <w:tc>
          <w:tcPr>
            <w:tcW w:w="9071" w:type="dxa"/>
            <w:tcBorders>
              <w:left w:val="single" w:sz="4"/>
              <w:right w:val="single" w:sz="4"/>
            </w:tcBorders>
          </w:tcPr>
          <w:p>
            <w:pPr>
              <w:pStyle w:val="0"/>
            </w:pPr>
            <w:r>
              <w:rPr>
                <w:sz w:val="20"/>
              </w:rPr>
              <w:t xml:space="preserve">Наименование учреждения</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0"/>
              </w:rPr>
              <w:t xml:space="preserve">1</w:t>
            </w:r>
          </w:p>
        </w:tc>
        <w:tc>
          <w:tcPr>
            <w:tcW w:w="4309" w:type="dxa"/>
          </w:tcPr>
          <w:p>
            <w:pPr>
              <w:pStyle w:val="0"/>
            </w:pPr>
            <w:r>
              <w:rPr>
                <w:sz w:val="20"/>
              </w:rPr>
              <w:t xml:space="preserve">Наименование подразделения (отдела, отделения, лаборатории, временного формирования), передающего ПБА</w:t>
            </w:r>
          </w:p>
        </w:tc>
        <w:tc>
          <w:tcPr>
            <w:tcW w:w="4139" w:type="dxa"/>
          </w:tcPr>
          <w:p>
            <w:pPr>
              <w:pStyle w:val="0"/>
            </w:pPr>
            <w:r>
              <w:rPr>
                <w:sz w:val="20"/>
              </w:rPr>
            </w:r>
          </w:p>
        </w:tc>
      </w:tr>
      <w:tr>
        <w:tc>
          <w:tcPr>
            <w:tcW w:w="624" w:type="dxa"/>
          </w:tcPr>
          <w:p>
            <w:pPr>
              <w:pStyle w:val="0"/>
            </w:pPr>
            <w:r>
              <w:rPr>
                <w:sz w:val="20"/>
              </w:rPr>
              <w:t xml:space="preserve">2</w:t>
            </w:r>
          </w:p>
        </w:tc>
        <w:tc>
          <w:tcPr>
            <w:tcW w:w="4309" w:type="dxa"/>
          </w:tcPr>
          <w:p>
            <w:pPr>
              <w:pStyle w:val="0"/>
            </w:pPr>
            <w:r>
              <w:rPr>
                <w:sz w:val="20"/>
              </w:rPr>
              <w:t xml:space="preserve">Наименование подразделения (отдела, отделения, лаборатории, временного формирования), получающего ПБА</w:t>
            </w:r>
          </w:p>
        </w:tc>
        <w:tc>
          <w:tcPr>
            <w:tcW w:w="4139" w:type="dxa"/>
          </w:tcPr>
          <w:p>
            <w:pPr>
              <w:pStyle w:val="0"/>
            </w:pPr>
            <w:r>
              <w:rPr>
                <w:sz w:val="20"/>
              </w:rPr>
            </w:r>
          </w:p>
        </w:tc>
      </w:tr>
      <w:tr>
        <w:tc>
          <w:tcPr>
            <w:tcW w:w="624" w:type="dxa"/>
          </w:tcPr>
          <w:p>
            <w:pPr>
              <w:pStyle w:val="0"/>
            </w:pPr>
            <w:r>
              <w:rPr>
                <w:sz w:val="20"/>
              </w:rPr>
              <w:t xml:space="preserve">3</w:t>
            </w:r>
          </w:p>
        </w:tc>
        <w:tc>
          <w:tcPr>
            <w:tcW w:w="4309" w:type="dxa"/>
          </w:tcPr>
          <w:p>
            <w:pPr>
              <w:pStyle w:val="0"/>
            </w:pPr>
            <w:r>
              <w:rPr>
                <w:sz w:val="20"/>
              </w:rPr>
              <w:t xml:space="preserve">Дата передачи ПБА</w:t>
            </w:r>
          </w:p>
        </w:tc>
        <w:tc>
          <w:tcPr>
            <w:tcW w:w="4139" w:type="dxa"/>
          </w:tcPr>
          <w:p>
            <w:pPr>
              <w:pStyle w:val="0"/>
            </w:pPr>
            <w:r>
              <w:rPr>
                <w:sz w:val="20"/>
              </w:rPr>
            </w:r>
          </w:p>
        </w:tc>
      </w:tr>
      <w:tr>
        <w:tc>
          <w:tcPr>
            <w:tcW w:w="624" w:type="dxa"/>
          </w:tcPr>
          <w:p>
            <w:pPr>
              <w:pStyle w:val="0"/>
            </w:pPr>
            <w:r>
              <w:rPr>
                <w:sz w:val="20"/>
              </w:rPr>
              <w:t xml:space="preserve">4</w:t>
            </w:r>
          </w:p>
        </w:tc>
        <w:tc>
          <w:tcPr>
            <w:tcW w:w="4309" w:type="dxa"/>
          </w:tcPr>
          <w:p>
            <w:pPr>
              <w:pStyle w:val="0"/>
            </w:pPr>
            <w:r>
              <w:rPr>
                <w:sz w:val="20"/>
              </w:rPr>
              <w:t xml:space="preserve">Передаваемый ПБА </w:t>
            </w:r>
            <w:hyperlink w:history="0" w:anchor="P15118"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r>
                <w:rPr>
                  <w:sz w:val="20"/>
                  <w:color w:val="0000ff"/>
                </w:rPr>
                <w:t xml:space="preserve">&lt;*&gt;</w:t>
              </w:r>
            </w:hyperlink>
          </w:p>
        </w:tc>
        <w:tc>
          <w:tcPr>
            <w:tcW w:w="4139" w:type="dxa"/>
          </w:tcPr>
          <w:p>
            <w:pPr>
              <w:pStyle w:val="0"/>
            </w:pPr>
            <w:r>
              <w:rPr>
                <w:sz w:val="20"/>
              </w:rPr>
            </w:r>
          </w:p>
        </w:tc>
      </w:tr>
      <w:tr>
        <w:tc>
          <w:tcPr>
            <w:tcW w:w="624" w:type="dxa"/>
          </w:tcPr>
          <w:p>
            <w:pPr>
              <w:pStyle w:val="0"/>
            </w:pPr>
            <w:r>
              <w:rPr>
                <w:sz w:val="20"/>
              </w:rPr>
              <w:t xml:space="preserve">5</w:t>
            </w:r>
          </w:p>
        </w:tc>
        <w:tc>
          <w:tcPr>
            <w:tcW w:w="4309" w:type="dxa"/>
          </w:tcPr>
          <w:p>
            <w:pPr>
              <w:pStyle w:val="0"/>
            </w:pPr>
            <w:r>
              <w:rPr>
                <w:sz w:val="20"/>
              </w:rPr>
              <w:t xml:space="preserve">Должность, фамилия, имя, отчество (последнее при наличии), подпись лица, передавшего ПБА</w:t>
            </w:r>
          </w:p>
        </w:tc>
        <w:tc>
          <w:tcPr>
            <w:tcW w:w="4139" w:type="dxa"/>
          </w:tcPr>
          <w:p>
            <w:pPr>
              <w:pStyle w:val="0"/>
            </w:pPr>
            <w:r>
              <w:rPr>
                <w:sz w:val="20"/>
              </w:rPr>
            </w:r>
          </w:p>
        </w:tc>
      </w:tr>
      <w:tr>
        <w:tc>
          <w:tcPr>
            <w:tcW w:w="624" w:type="dxa"/>
          </w:tcPr>
          <w:p>
            <w:pPr>
              <w:pStyle w:val="0"/>
            </w:pPr>
            <w:r>
              <w:rPr>
                <w:sz w:val="20"/>
              </w:rPr>
              <w:t xml:space="preserve">6</w:t>
            </w:r>
          </w:p>
        </w:tc>
        <w:tc>
          <w:tcPr>
            <w:tcW w:w="4309" w:type="dxa"/>
          </w:tcPr>
          <w:p>
            <w:pPr>
              <w:pStyle w:val="0"/>
            </w:pPr>
            <w:r>
              <w:rPr>
                <w:sz w:val="20"/>
              </w:rPr>
              <w:t xml:space="preserve">Должность, фамилия, имя, отчество (последнее при наличии), подпись лица, получившего ПБА</w:t>
            </w:r>
          </w:p>
        </w:tc>
        <w:tc>
          <w:tcPr>
            <w:tcW w:w="4139" w:type="dxa"/>
          </w:tcPr>
          <w:p>
            <w:pPr>
              <w:pStyle w:val="0"/>
            </w:pPr>
            <w:r>
              <w:rPr>
                <w:sz w:val="20"/>
              </w:rPr>
            </w:r>
          </w:p>
        </w:tc>
      </w:tr>
      <w:tr>
        <w:tc>
          <w:tcPr>
            <w:tcW w:w="624" w:type="dxa"/>
          </w:tcPr>
          <w:p>
            <w:pPr>
              <w:pStyle w:val="0"/>
            </w:pPr>
            <w:r>
              <w:rPr>
                <w:sz w:val="20"/>
              </w:rPr>
              <w:t xml:space="preserve">7</w:t>
            </w:r>
          </w:p>
        </w:tc>
        <w:tc>
          <w:tcPr>
            <w:tcW w:w="4309" w:type="dxa"/>
          </w:tcPr>
          <w:p>
            <w:pPr>
              <w:pStyle w:val="0"/>
            </w:pPr>
            <w:r>
              <w:rPr>
                <w:sz w:val="20"/>
              </w:rPr>
              <w:t xml:space="preserve">Руководитель организации, фамилия, имя, отчество (последнее при наличии), подпись</w:t>
            </w:r>
          </w:p>
        </w:tc>
        <w:tc>
          <w:tcPr>
            <w:tcW w:w="4139" w:type="dxa"/>
          </w:tcPr>
          <w:p>
            <w:pPr>
              <w:pStyle w:val="0"/>
            </w:pPr>
            <w:r>
              <w:rPr>
                <w:sz w:val="20"/>
              </w:rPr>
            </w:r>
          </w:p>
        </w:tc>
      </w:tr>
      <w:tr>
        <w:tc>
          <w:tcPr>
            <w:gridSpan w:val="3"/>
            <w:tcW w:w="9072" w:type="dxa"/>
          </w:tcPr>
          <w:bookmarkStart w:id="15118" w:name="P15118"/>
          <w:bookmarkEnd w:id="15118"/>
          <w:p>
            <w:pPr>
              <w:pStyle w:val="0"/>
              <w:jc w:val="both"/>
            </w:pPr>
            <w:r>
              <w:rPr>
                <w:sz w:val="20"/>
              </w:rPr>
              <w:t xml:space="preserve">&lt;*&gt;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15</w:t>
      </w:r>
    </w:p>
    <w:p>
      <w:pPr>
        <w:pStyle w:val="1"/>
        <w:jc w:val="both"/>
      </w:pPr>
      <w:r>
        <w:rPr>
          <w:sz w:val="20"/>
        </w:rPr>
      </w:r>
    </w:p>
    <w:bookmarkStart w:id="15124" w:name="P15124"/>
    <w:bookmarkEnd w:id="15124"/>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патогенности на (после) временное(ого) хранение(я)</w:t>
      </w:r>
    </w:p>
    <w:p>
      <w:pPr>
        <w:pStyle w:val="1"/>
        <w:jc w:val="both"/>
      </w:pPr>
      <w:r>
        <w:rPr>
          <w:sz w:val="20"/>
        </w:rPr>
        <w:t xml:space="preserve">                     внутри подразделения организации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0"/>
              </w:rPr>
              <w:t xml:space="preserve">1</w:t>
            </w:r>
          </w:p>
        </w:tc>
        <w:tc>
          <w:tcPr>
            <w:tcW w:w="4309" w:type="dxa"/>
          </w:tcPr>
          <w:p>
            <w:pPr>
              <w:pStyle w:val="0"/>
            </w:pPr>
            <w:r>
              <w:rPr>
                <w:sz w:val="20"/>
              </w:rPr>
              <w:t xml:space="preserve">Наименование ведомства</w:t>
            </w:r>
          </w:p>
          <w:p>
            <w:pPr>
              <w:pStyle w:val="0"/>
            </w:pPr>
            <w:r>
              <w:rPr>
                <w:sz w:val="20"/>
              </w:rPr>
              <w:t xml:space="preserve">Наименование учреждения</w:t>
            </w:r>
          </w:p>
        </w:tc>
        <w:tc>
          <w:tcPr>
            <w:tcW w:w="4139" w:type="dxa"/>
          </w:tcPr>
          <w:p>
            <w:pPr>
              <w:pStyle w:val="0"/>
            </w:pPr>
            <w:r>
              <w:rPr>
                <w:sz w:val="20"/>
              </w:rPr>
            </w:r>
          </w:p>
        </w:tc>
      </w:tr>
      <w:tr>
        <w:tc>
          <w:tcPr>
            <w:tcW w:w="624" w:type="dxa"/>
          </w:tcPr>
          <w:p>
            <w:pPr>
              <w:pStyle w:val="0"/>
            </w:pPr>
            <w:r>
              <w:rPr>
                <w:sz w:val="20"/>
              </w:rPr>
              <w:t xml:space="preserve">2</w:t>
            </w:r>
          </w:p>
        </w:tc>
        <w:tc>
          <w:tcPr>
            <w:tcW w:w="4309" w:type="dxa"/>
          </w:tcPr>
          <w:p>
            <w:pPr>
              <w:pStyle w:val="0"/>
            </w:pPr>
            <w:r>
              <w:rPr>
                <w:sz w:val="20"/>
              </w:rPr>
              <w:t xml:space="preserve">Наименование подразделения (отдела, отделения, лаборатории, временного формирования)</w:t>
            </w:r>
          </w:p>
        </w:tc>
        <w:tc>
          <w:tcPr>
            <w:tcW w:w="4139" w:type="dxa"/>
          </w:tcPr>
          <w:p>
            <w:pPr>
              <w:pStyle w:val="0"/>
            </w:pPr>
            <w:r>
              <w:rPr>
                <w:sz w:val="20"/>
              </w:rPr>
            </w:r>
          </w:p>
        </w:tc>
      </w:tr>
      <w:tr>
        <w:tc>
          <w:tcPr>
            <w:tcW w:w="624" w:type="dxa"/>
          </w:tcPr>
          <w:p>
            <w:pPr>
              <w:pStyle w:val="0"/>
            </w:pPr>
            <w:r>
              <w:rPr>
                <w:sz w:val="20"/>
              </w:rPr>
              <w:t xml:space="preserve">3</w:t>
            </w:r>
          </w:p>
        </w:tc>
        <w:tc>
          <w:tcPr>
            <w:tcW w:w="4309" w:type="dxa"/>
          </w:tcPr>
          <w:p>
            <w:pPr>
              <w:pStyle w:val="0"/>
            </w:pPr>
            <w:r>
              <w:rPr>
                <w:sz w:val="20"/>
              </w:rPr>
              <w:t xml:space="preserve">Дата передачи ПБА</w:t>
            </w:r>
          </w:p>
        </w:tc>
        <w:tc>
          <w:tcPr>
            <w:tcW w:w="4139" w:type="dxa"/>
          </w:tcPr>
          <w:p>
            <w:pPr>
              <w:pStyle w:val="0"/>
            </w:pPr>
            <w:r>
              <w:rPr>
                <w:sz w:val="20"/>
              </w:rPr>
            </w:r>
          </w:p>
        </w:tc>
      </w:tr>
      <w:tr>
        <w:tc>
          <w:tcPr>
            <w:tcW w:w="624" w:type="dxa"/>
          </w:tcPr>
          <w:p>
            <w:pPr>
              <w:pStyle w:val="0"/>
            </w:pPr>
            <w:r>
              <w:rPr>
                <w:sz w:val="20"/>
              </w:rPr>
              <w:t xml:space="preserve">4</w:t>
            </w:r>
          </w:p>
        </w:tc>
        <w:tc>
          <w:tcPr>
            <w:tcW w:w="4309" w:type="dxa"/>
          </w:tcPr>
          <w:p>
            <w:pPr>
              <w:pStyle w:val="0"/>
            </w:pPr>
            <w:r>
              <w:rPr>
                <w:sz w:val="20"/>
              </w:rPr>
              <w:t xml:space="preserve">Передаваемый ПБА </w:t>
            </w:r>
            <w:hyperlink w:history="0" w:anchor="P15170"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r>
                <w:rPr>
                  <w:sz w:val="20"/>
                  <w:color w:val="0000ff"/>
                </w:rPr>
                <w:t xml:space="preserve">&lt;*&gt;</w:t>
              </w:r>
            </w:hyperlink>
          </w:p>
        </w:tc>
        <w:tc>
          <w:tcPr>
            <w:tcW w:w="4139" w:type="dxa"/>
          </w:tcPr>
          <w:p>
            <w:pPr>
              <w:pStyle w:val="0"/>
            </w:pPr>
            <w:r>
              <w:rPr>
                <w:sz w:val="20"/>
              </w:rPr>
            </w:r>
          </w:p>
        </w:tc>
      </w:tr>
      <w:tr>
        <w:tc>
          <w:tcPr>
            <w:tcW w:w="624" w:type="dxa"/>
          </w:tcPr>
          <w:p>
            <w:pPr>
              <w:pStyle w:val="0"/>
            </w:pPr>
            <w:r>
              <w:rPr>
                <w:sz w:val="20"/>
              </w:rPr>
              <w:t xml:space="preserve">5</w:t>
            </w:r>
          </w:p>
        </w:tc>
        <w:tc>
          <w:tcPr>
            <w:tcW w:w="4309" w:type="dxa"/>
          </w:tcPr>
          <w:p>
            <w:pPr>
              <w:pStyle w:val="0"/>
            </w:pPr>
            <w:r>
              <w:rPr>
                <w:sz w:val="20"/>
              </w:rPr>
              <w:t xml:space="preserve">Упаковка ПБА, количество упаковок</w:t>
            </w:r>
          </w:p>
        </w:tc>
        <w:tc>
          <w:tcPr>
            <w:tcW w:w="4139" w:type="dxa"/>
          </w:tcPr>
          <w:p>
            <w:pPr>
              <w:pStyle w:val="0"/>
            </w:pPr>
            <w:r>
              <w:rPr>
                <w:sz w:val="20"/>
              </w:rPr>
            </w:r>
          </w:p>
        </w:tc>
      </w:tr>
      <w:tr>
        <w:tc>
          <w:tcPr>
            <w:tcW w:w="624" w:type="dxa"/>
          </w:tcPr>
          <w:p>
            <w:pPr>
              <w:pStyle w:val="0"/>
            </w:pPr>
            <w:r>
              <w:rPr>
                <w:sz w:val="20"/>
              </w:rPr>
              <w:t xml:space="preserve">6</w:t>
            </w:r>
          </w:p>
        </w:tc>
        <w:tc>
          <w:tcPr>
            <w:tcW w:w="4309" w:type="dxa"/>
          </w:tcPr>
          <w:p>
            <w:pPr>
              <w:pStyle w:val="0"/>
            </w:pPr>
            <w:r>
              <w:rPr>
                <w:sz w:val="20"/>
              </w:rPr>
              <w:t xml:space="preserve">Опечатано печатью (номер личной печати сотрудника, передавшего ПБА)</w:t>
            </w:r>
          </w:p>
        </w:tc>
        <w:tc>
          <w:tcPr>
            <w:tcW w:w="4139" w:type="dxa"/>
          </w:tcPr>
          <w:p>
            <w:pPr>
              <w:pStyle w:val="0"/>
            </w:pPr>
            <w:r>
              <w:rPr>
                <w:sz w:val="20"/>
              </w:rPr>
            </w:r>
          </w:p>
        </w:tc>
      </w:tr>
      <w:tr>
        <w:tc>
          <w:tcPr>
            <w:tcW w:w="624" w:type="dxa"/>
            <w:vMerge w:val="restart"/>
          </w:tcPr>
          <w:p>
            <w:pPr>
              <w:pStyle w:val="0"/>
            </w:pPr>
            <w:r>
              <w:rPr>
                <w:sz w:val="20"/>
              </w:rPr>
              <w:t xml:space="preserve">7</w:t>
            </w:r>
          </w:p>
        </w:tc>
        <w:tc>
          <w:tcPr>
            <w:tcW w:w="4309" w:type="dxa"/>
          </w:tcPr>
          <w:p>
            <w:pPr>
              <w:pStyle w:val="0"/>
            </w:pPr>
            <w:r>
              <w:rPr>
                <w:sz w:val="20"/>
              </w:rPr>
              <w:t xml:space="preserve">Указанные ПБА хранятся:</w:t>
            </w:r>
          </w:p>
        </w:tc>
        <w:tc>
          <w:tcPr>
            <w:tcW w:w="4139" w:type="dxa"/>
          </w:tcPr>
          <w:p>
            <w:pPr>
              <w:pStyle w:val="0"/>
            </w:pPr>
            <w:r>
              <w:rPr>
                <w:sz w:val="20"/>
              </w:rPr>
            </w:r>
          </w:p>
        </w:tc>
      </w:tr>
      <w:tr>
        <w:tc>
          <w:tcPr>
            <w:vMerge w:val="continue"/>
          </w:tcPr>
          <w:p/>
        </w:tc>
        <w:tc>
          <w:tcPr>
            <w:tcW w:w="4309" w:type="dxa"/>
          </w:tcPr>
          <w:p>
            <w:pPr>
              <w:pStyle w:val="0"/>
            </w:pPr>
            <w:r>
              <w:rPr>
                <w:sz w:val="20"/>
              </w:rPr>
              <w:t xml:space="preserve">7.1 номер комнаты</w:t>
            </w:r>
          </w:p>
        </w:tc>
        <w:tc>
          <w:tcPr>
            <w:tcW w:w="4139" w:type="dxa"/>
          </w:tcPr>
          <w:p>
            <w:pPr>
              <w:pStyle w:val="0"/>
            </w:pPr>
            <w:r>
              <w:rPr>
                <w:sz w:val="20"/>
              </w:rPr>
            </w:r>
          </w:p>
        </w:tc>
      </w:tr>
      <w:tr>
        <w:tc>
          <w:tcPr>
            <w:vMerge w:val="continue"/>
          </w:tcPr>
          <w:p/>
        </w:tc>
        <w:tc>
          <w:tcPr>
            <w:tcW w:w="4309" w:type="dxa"/>
          </w:tcPr>
          <w:p>
            <w:pPr>
              <w:pStyle w:val="0"/>
            </w:pPr>
            <w:r>
              <w:rPr>
                <w:sz w:val="20"/>
              </w:rPr>
              <w:t xml:space="preserve">7.2 номер сейфа</w:t>
            </w:r>
          </w:p>
        </w:tc>
        <w:tc>
          <w:tcPr>
            <w:tcW w:w="4139" w:type="dxa"/>
          </w:tcPr>
          <w:p>
            <w:pPr>
              <w:pStyle w:val="0"/>
            </w:pPr>
            <w:r>
              <w:rPr>
                <w:sz w:val="20"/>
              </w:rPr>
            </w:r>
          </w:p>
        </w:tc>
      </w:tr>
      <w:tr>
        <w:tc>
          <w:tcPr>
            <w:vMerge w:val="continue"/>
          </w:tcPr>
          <w:p/>
        </w:tc>
        <w:tc>
          <w:tcPr>
            <w:tcW w:w="4309" w:type="dxa"/>
          </w:tcPr>
          <w:p>
            <w:pPr>
              <w:pStyle w:val="0"/>
            </w:pPr>
            <w:r>
              <w:rPr>
                <w:sz w:val="20"/>
              </w:rPr>
              <w:t xml:space="preserve">7.3 номер холодильника</w:t>
            </w:r>
          </w:p>
        </w:tc>
        <w:tc>
          <w:tcPr>
            <w:tcW w:w="4139" w:type="dxa"/>
          </w:tcPr>
          <w:p>
            <w:pPr>
              <w:pStyle w:val="0"/>
            </w:pPr>
            <w:r>
              <w:rPr>
                <w:sz w:val="20"/>
              </w:rPr>
            </w:r>
          </w:p>
        </w:tc>
      </w:tr>
      <w:tr>
        <w:tc>
          <w:tcPr>
            <w:tcW w:w="624" w:type="dxa"/>
          </w:tcPr>
          <w:p>
            <w:pPr>
              <w:pStyle w:val="0"/>
            </w:pPr>
            <w:r>
              <w:rPr>
                <w:sz w:val="20"/>
              </w:rPr>
              <w:t xml:space="preserve">8</w:t>
            </w:r>
          </w:p>
        </w:tc>
        <w:tc>
          <w:tcPr>
            <w:tcW w:w="4309" w:type="dxa"/>
          </w:tcPr>
          <w:p>
            <w:pPr>
              <w:pStyle w:val="0"/>
            </w:pPr>
            <w:r>
              <w:rPr>
                <w:sz w:val="20"/>
              </w:rPr>
              <w:t xml:space="preserve">Одновременно переданы (наименования учетной документации, ключ от сейфа)</w:t>
            </w:r>
          </w:p>
        </w:tc>
        <w:tc>
          <w:tcPr>
            <w:tcW w:w="4139" w:type="dxa"/>
          </w:tcPr>
          <w:p>
            <w:pPr>
              <w:pStyle w:val="0"/>
            </w:pPr>
            <w:r>
              <w:rPr>
                <w:sz w:val="20"/>
              </w:rPr>
            </w:r>
          </w:p>
        </w:tc>
      </w:tr>
      <w:tr>
        <w:tc>
          <w:tcPr>
            <w:tcW w:w="624" w:type="dxa"/>
            <w:vMerge w:val="restart"/>
          </w:tcPr>
          <w:p>
            <w:pPr>
              <w:pStyle w:val="0"/>
            </w:pPr>
            <w:r>
              <w:rPr>
                <w:sz w:val="20"/>
              </w:rPr>
              <w:t xml:space="preserve">9</w:t>
            </w:r>
          </w:p>
        </w:tc>
        <w:tc>
          <w:tcPr>
            <w:tcW w:w="4309" w:type="dxa"/>
          </w:tcPr>
          <w:p>
            <w:pPr>
              <w:pStyle w:val="0"/>
            </w:pPr>
            <w:r>
              <w:rPr>
                <w:sz w:val="20"/>
              </w:rPr>
              <w:t xml:space="preserve">Сведения о лицах, передавших и получивших ПБА:</w:t>
            </w:r>
          </w:p>
        </w:tc>
        <w:tc>
          <w:tcPr>
            <w:tcW w:w="4139" w:type="dxa"/>
          </w:tcPr>
          <w:p>
            <w:pPr>
              <w:pStyle w:val="0"/>
            </w:pPr>
            <w:r>
              <w:rPr>
                <w:sz w:val="20"/>
              </w:rPr>
            </w:r>
          </w:p>
        </w:tc>
      </w:tr>
      <w:tr>
        <w:tc>
          <w:tcPr>
            <w:vMerge w:val="continue"/>
          </w:tcPr>
          <w:p/>
        </w:tc>
        <w:tc>
          <w:tcPr>
            <w:tcW w:w="4309" w:type="dxa"/>
          </w:tcPr>
          <w:p>
            <w:pPr>
              <w:pStyle w:val="0"/>
            </w:pPr>
            <w:r>
              <w:rPr>
                <w:sz w:val="20"/>
              </w:rPr>
              <w:t xml:space="preserve">9.1 Должность, фамилия, имя, отчество (последнее при наличии), подпись лица, передавшего ПБА</w:t>
            </w:r>
          </w:p>
        </w:tc>
        <w:tc>
          <w:tcPr>
            <w:tcW w:w="4139" w:type="dxa"/>
          </w:tcPr>
          <w:p>
            <w:pPr>
              <w:pStyle w:val="0"/>
            </w:pPr>
            <w:r>
              <w:rPr>
                <w:sz w:val="20"/>
              </w:rPr>
            </w:r>
          </w:p>
        </w:tc>
      </w:tr>
      <w:tr>
        <w:tc>
          <w:tcPr>
            <w:vMerge w:val="continue"/>
          </w:tcPr>
          <w:p/>
        </w:tc>
        <w:tc>
          <w:tcPr>
            <w:tcW w:w="4309" w:type="dxa"/>
          </w:tcPr>
          <w:p>
            <w:pPr>
              <w:pStyle w:val="0"/>
            </w:pPr>
            <w:r>
              <w:rPr>
                <w:sz w:val="20"/>
              </w:rPr>
              <w:t xml:space="preserve">9.2 Должность, фамилия, имя, отчество (последнее при наличии), подпись лица, получившего ПБА</w:t>
            </w:r>
          </w:p>
        </w:tc>
        <w:tc>
          <w:tcPr>
            <w:tcW w:w="4139" w:type="dxa"/>
          </w:tcPr>
          <w:p>
            <w:pPr>
              <w:pStyle w:val="0"/>
            </w:pPr>
            <w:r>
              <w:rPr>
                <w:sz w:val="20"/>
              </w:rPr>
            </w:r>
          </w:p>
        </w:tc>
      </w:tr>
      <w:tr>
        <w:tc>
          <w:tcPr>
            <w:tcW w:w="624" w:type="dxa"/>
          </w:tcPr>
          <w:p>
            <w:pPr>
              <w:pStyle w:val="0"/>
            </w:pPr>
            <w:r>
              <w:rPr>
                <w:sz w:val="20"/>
              </w:rPr>
              <w:t xml:space="preserve">10</w:t>
            </w:r>
          </w:p>
        </w:tc>
        <w:tc>
          <w:tcPr>
            <w:tcW w:w="4309" w:type="dxa"/>
          </w:tcPr>
          <w:p>
            <w:pPr>
              <w:pStyle w:val="0"/>
            </w:pPr>
            <w:r>
              <w:rPr>
                <w:sz w:val="20"/>
              </w:rPr>
              <w:t xml:space="preserve">Руководитель подразделения, фамилия, имя, отчество (последнее при наличии), подпись</w:t>
            </w:r>
          </w:p>
        </w:tc>
        <w:tc>
          <w:tcPr>
            <w:tcW w:w="4139" w:type="dxa"/>
          </w:tcPr>
          <w:p>
            <w:pPr>
              <w:pStyle w:val="0"/>
            </w:pPr>
            <w:r>
              <w:rPr>
                <w:sz w:val="20"/>
              </w:rPr>
            </w:r>
          </w:p>
        </w:tc>
      </w:tr>
      <w:tr>
        <w:tc>
          <w:tcPr>
            <w:gridSpan w:val="3"/>
            <w:tcW w:w="9072" w:type="dxa"/>
          </w:tcPr>
          <w:bookmarkStart w:id="15170" w:name="P15170"/>
          <w:bookmarkEnd w:id="15170"/>
          <w:p>
            <w:pPr>
              <w:pStyle w:val="0"/>
              <w:jc w:val="both"/>
            </w:pPr>
            <w:r>
              <w:rPr>
                <w:sz w:val="20"/>
              </w:rPr>
              <w:t xml:space="preserve">&lt;*&gt;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16</w:t>
      </w:r>
    </w:p>
    <w:p>
      <w:pPr>
        <w:pStyle w:val="1"/>
        <w:jc w:val="both"/>
      </w:pPr>
      <w:r>
        <w:rPr>
          <w:sz w:val="20"/>
        </w:rPr>
      </w:r>
    </w:p>
    <w:bookmarkStart w:id="15176" w:name="P15176"/>
    <w:bookmarkEnd w:id="15176"/>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на (после) временное(ого) хранение(я)</w:t>
      </w:r>
    </w:p>
    <w:p>
      <w:pPr>
        <w:pStyle w:val="1"/>
        <w:jc w:val="both"/>
      </w:pPr>
      <w:r>
        <w:rPr>
          <w:sz w:val="20"/>
        </w:rPr>
        <w:t xml:space="preserve">                     между подразделениями организации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0"/>
              </w:rPr>
              <w:t xml:space="preserve">1</w:t>
            </w:r>
          </w:p>
        </w:tc>
        <w:tc>
          <w:tcPr>
            <w:tcW w:w="4309" w:type="dxa"/>
          </w:tcPr>
          <w:p>
            <w:pPr>
              <w:pStyle w:val="0"/>
            </w:pPr>
            <w:r>
              <w:rPr>
                <w:sz w:val="20"/>
              </w:rPr>
              <w:t xml:space="preserve">Наименование ведомства</w:t>
            </w:r>
          </w:p>
          <w:p>
            <w:pPr>
              <w:pStyle w:val="0"/>
            </w:pPr>
            <w:r>
              <w:rPr>
                <w:sz w:val="20"/>
              </w:rPr>
              <w:t xml:space="preserve">Наименование учреждения</w:t>
            </w:r>
          </w:p>
        </w:tc>
        <w:tc>
          <w:tcPr>
            <w:tcW w:w="4139" w:type="dxa"/>
          </w:tcPr>
          <w:p>
            <w:pPr>
              <w:pStyle w:val="0"/>
            </w:pPr>
            <w:r>
              <w:rPr>
                <w:sz w:val="20"/>
              </w:rPr>
            </w:r>
          </w:p>
        </w:tc>
      </w:tr>
      <w:tr>
        <w:tc>
          <w:tcPr>
            <w:tcW w:w="624" w:type="dxa"/>
          </w:tcPr>
          <w:p>
            <w:pPr>
              <w:pStyle w:val="0"/>
            </w:pPr>
            <w:r>
              <w:rPr>
                <w:sz w:val="20"/>
              </w:rPr>
              <w:t xml:space="preserve">2</w:t>
            </w:r>
          </w:p>
        </w:tc>
        <w:tc>
          <w:tcPr>
            <w:tcW w:w="4309" w:type="dxa"/>
          </w:tcPr>
          <w:p>
            <w:pPr>
              <w:pStyle w:val="0"/>
            </w:pPr>
            <w:r>
              <w:rPr>
                <w:sz w:val="20"/>
              </w:rPr>
              <w:t xml:space="preserve">Дата передачи ПБА</w:t>
            </w:r>
          </w:p>
        </w:tc>
        <w:tc>
          <w:tcPr>
            <w:tcW w:w="4139" w:type="dxa"/>
          </w:tcPr>
          <w:p>
            <w:pPr>
              <w:pStyle w:val="0"/>
            </w:pPr>
            <w:r>
              <w:rPr>
                <w:sz w:val="20"/>
              </w:rPr>
            </w:r>
          </w:p>
        </w:tc>
      </w:tr>
      <w:tr>
        <w:tc>
          <w:tcPr>
            <w:tcW w:w="624" w:type="dxa"/>
          </w:tcPr>
          <w:p>
            <w:pPr>
              <w:pStyle w:val="0"/>
            </w:pPr>
            <w:r>
              <w:rPr>
                <w:sz w:val="20"/>
              </w:rPr>
              <w:t xml:space="preserve">3</w:t>
            </w:r>
          </w:p>
        </w:tc>
        <w:tc>
          <w:tcPr>
            <w:tcW w:w="4309" w:type="dxa"/>
          </w:tcPr>
          <w:p>
            <w:pPr>
              <w:pStyle w:val="0"/>
            </w:pPr>
            <w:r>
              <w:rPr>
                <w:sz w:val="20"/>
              </w:rPr>
              <w:t xml:space="preserve">Наименование подразделения, передающего ПБА</w:t>
            </w:r>
          </w:p>
        </w:tc>
        <w:tc>
          <w:tcPr>
            <w:tcW w:w="4139" w:type="dxa"/>
          </w:tcPr>
          <w:p>
            <w:pPr>
              <w:pStyle w:val="0"/>
            </w:pPr>
            <w:r>
              <w:rPr>
                <w:sz w:val="20"/>
              </w:rPr>
            </w:r>
          </w:p>
        </w:tc>
      </w:tr>
      <w:tr>
        <w:tc>
          <w:tcPr>
            <w:tcW w:w="624" w:type="dxa"/>
          </w:tcPr>
          <w:p>
            <w:pPr>
              <w:pStyle w:val="0"/>
            </w:pPr>
            <w:r>
              <w:rPr>
                <w:sz w:val="20"/>
              </w:rPr>
              <w:t xml:space="preserve">4</w:t>
            </w:r>
          </w:p>
        </w:tc>
        <w:tc>
          <w:tcPr>
            <w:tcW w:w="4309" w:type="dxa"/>
          </w:tcPr>
          <w:p>
            <w:pPr>
              <w:pStyle w:val="0"/>
            </w:pPr>
            <w:r>
              <w:rPr>
                <w:sz w:val="20"/>
              </w:rPr>
              <w:t xml:space="preserve">Наименование подразделения, получающего ПБА</w:t>
            </w:r>
          </w:p>
        </w:tc>
        <w:tc>
          <w:tcPr>
            <w:tcW w:w="4139" w:type="dxa"/>
          </w:tcPr>
          <w:p>
            <w:pPr>
              <w:pStyle w:val="0"/>
            </w:pPr>
            <w:r>
              <w:rPr>
                <w:sz w:val="20"/>
              </w:rPr>
            </w:r>
          </w:p>
        </w:tc>
      </w:tr>
      <w:tr>
        <w:tc>
          <w:tcPr>
            <w:tcW w:w="624" w:type="dxa"/>
          </w:tcPr>
          <w:p>
            <w:pPr>
              <w:pStyle w:val="0"/>
            </w:pPr>
            <w:r>
              <w:rPr>
                <w:sz w:val="20"/>
              </w:rPr>
              <w:t xml:space="preserve">5</w:t>
            </w:r>
          </w:p>
        </w:tc>
        <w:tc>
          <w:tcPr>
            <w:tcW w:w="4309" w:type="dxa"/>
          </w:tcPr>
          <w:p>
            <w:pPr>
              <w:pStyle w:val="0"/>
            </w:pPr>
            <w:r>
              <w:rPr>
                <w:sz w:val="20"/>
              </w:rPr>
              <w:t xml:space="preserve">Передаваемый ПБА </w:t>
            </w:r>
            <w:hyperlink w:history="0" w:anchor="P15224"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r>
                <w:rPr>
                  <w:sz w:val="20"/>
                  <w:color w:val="0000ff"/>
                </w:rPr>
                <w:t xml:space="preserve">&lt;*&gt;</w:t>
              </w:r>
            </w:hyperlink>
          </w:p>
        </w:tc>
        <w:tc>
          <w:tcPr>
            <w:tcW w:w="4139" w:type="dxa"/>
          </w:tcPr>
          <w:p>
            <w:pPr>
              <w:pStyle w:val="0"/>
            </w:pPr>
            <w:r>
              <w:rPr>
                <w:sz w:val="20"/>
              </w:rPr>
            </w:r>
          </w:p>
        </w:tc>
      </w:tr>
      <w:tr>
        <w:tc>
          <w:tcPr>
            <w:tcW w:w="624" w:type="dxa"/>
          </w:tcPr>
          <w:p>
            <w:pPr>
              <w:pStyle w:val="0"/>
            </w:pPr>
            <w:r>
              <w:rPr>
                <w:sz w:val="20"/>
              </w:rPr>
              <w:t xml:space="preserve">6</w:t>
            </w:r>
          </w:p>
        </w:tc>
        <w:tc>
          <w:tcPr>
            <w:tcW w:w="4309" w:type="dxa"/>
          </w:tcPr>
          <w:p>
            <w:pPr>
              <w:pStyle w:val="0"/>
            </w:pPr>
            <w:r>
              <w:rPr>
                <w:sz w:val="20"/>
              </w:rPr>
              <w:t xml:space="preserve">Упаковка ПБА (количество упаковок)</w:t>
            </w:r>
          </w:p>
        </w:tc>
        <w:tc>
          <w:tcPr>
            <w:tcW w:w="4139" w:type="dxa"/>
          </w:tcPr>
          <w:p>
            <w:pPr>
              <w:pStyle w:val="0"/>
            </w:pPr>
            <w:r>
              <w:rPr>
                <w:sz w:val="20"/>
              </w:rPr>
            </w:r>
          </w:p>
        </w:tc>
      </w:tr>
      <w:tr>
        <w:tc>
          <w:tcPr>
            <w:tcW w:w="624" w:type="dxa"/>
          </w:tcPr>
          <w:p>
            <w:pPr>
              <w:pStyle w:val="0"/>
            </w:pPr>
            <w:r>
              <w:rPr>
                <w:sz w:val="20"/>
              </w:rPr>
              <w:t xml:space="preserve">7</w:t>
            </w:r>
          </w:p>
        </w:tc>
        <w:tc>
          <w:tcPr>
            <w:tcW w:w="4309" w:type="dxa"/>
          </w:tcPr>
          <w:p>
            <w:pPr>
              <w:pStyle w:val="0"/>
            </w:pPr>
            <w:r>
              <w:rPr>
                <w:sz w:val="20"/>
              </w:rPr>
              <w:t xml:space="preserve">Опечатано печатью (номер личной печати сотрудника, передавшего ПБА)</w:t>
            </w:r>
          </w:p>
        </w:tc>
        <w:tc>
          <w:tcPr>
            <w:tcW w:w="4139" w:type="dxa"/>
          </w:tcPr>
          <w:p>
            <w:pPr>
              <w:pStyle w:val="0"/>
            </w:pPr>
            <w:r>
              <w:rPr>
                <w:sz w:val="20"/>
              </w:rPr>
            </w:r>
          </w:p>
        </w:tc>
      </w:tr>
      <w:tr>
        <w:tc>
          <w:tcPr>
            <w:tcW w:w="624" w:type="dxa"/>
            <w:vMerge w:val="restart"/>
          </w:tcPr>
          <w:p>
            <w:pPr>
              <w:pStyle w:val="0"/>
            </w:pPr>
            <w:r>
              <w:rPr>
                <w:sz w:val="20"/>
              </w:rPr>
              <w:t xml:space="preserve">8</w:t>
            </w:r>
          </w:p>
        </w:tc>
        <w:tc>
          <w:tcPr>
            <w:tcW w:w="4309" w:type="dxa"/>
          </w:tcPr>
          <w:p>
            <w:pPr>
              <w:pStyle w:val="0"/>
            </w:pPr>
            <w:r>
              <w:rPr>
                <w:sz w:val="20"/>
              </w:rPr>
              <w:t xml:space="preserve">Указанные ПБА хранятся:</w:t>
            </w:r>
          </w:p>
        </w:tc>
        <w:tc>
          <w:tcPr>
            <w:tcW w:w="4139" w:type="dxa"/>
          </w:tcPr>
          <w:p>
            <w:pPr>
              <w:pStyle w:val="0"/>
            </w:pPr>
            <w:r>
              <w:rPr>
                <w:sz w:val="20"/>
              </w:rPr>
            </w:r>
          </w:p>
        </w:tc>
      </w:tr>
      <w:tr>
        <w:tc>
          <w:tcPr>
            <w:vMerge w:val="continue"/>
          </w:tcPr>
          <w:p/>
        </w:tc>
        <w:tc>
          <w:tcPr>
            <w:tcW w:w="4309" w:type="dxa"/>
          </w:tcPr>
          <w:p>
            <w:pPr>
              <w:pStyle w:val="0"/>
            </w:pPr>
            <w:r>
              <w:rPr>
                <w:sz w:val="20"/>
              </w:rPr>
              <w:t xml:space="preserve">8.1 номер комнаты</w:t>
            </w:r>
          </w:p>
        </w:tc>
        <w:tc>
          <w:tcPr>
            <w:tcW w:w="4139" w:type="dxa"/>
          </w:tcPr>
          <w:p>
            <w:pPr>
              <w:pStyle w:val="0"/>
            </w:pPr>
            <w:r>
              <w:rPr>
                <w:sz w:val="20"/>
              </w:rPr>
            </w:r>
          </w:p>
        </w:tc>
      </w:tr>
      <w:tr>
        <w:tc>
          <w:tcPr>
            <w:vMerge w:val="continue"/>
          </w:tcPr>
          <w:p/>
        </w:tc>
        <w:tc>
          <w:tcPr>
            <w:tcW w:w="4309" w:type="dxa"/>
          </w:tcPr>
          <w:p>
            <w:pPr>
              <w:pStyle w:val="0"/>
            </w:pPr>
            <w:r>
              <w:rPr>
                <w:sz w:val="20"/>
              </w:rPr>
              <w:t xml:space="preserve">8.2 номер сейфа</w:t>
            </w:r>
          </w:p>
        </w:tc>
        <w:tc>
          <w:tcPr>
            <w:tcW w:w="4139" w:type="dxa"/>
          </w:tcPr>
          <w:p>
            <w:pPr>
              <w:pStyle w:val="0"/>
            </w:pPr>
            <w:r>
              <w:rPr>
                <w:sz w:val="20"/>
              </w:rPr>
            </w:r>
          </w:p>
        </w:tc>
      </w:tr>
      <w:tr>
        <w:tc>
          <w:tcPr>
            <w:vMerge w:val="continue"/>
          </w:tcPr>
          <w:p/>
        </w:tc>
        <w:tc>
          <w:tcPr>
            <w:tcW w:w="4309" w:type="dxa"/>
          </w:tcPr>
          <w:p>
            <w:pPr>
              <w:pStyle w:val="0"/>
            </w:pPr>
            <w:r>
              <w:rPr>
                <w:sz w:val="20"/>
              </w:rPr>
              <w:t xml:space="preserve">8.3 номер холодильника</w:t>
            </w:r>
          </w:p>
        </w:tc>
        <w:tc>
          <w:tcPr>
            <w:tcW w:w="4139" w:type="dxa"/>
          </w:tcPr>
          <w:p>
            <w:pPr>
              <w:pStyle w:val="0"/>
            </w:pPr>
            <w:r>
              <w:rPr>
                <w:sz w:val="20"/>
              </w:rPr>
            </w:r>
          </w:p>
        </w:tc>
      </w:tr>
      <w:tr>
        <w:tc>
          <w:tcPr>
            <w:tcW w:w="624" w:type="dxa"/>
          </w:tcPr>
          <w:p>
            <w:pPr>
              <w:pStyle w:val="0"/>
            </w:pPr>
            <w:r>
              <w:rPr>
                <w:sz w:val="20"/>
              </w:rPr>
              <w:t xml:space="preserve">9</w:t>
            </w:r>
          </w:p>
        </w:tc>
        <w:tc>
          <w:tcPr>
            <w:tcW w:w="4309" w:type="dxa"/>
          </w:tcPr>
          <w:p>
            <w:pPr>
              <w:pStyle w:val="0"/>
            </w:pPr>
            <w:r>
              <w:rPr>
                <w:sz w:val="20"/>
              </w:rPr>
              <w:t xml:space="preserve">Одновременно переданы (наименования учетной документации, ключ от сейфа)</w:t>
            </w:r>
          </w:p>
        </w:tc>
        <w:tc>
          <w:tcPr>
            <w:tcW w:w="4139" w:type="dxa"/>
          </w:tcPr>
          <w:p>
            <w:pPr>
              <w:pStyle w:val="0"/>
            </w:pPr>
            <w:r>
              <w:rPr>
                <w:sz w:val="20"/>
              </w:rPr>
            </w:r>
          </w:p>
        </w:tc>
      </w:tr>
      <w:tr>
        <w:tc>
          <w:tcPr>
            <w:tcW w:w="624" w:type="dxa"/>
          </w:tcPr>
          <w:p>
            <w:pPr>
              <w:pStyle w:val="0"/>
            </w:pPr>
            <w:r>
              <w:rPr>
                <w:sz w:val="20"/>
              </w:rPr>
              <w:t xml:space="preserve">10</w:t>
            </w:r>
          </w:p>
        </w:tc>
        <w:tc>
          <w:tcPr>
            <w:tcW w:w="4309" w:type="dxa"/>
          </w:tcPr>
          <w:p>
            <w:pPr>
              <w:pStyle w:val="0"/>
            </w:pPr>
            <w:r>
              <w:rPr>
                <w:sz w:val="20"/>
              </w:rPr>
              <w:t xml:space="preserve">Должность, фамилия, имя, отчество (последнее при наличии), подпись сотрудника, передавшего ПБА</w:t>
            </w:r>
          </w:p>
        </w:tc>
        <w:tc>
          <w:tcPr>
            <w:tcW w:w="4139" w:type="dxa"/>
          </w:tcPr>
          <w:p>
            <w:pPr>
              <w:pStyle w:val="0"/>
            </w:pPr>
            <w:r>
              <w:rPr>
                <w:sz w:val="20"/>
              </w:rPr>
            </w:r>
          </w:p>
        </w:tc>
      </w:tr>
      <w:tr>
        <w:tc>
          <w:tcPr>
            <w:tcW w:w="624" w:type="dxa"/>
          </w:tcPr>
          <w:p>
            <w:pPr>
              <w:pStyle w:val="0"/>
            </w:pPr>
            <w:r>
              <w:rPr>
                <w:sz w:val="20"/>
              </w:rPr>
              <w:t xml:space="preserve">11</w:t>
            </w:r>
          </w:p>
        </w:tc>
        <w:tc>
          <w:tcPr>
            <w:tcW w:w="4309" w:type="dxa"/>
          </w:tcPr>
          <w:p>
            <w:pPr>
              <w:pStyle w:val="0"/>
            </w:pPr>
            <w:r>
              <w:rPr>
                <w:sz w:val="20"/>
              </w:rPr>
              <w:t xml:space="preserve">Должность, фамилия, имя, отчество (последнее при наличии), подпись сотрудника, получившего ПБА</w:t>
            </w:r>
          </w:p>
        </w:tc>
        <w:tc>
          <w:tcPr>
            <w:tcW w:w="4139" w:type="dxa"/>
          </w:tcPr>
          <w:p>
            <w:pPr>
              <w:pStyle w:val="0"/>
            </w:pPr>
            <w:r>
              <w:rPr>
                <w:sz w:val="20"/>
              </w:rPr>
            </w:r>
          </w:p>
        </w:tc>
      </w:tr>
      <w:tr>
        <w:tc>
          <w:tcPr>
            <w:tcW w:w="624" w:type="dxa"/>
          </w:tcPr>
          <w:p>
            <w:pPr>
              <w:pStyle w:val="0"/>
            </w:pPr>
            <w:r>
              <w:rPr>
                <w:sz w:val="20"/>
              </w:rPr>
              <w:t xml:space="preserve">12</w:t>
            </w:r>
          </w:p>
        </w:tc>
        <w:tc>
          <w:tcPr>
            <w:tcW w:w="4309" w:type="dxa"/>
          </w:tcPr>
          <w:p>
            <w:pPr>
              <w:pStyle w:val="0"/>
            </w:pPr>
            <w:r>
              <w:rPr>
                <w:sz w:val="20"/>
              </w:rPr>
              <w:t xml:space="preserve">Руководитель учреждения, фамилия, имя, отчество (последнее при наличии), подпись</w:t>
            </w:r>
          </w:p>
        </w:tc>
        <w:tc>
          <w:tcPr>
            <w:tcW w:w="4139" w:type="dxa"/>
          </w:tcPr>
          <w:p>
            <w:pPr>
              <w:pStyle w:val="0"/>
            </w:pPr>
            <w:r>
              <w:rPr>
                <w:sz w:val="20"/>
              </w:rPr>
            </w:r>
          </w:p>
        </w:tc>
      </w:tr>
      <w:tr>
        <w:tc>
          <w:tcPr>
            <w:gridSpan w:val="3"/>
            <w:tcW w:w="9072" w:type="dxa"/>
          </w:tcPr>
          <w:bookmarkStart w:id="15224" w:name="P15224"/>
          <w:bookmarkEnd w:id="15224"/>
          <w:p>
            <w:pPr>
              <w:pStyle w:val="0"/>
              <w:jc w:val="both"/>
            </w:pPr>
            <w:r>
              <w:rPr>
                <w:sz w:val="20"/>
              </w:rPr>
              <w:t xml:space="preserve">&lt;*&gt;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17</w:t>
      </w:r>
    </w:p>
    <w:p>
      <w:pPr>
        <w:pStyle w:val="1"/>
        <w:jc w:val="both"/>
      </w:pPr>
      <w:r>
        <w:rPr>
          <w:sz w:val="20"/>
        </w:rPr>
      </w:r>
    </w:p>
    <w:bookmarkStart w:id="15230" w:name="P15230"/>
    <w:bookmarkEnd w:id="15230"/>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за пределы организации </w:t>
      </w:r>
      <w:hyperlink w:history="0" w:anchor="P15265" w:tooltip="&lt;*&gt; Не обязателен для специализированных коллекций, при обмене с организацией получателем ПБА актами упаковки/вскрытия.">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0"/>
              </w:rPr>
              <w:t xml:space="preserve">ФИ1</w:t>
            </w:r>
          </w:p>
        </w:tc>
        <w:tc>
          <w:tcPr>
            <w:tcW w:w="4309" w:type="dxa"/>
          </w:tcPr>
          <w:p>
            <w:pPr>
              <w:pStyle w:val="0"/>
            </w:pPr>
            <w:r>
              <w:rPr>
                <w:sz w:val="20"/>
              </w:rPr>
              <w:t xml:space="preserve">Наименование ведомства, передавшего ПБА I - IV групп патогенности</w:t>
            </w:r>
          </w:p>
          <w:p>
            <w:pPr>
              <w:pStyle w:val="0"/>
            </w:pPr>
            <w:r>
              <w:rPr>
                <w:sz w:val="20"/>
              </w:rPr>
              <w:t xml:space="preserve">Наименование учреждения</w:t>
            </w:r>
          </w:p>
        </w:tc>
        <w:tc>
          <w:tcPr>
            <w:tcW w:w="4139" w:type="dxa"/>
          </w:tcPr>
          <w:p>
            <w:pPr>
              <w:pStyle w:val="0"/>
            </w:pPr>
            <w:r>
              <w:rPr>
                <w:sz w:val="20"/>
              </w:rPr>
            </w:r>
          </w:p>
        </w:tc>
      </w:tr>
      <w:tr>
        <w:tc>
          <w:tcPr>
            <w:tcW w:w="624" w:type="dxa"/>
          </w:tcPr>
          <w:p>
            <w:pPr>
              <w:pStyle w:val="0"/>
            </w:pPr>
            <w:r>
              <w:rPr>
                <w:sz w:val="20"/>
              </w:rPr>
              <w:t xml:space="preserve">2</w:t>
            </w:r>
          </w:p>
        </w:tc>
        <w:tc>
          <w:tcPr>
            <w:tcW w:w="4309" w:type="dxa"/>
          </w:tcPr>
          <w:p>
            <w:pPr>
              <w:pStyle w:val="0"/>
            </w:pPr>
            <w:r>
              <w:rPr>
                <w:sz w:val="20"/>
              </w:rPr>
              <w:t xml:space="preserve">Наименование подразделения (отдела, отделения, лаборатории), передавшего ПБА I - IV групп патогенности</w:t>
            </w:r>
          </w:p>
        </w:tc>
        <w:tc>
          <w:tcPr>
            <w:tcW w:w="4139" w:type="dxa"/>
          </w:tcPr>
          <w:p>
            <w:pPr>
              <w:pStyle w:val="0"/>
            </w:pPr>
            <w:r>
              <w:rPr>
                <w:sz w:val="20"/>
              </w:rPr>
            </w:r>
          </w:p>
        </w:tc>
      </w:tr>
      <w:tr>
        <w:tc>
          <w:tcPr>
            <w:tcW w:w="624" w:type="dxa"/>
          </w:tcPr>
          <w:p>
            <w:pPr>
              <w:pStyle w:val="0"/>
            </w:pPr>
            <w:r>
              <w:rPr>
                <w:sz w:val="20"/>
              </w:rPr>
              <w:t xml:space="preserve">3</w:t>
            </w:r>
          </w:p>
        </w:tc>
        <w:tc>
          <w:tcPr>
            <w:tcW w:w="4309" w:type="dxa"/>
          </w:tcPr>
          <w:p>
            <w:pPr>
              <w:pStyle w:val="0"/>
            </w:pPr>
            <w:r>
              <w:rPr>
                <w:sz w:val="20"/>
              </w:rPr>
              <w:t xml:space="preserve">Наименование ведомства, получившего ПБА I - IV групп патогенности</w:t>
            </w:r>
          </w:p>
          <w:p>
            <w:pPr>
              <w:pStyle w:val="0"/>
            </w:pPr>
            <w:r>
              <w:rPr>
                <w:sz w:val="20"/>
              </w:rPr>
              <w:t xml:space="preserve">Наименование учреждения</w:t>
            </w:r>
          </w:p>
        </w:tc>
        <w:tc>
          <w:tcPr>
            <w:tcW w:w="4139" w:type="dxa"/>
          </w:tcPr>
          <w:p>
            <w:pPr>
              <w:pStyle w:val="0"/>
            </w:pPr>
            <w:r>
              <w:rPr>
                <w:sz w:val="20"/>
              </w:rPr>
            </w:r>
          </w:p>
        </w:tc>
      </w:tr>
      <w:tr>
        <w:tc>
          <w:tcPr>
            <w:tcW w:w="624" w:type="dxa"/>
          </w:tcPr>
          <w:p>
            <w:pPr>
              <w:pStyle w:val="0"/>
            </w:pPr>
            <w:r>
              <w:rPr>
                <w:sz w:val="20"/>
              </w:rPr>
              <w:t xml:space="preserve">4</w:t>
            </w:r>
          </w:p>
        </w:tc>
        <w:tc>
          <w:tcPr>
            <w:tcW w:w="4309" w:type="dxa"/>
          </w:tcPr>
          <w:p>
            <w:pPr>
              <w:pStyle w:val="0"/>
            </w:pPr>
            <w:r>
              <w:rPr>
                <w:sz w:val="20"/>
              </w:rPr>
              <w:t xml:space="preserve">Наименование подразделения (отдела, отделения, лаборатории), получившего ПБА I - IV групп патогенности</w:t>
            </w:r>
          </w:p>
        </w:tc>
        <w:tc>
          <w:tcPr>
            <w:tcW w:w="4139" w:type="dxa"/>
          </w:tcPr>
          <w:p>
            <w:pPr>
              <w:pStyle w:val="0"/>
            </w:pPr>
            <w:r>
              <w:rPr>
                <w:sz w:val="20"/>
              </w:rPr>
            </w:r>
          </w:p>
        </w:tc>
      </w:tr>
      <w:tr>
        <w:tc>
          <w:tcPr>
            <w:tcW w:w="624" w:type="dxa"/>
          </w:tcPr>
          <w:p>
            <w:pPr>
              <w:pStyle w:val="0"/>
            </w:pPr>
            <w:r>
              <w:rPr>
                <w:sz w:val="20"/>
              </w:rPr>
              <w:t xml:space="preserve">5</w:t>
            </w:r>
          </w:p>
        </w:tc>
        <w:tc>
          <w:tcPr>
            <w:tcW w:w="4309" w:type="dxa"/>
          </w:tcPr>
          <w:p>
            <w:pPr>
              <w:pStyle w:val="0"/>
            </w:pPr>
            <w:r>
              <w:rPr>
                <w:sz w:val="20"/>
              </w:rPr>
              <w:t xml:space="preserve">Дата приема ПБА в организации-получателе</w:t>
            </w:r>
          </w:p>
        </w:tc>
        <w:tc>
          <w:tcPr>
            <w:tcW w:w="4139" w:type="dxa"/>
          </w:tcPr>
          <w:p>
            <w:pPr>
              <w:pStyle w:val="0"/>
            </w:pPr>
            <w:r>
              <w:rPr>
                <w:sz w:val="20"/>
              </w:rPr>
            </w:r>
          </w:p>
        </w:tc>
      </w:tr>
      <w:tr>
        <w:tc>
          <w:tcPr>
            <w:tcW w:w="624" w:type="dxa"/>
          </w:tcPr>
          <w:p>
            <w:pPr>
              <w:pStyle w:val="0"/>
            </w:pPr>
            <w:r>
              <w:rPr>
                <w:sz w:val="20"/>
              </w:rPr>
              <w:t xml:space="preserve">6</w:t>
            </w:r>
          </w:p>
        </w:tc>
        <w:tc>
          <w:tcPr>
            <w:tcW w:w="4309" w:type="dxa"/>
          </w:tcPr>
          <w:p>
            <w:pPr>
              <w:pStyle w:val="0"/>
            </w:pPr>
            <w:r>
              <w:rPr>
                <w:sz w:val="20"/>
              </w:rPr>
              <w:t xml:space="preserve">Передаваемый ПБА </w:t>
            </w:r>
            <w:hyperlink w:history="0" w:anchor="P15266"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r>
                <w:rPr>
                  <w:sz w:val="20"/>
                  <w:color w:val="0000ff"/>
                </w:rPr>
                <w:t xml:space="preserve">&lt;**&gt;</w:t>
              </w:r>
            </w:hyperlink>
          </w:p>
        </w:tc>
        <w:tc>
          <w:tcPr>
            <w:tcW w:w="4139" w:type="dxa"/>
          </w:tcPr>
          <w:p>
            <w:pPr>
              <w:pStyle w:val="0"/>
            </w:pPr>
            <w:r>
              <w:rPr>
                <w:sz w:val="20"/>
              </w:rPr>
            </w:r>
          </w:p>
        </w:tc>
      </w:tr>
      <w:tr>
        <w:tc>
          <w:tcPr>
            <w:tcW w:w="624" w:type="dxa"/>
            <w:vMerge w:val="restart"/>
          </w:tcPr>
          <w:p>
            <w:pPr>
              <w:pStyle w:val="0"/>
            </w:pPr>
            <w:r>
              <w:rPr>
                <w:sz w:val="20"/>
              </w:rPr>
              <w:t xml:space="preserve">7</w:t>
            </w:r>
          </w:p>
        </w:tc>
        <w:tc>
          <w:tcPr>
            <w:tcW w:w="4309" w:type="dxa"/>
          </w:tcPr>
          <w:p>
            <w:pPr>
              <w:pStyle w:val="0"/>
            </w:pPr>
            <w:r>
              <w:rPr>
                <w:sz w:val="20"/>
              </w:rPr>
              <w:t xml:space="preserve">7.1. Фамилия, имя, отчество (последнее при наличии), должность, подпись лица, передавшего ПБА</w:t>
            </w:r>
          </w:p>
        </w:tc>
        <w:tc>
          <w:tcPr>
            <w:tcW w:w="4139" w:type="dxa"/>
          </w:tcPr>
          <w:p>
            <w:pPr>
              <w:pStyle w:val="0"/>
            </w:pPr>
            <w:r>
              <w:rPr>
                <w:sz w:val="20"/>
              </w:rPr>
            </w:r>
          </w:p>
        </w:tc>
      </w:tr>
      <w:tr>
        <w:tc>
          <w:tcPr>
            <w:vMerge w:val="continue"/>
          </w:tcPr>
          <w:p/>
        </w:tc>
        <w:tc>
          <w:tcPr>
            <w:tcW w:w="4309" w:type="dxa"/>
          </w:tcPr>
          <w:p>
            <w:pPr>
              <w:pStyle w:val="0"/>
            </w:pPr>
            <w:r>
              <w:rPr>
                <w:sz w:val="20"/>
              </w:rPr>
              <w:t xml:space="preserve">7.2. Фамилия, имя, отчество (последнее при наличии), должность, подпись лица, получившего ПБА</w:t>
            </w:r>
          </w:p>
        </w:tc>
        <w:tc>
          <w:tcPr>
            <w:tcW w:w="4139" w:type="dxa"/>
          </w:tcPr>
          <w:p>
            <w:pPr>
              <w:pStyle w:val="0"/>
            </w:pPr>
            <w:r>
              <w:rPr>
                <w:sz w:val="20"/>
              </w:rPr>
            </w:r>
          </w:p>
        </w:tc>
      </w:tr>
      <w:tr>
        <w:tc>
          <w:tcPr>
            <w:tcW w:w="624" w:type="dxa"/>
          </w:tcPr>
          <w:p>
            <w:pPr>
              <w:pStyle w:val="0"/>
            </w:pPr>
            <w:r>
              <w:rPr>
                <w:sz w:val="20"/>
              </w:rPr>
              <w:t xml:space="preserve">8</w:t>
            </w:r>
          </w:p>
        </w:tc>
        <w:tc>
          <w:tcPr>
            <w:tcW w:w="4309" w:type="dxa"/>
          </w:tcPr>
          <w:p>
            <w:pPr>
              <w:pStyle w:val="0"/>
            </w:pPr>
            <w:r>
              <w:rPr>
                <w:sz w:val="20"/>
              </w:rPr>
              <w:t xml:space="preserve">Сведения о перевозчике</w:t>
            </w:r>
          </w:p>
        </w:tc>
        <w:tc>
          <w:tcPr>
            <w:tcW w:w="4139" w:type="dxa"/>
          </w:tcPr>
          <w:p>
            <w:pPr>
              <w:pStyle w:val="0"/>
            </w:pPr>
            <w:r>
              <w:rPr>
                <w:sz w:val="20"/>
              </w:rPr>
            </w:r>
          </w:p>
        </w:tc>
      </w:tr>
      <w:tr>
        <w:tc>
          <w:tcPr>
            <w:tcW w:w="624" w:type="dxa"/>
          </w:tcPr>
          <w:p>
            <w:pPr>
              <w:pStyle w:val="0"/>
            </w:pPr>
            <w:r>
              <w:rPr>
                <w:sz w:val="20"/>
              </w:rPr>
              <w:t xml:space="preserve">9</w:t>
            </w:r>
          </w:p>
        </w:tc>
        <w:tc>
          <w:tcPr>
            <w:tcW w:w="4309" w:type="dxa"/>
          </w:tcPr>
          <w:p>
            <w:pPr>
              <w:pStyle w:val="0"/>
            </w:pPr>
            <w:r>
              <w:rPr>
                <w:sz w:val="20"/>
              </w:rPr>
              <w:t xml:space="preserve">Фамилия, имя, отчество (последнее при наличии), подпись руководителя организации, передавшей ПБА</w:t>
            </w:r>
          </w:p>
        </w:tc>
        <w:tc>
          <w:tcPr>
            <w:tcW w:w="4139" w:type="dxa"/>
          </w:tcPr>
          <w:p>
            <w:pPr>
              <w:pStyle w:val="0"/>
            </w:pPr>
            <w:r>
              <w:rPr>
                <w:sz w:val="20"/>
              </w:rPr>
            </w:r>
          </w:p>
        </w:tc>
      </w:tr>
      <w:tr>
        <w:tc>
          <w:tcPr>
            <w:gridSpan w:val="3"/>
            <w:tcW w:w="9072" w:type="dxa"/>
          </w:tcPr>
          <w:bookmarkStart w:id="15265" w:name="P15265"/>
          <w:bookmarkEnd w:id="15265"/>
          <w:p>
            <w:pPr>
              <w:pStyle w:val="0"/>
              <w:jc w:val="both"/>
            </w:pPr>
            <w:r>
              <w:rPr>
                <w:sz w:val="20"/>
              </w:rPr>
              <w:t xml:space="preserve">&lt;*&gt; Не обязателен для специализированных коллекций, при обмене с организацией получателем ПБА актами упаковки/вскрытия.</w:t>
            </w:r>
          </w:p>
          <w:bookmarkStart w:id="15266" w:name="P15266"/>
          <w:bookmarkEnd w:id="15266"/>
          <w:p>
            <w:pPr>
              <w:pStyle w:val="0"/>
              <w:jc w:val="both"/>
            </w:pPr>
            <w:r>
              <w:rPr>
                <w:sz w:val="20"/>
              </w:rPr>
              <w:t xml:space="preserve">&lt;**&gt;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Таблица 18</w:t>
      </w:r>
    </w:p>
    <w:p>
      <w:pPr>
        <w:pStyle w:val="1"/>
        <w:jc w:val="both"/>
      </w:pPr>
      <w:r>
        <w:rPr>
          <w:sz w:val="20"/>
        </w:rPr>
      </w:r>
    </w:p>
    <w:bookmarkStart w:id="15272" w:name="P15272"/>
    <w:bookmarkEnd w:id="15272"/>
    <w:p>
      <w:pPr>
        <w:pStyle w:val="1"/>
        <w:jc w:val="both"/>
      </w:pPr>
      <w:r>
        <w:rPr>
          <w:sz w:val="20"/>
        </w:rPr>
        <w:t xml:space="preserve">                              Паспорт штамма </w:t>
      </w:r>
      <w:hyperlink w:history="0" w:anchor="P15327" w:tooltip="&lt;*&gt; Наименования пунктов в Паспорте штамма могут различаться в отношении бактерий, вирусов, грибов, простейших.">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9"/>
        <w:gridCol w:w="3061"/>
      </w:tblGrid>
      <w:tr>
        <w:tc>
          <w:tcPr>
            <w:gridSpan w:val="2"/>
            <w:tcW w:w="9070" w:type="dxa"/>
          </w:tcPr>
          <w:p>
            <w:pPr>
              <w:pStyle w:val="0"/>
              <w:ind w:firstLine="283"/>
              <w:jc w:val="both"/>
            </w:pPr>
            <w:r>
              <w:rPr>
                <w:sz w:val="20"/>
              </w:rPr>
              <w:t xml:space="preserve">Наименование ведомства</w:t>
            </w:r>
          </w:p>
        </w:tc>
      </w:tr>
      <w:tr>
        <w:tc>
          <w:tcPr>
            <w:gridSpan w:val="2"/>
            <w:tcW w:w="9070" w:type="dxa"/>
          </w:tcPr>
          <w:p>
            <w:pPr>
              <w:pStyle w:val="0"/>
              <w:ind w:firstLine="283"/>
              <w:jc w:val="both"/>
            </w:pPr>
            <w:r>
              <w:rPr>
                <w:sz w:val="20"/>
              </w:rPr>
              <w:t xml:space="preserve">Наименование учреждения</w:t>
            </w:r>
          </w:p>
        </w:tc>
      </w:tr>
      <w:tr>
        <w:tc>
          <w:tcPr>
            <w:gridSpan w:val="2"/>
            <w:tcW w:w="9070" w:type="dxa"/>
          </w:tcPr>
          <w:p>
            <w:pPr>
              <w:pStyle w:val="0"/>
              <w:ind w:firstLine="283"/>
              <w:jc w:val="both"/>
            </w:pPr>
            <w:r>
              <w:rPr>
                <w:sz w:val="20"/>
              </w:rPr>
              <w:t xml:space="preserve">Наименование подразделения (отдела, отделения, лаборатории)</w:t>
            </w:r>
          </w:p>
        </w:tc>
      </w:tr>
      <w:tr>
        <w:tc>
          <w:tcPr>
            <w:tcW w:w="6009" w:type="dxa"/>
          </w:tcPr>
          <w:p>
            <w:pPr>
              <w:pStyle w:val="0"/>
              <w:ind w:firstLine="283"/>
              <w:jc w:val="both"/>
            </w:pPr>
            <w:r>
              <w:rPr>
                <w:sz w:val="20"/>
              </w:rPr>
              <w:t xml:space="preserve">1. Инвентарный номер штамма в коллекции организации</w:t>
            </w:r>
          </w:p>
        </w:tc>
        <w:tc>
          <w:tcPr>
            <w:tcW w:w="3061" w:type="dxa"/>
          </w:tcPr>
          <w:p>
            <w:pPr>
              <w:pStyle w:val="0"/>
            </w:pPr>
            <w:r>
              <w:rPr>
                <w:sz w:val="20"/>
              </w:rPr>
            </w:r>
          </w:p>
        </w:tc>
      </w:tr>
      <w:tr>
        <w:tc>
          <w:tcPr>
            <w:tcW w:w="6009" w:type="dxa"/>
          </w:tcPr>
          <w:p>
            <w:pPr>
              <w:pStyle w:val="0"/>
              <w:ind w:firstLine="283" w:left="567"/>
              <w:jc w:val="both"/>
            </w:pPr>
            <w:r>
              <w:rPr>
                <w:sz w:val="20"/>
              </w:rPr>
              <w:t xml:space="preserve">1.1. Наименование штамм (род, вид) в латинской транскрипции</w:t>
            </w:r>
          </w:p>
        </w:tc>
        <w:tc>
          <w:tcPr>
            <w:tcW w:w="3061" w:type="dxa"/>
          </w:tcPr>
          <w:p>
            <w:pPr>
              <w:pStyle w:val="0"/>
            </w:pPr>
            <w:r>
              <w:rPr>
                <w:sz w:val="20"/>
              </w:rPr>
            </w:r>
          </w:p>
        </w:tc>
      </w:tr>
      <w:tr>
        <w:tc>
          <w:tcPr>
            <w:tcW w:w="6009" w:type="dxa"/>
          </w:tcPr>
          <w:p>
            <w:pPr>
              <w:pStyle w:val="0"/>
              <w:ind w:firstLine="283" w:left="567"/>
              <w:jc w:val="both"/>
            </w:pPr>
            <w:r>
              <w:rPr>
                <w:sz w:val="20"/>
              </w:rPr>
              <w:t xml:space="preserve">1.2. Подвид, тип, субтип, генотип, серотип</w:t>
            </w:r>
          </w:p>
        </w:tc>
        <w:tc>
          <w:tcPr>
            <w:tcW w:w="3061" w:type="dxa"/>
          </w:tcPr>
          <w:p>
            <w:pPr>
              <w:pStyle w:val="0"/>
            </w:pPr>
            <w:r>
              <w:rPr>
                <w:sz w:val="20"/>
              </w:rPr>
            </w:r>
          </w:p>
        </w:tc>
      </w:tr>
      <w:tr>
        <w:tc>
          <w:tcPr>
            <w:tcW w:w="6009" w:type="dxa"/>
          </w:tcPr>
          <w:p>
            <w:pPr>
              <w:pStyle w:val="0"/>
              <w:ind w:firstLine="283"/>
              <w:jc w:val="both"/>
            </w:pPr>
            <w:r>
              <w:rPr>
                <w:sz w:val="20"/>
              </w:rPr>
              <w:t xml:space="preserve">2. Особое обозначение штамма, присвоенное коллекцией</w:t>
            </w:r>
          </w:p>
        </w:tc>
        <w:tc>
          <w:tcPr>
            <w:tcW w:w="3061" w:type="dxa"/>
          </w:tcPr>
          <w:p>
            <w:pPr>
              <w:pStyle w:val="0"/>
            </w:pPr>
            <w:r>
              <w:rPr>
                <w:sz w:val="20"/>
              </w:rPr>
            </w:r>
          </w:p>
        </w:tc>
      </w:tr>
      <w:tr>
        <w:tc>
          <w:tcPr>
            <w:tcW w:w="6009" w:type="dxa"/>
          </w:tcPr>
          <w:p>
            <w:pPr>
              <w:pStyle w:val="0"/>
              <w:ind w:firstLine="283"/>
              <w:jc w:val="both"/>
            </w:pPr>
            <w:r>
              <w:rPr>
                <w:sz w:val="20"/>
              </w:rPr>
              <w:t xml:space="preserve">3. Выделен (год, месяц, число):</w:t>
            </w:r>
          </w:p>
        </w:tc>
        <w:tc>
          <w:tcPr>
            <w:tcW w:w="3061" w:type="dxa"/>
          </w:tcPr>
          <w:p>
            <w:pPr>
              <w:pStyle w:val="0"/>
            </w:pPr>
            <w:r>
              <w:rPr>
                <w:sz w:val="20"/>
              </w:rPr>
            </w:r>
          </w:p>
        </w:tc>
      </w:tr>
      <w:tr>
        <w:tc>
          <w:tcPr>
            <w:tcW w:w="6009" w:type="dxa"/>
          </w:tcPr>
          <w:p>
            <w:pPr>
              <w:pStyle w:val="0"/>
              <w:ind w:firstLine="283"/>
              <w:jc w:val="both"/>
            </w:pPr>
            <w:r>
              <w:rPr>
                <w:sz w:val="20"/>
              </w:rPr>
              <w:t xml:space="preserve">4. Объект выделения</w:t>
            </w:r>
          </w:p>
        </w:tc>
        <w:tc>
          <w:tcPr>
            <w:tcW w:w="3061" w:type="dxa"/>
          </w:tcPr>
          <w:p>
            <w:pPr>
              <w:pStyle w:val="0"/>
            </w:pPr>
            <w:r>
              <w:rPr>
                <w:sz w:val="20"/>
              </w:rPr>
            </w:r>
          </w:p>
        </w:tc>
      </w:tr>
      <w:tr>
        <w:tc>
          <w:tcPr>
            <w:tcW w:w="6009" w:type="dxa"/>
          </w:tcPr>
          <w:p>
            <w:pPr>
              <w:pStyle w:val="0"/>
              <w:ind w:firstLine="283"/>
              <w:jc w:val="both"/>
            </w:pPr>
            <w:r>
              <w:rPr>
                <w:sz w:val="20"/>
              </w:rPr>
              <w:t xml:space="preserve">5. Место выделения</w:t>
            </w:r>
          </w:p>
        </w:tc>
        <w:tc>
          <w:tcPr>
            <w:tcW w:w="3061" w:type="dxa"/>
          </w:tcPr>
          <w:p>
            <w:pPr>
              <w:pStyle w:val="0"/>
            </w:pPr>
            <w:r>
              <w:rPr>
                <w:sz w:val="20"/>
              </w:rPr>
            </w:r>
          </w:p>
        </w:tc>
      </w:tr>
      <w:tr>
        <w:tc>
          <w:tcPr>
            <w:tcW w:w="6009" w:type="dxa"/>
          </w:tcPr>
          <w:p>
            <w:pPr>
              <w:pStyle w:val="0"/>
              <w:ind w:firstLine="283"/>
              <w:jc w:val="both"/>
            </w:pPr>
            <w:r>
              <w:rPr>
                <w:sz w:val="20"/>
              </w:rPr>
              <w:t xml:space="preserve">6. Способ выделения</w:t>
            </w:r>
          </w:p>
        </w:tc>
        <w:tc>
          <w:tcPr>
            <w:tcW w:w="3061" w:type="dxa"/>
          </w:tcPr>
          <w:p>
            <w:pPr>
              <w:pStyle w:val="0"/>
            </w:pPr>
            <w:r>
              <w:rPr>
                <w:sz w:val="20"/>
              </w:rPr>
            </w:r>
          </w:p>
        </w:tc>
      </w:tr>
      <w:tr>
        <w:tc>
          <w:tcPr>
            <w:tcW w:w="6009" w:type="dxa"/>
          </w:tcPr>
          <w:p>
            <w:pPr>
              <w:pStyle w:val="0"/>
              <w:ind w:firstLine="283"/>
              <w:jc w:val="both"/>
            </w:pPr>
            <w:r>
              <w:rPr>
                <w:sz w:val="20"/>
              </w:rPr>
              <w:t xml:space="preserve">7. Кем выделен</w:t>
            </w:r>
          </w:p>
        </w:tc>
        <w:tc>
          <w:tcPr>
            <w:tcW w:w="3061" w:type="dxa"/>
          </w:tcPr>
          <w:p>
            <w:pPr>
              <w:pStyle w:val="0"/>
            </w:pPr>
            <w:r>
              <w:rPr>
                <w:sz w:val="20"/>
              </w:rPr>
            </w:r>
          </w:p>
        </w:tc>
      </w:tr>
      <w:tr>
        <w:tc>
          <w:tcPr>
            <w:tcW w:w="6009" w:type="dxa"/>
          </w:tcPr>
          <w:p>
            <w:pPr>
              <w:pStyle w:val="0"/>
              <w:ind w:firstLine="283"/>
              <w:jc w:val="both"/>
            </w:pPr>
            <w:r>
              <w:rPr>
                <w:sz w:val="20"/>
              </w:rPr>
              <w:t xml:space="preserve">8. Кем подтвержден</w:t>
            </w:r>
          </w:p>
        </w:tc>
        <w:tc>
          <w:tcPr>
            <w:tcW w:w="3061" w:type="dxa"/>
          </w:tcPr>
          <w:p>
            <w:pPr>
              <w:pStyle w:val="0"/>
            </w:pPr>
            <w:r>
              <w:rPr>
                <w:sz w:val="20"/>
              </w:rPr>
            </w:r>
          </w:p>
        </w:tc>
      </w:tr>
      <w:tr>
        <w:tc>
          <w:tcPr>
            <w:tcW w:w="6009" w:type="dxa"/>
          </w:tcPr>
          <w:p>
            <w:pPr>
              <w:pStyle w:val="0"/>
              <w:ind w:firstLine="283"/>
              <w:jc w:val="both"/>
            </w:pPr>
            <w:r>
              <w:rPr>
                <w:sz w:val="20"/>
              </w:rPr>
              <w:t xml:space="preserve">9. Характеристика штамма:</w:t>
            </w:r>
          </w:p>
        </w:tc>
        <w:tc>
          <w:tcPr>
            <w:tcW w:w="3061" w:type="dxa"/>
          </w:tcPr>
          <w:p>
            <w:pPr>
              <w:pStyle w:val="0"/>
            </w:pPr>
            <w:r>
              <w:rPr>
                <w:sz w:val="20"/>
              </w:rPr>
            </w:r>
          </w:p>
        </w:tc>
      </w:tr>
      <w:tr>
        <w:tc>
          <w:tcPr>
            <w:tcW w:w="6009" w:type="dxa"/>
          </w:tcPr>
          <w:p>
            <w:pPr>
              <w:pStyle w:val="0"/>
              <w:ind w:firstLine="283" w:left="567"/>
              <w:jc w:val="both"/>
            </w:pPr>
            <w:r>
              <w:rPr>
                <w:sz w:val="20"/>
              </w:rPr>
              <w:t xml:space="preserve">9.1. Морфология клеток при выделении</w:t>
            </w:r>
          </w:p>
        </w:tc>
        <w:tc>
          <w:tcPr>
            <w:tcW w:w="3061" w:type="dxa"/>
          </w:tcPr>
          <w:p>
            <w:pPr>
              <w:pStyle w:val="0"/>
            </w:pPr>
            <w:r>
              <w:rPr>
                <w:sz w:val="20"/>
              </w:rPr>
            </w:r>
          </w:p>
        </w:tc>
      </w:tr>
      <w:tr>
        <w:tc>
          <w:tcPr>
            <w:tcW w:w="6009" w:type="dxa"/>
          </w:tcPr>
          <w:p>
            <w:pPr>
              <w:pStyle w:val="0"/>
              <w:ind w:firstLine="283" w:left="567"/>
              <w:jc w:val="both"/>
            </w:pPr>
            <w:r>
              <w:rPr>
                <w:sz w:val="20"/>
              </w:rPr>
              <w:t xml:space="preserve">9.2. Культуральные свойства</w:t>
            </w:r>
          </w:p>
        </w:tc>
        <w:tc>
          <w:tcPr>
            <w:tcW w:w="3061" w:type="dxa"/>
          </w:tcPr>
          <w:p>
            <w:pPr>
              <w:pStyle w:val="0"/>
            </w:pPr>
            <w:r>
              <w:rPr>
                <w:sz w:val="20"/>
              </w:rPr>
            </w:r>
          </w:p>
        </w:tc>
      </w:tr>
      <w:tr>
        <w:tc>
          <w:tcPr>
            <w:tcW w:w="6009" w:type="dxa"/>
          </w:tcPr>
          <w:p>
            <w:pPr>
              <w:pStyle w:val="0"/>
              <w:ind w:firstLine="283" w:left="567"/>
              <w:jc w:val="both"/>
            </w:pPr>
            <w:r>
              <w:rPr>
                <w:sz w:val="20"/>
              </w:rPr>
              <w:t xml:space="preserve">9.3. Биохимическая активность</w:t>
            </w:r>
          </w:p>
        </w:tc>
        <w:tc>
          <w:tcPr>
            <w:tcW w:w="3061" w:type="dxa"/>
          </w:tcPr>
          <w:p>
            <w:pPr>
              <w:pStyle w:val="0"/>
            </w:pPr>
            <w:r>
              <w:rPr>
                <w:sz w:val="20"/>
              </w:rPr>
            </w:r>
          </w:p>
        </w:tc>
      </w:tr>
      <w:tr>
        <w:tc>
          <w:tcPr>
            <w:tcW w:w="6009" w:type="dxa"/>
          </w:tcPr>
          <w:p>
            <w:pPr>
              <w:pStyle w:val="0"/>
              <w:ind w:firstLine="283" w:left="567"/>
              <w:jc w:val="both"/>
            </w:pPr>
            <w:r>
              <w:rPr>
                <w:sz w:val="20"/>
              </w:rPr>
              <w:t xml:space="preserve">9.4. Молекулярно-генетические характеристики штамма</w:t>
            </w:r>
          </w:p>
        </w:tc>
        <w:tc>
          <w:tcPr>
            <w:tcW w:w="3061" w:type="dxa"/>
          </w:tcPr>
          <w:p>
            <w:pPr>
              <w:pStyle w:val="0"/>
            </w:pPr>
            <w:r>
              <w:rPr>
                <w:sz w:val="20"/>
              </w:rPr>
            </w:r>
          </w:p>
        </w:tc>
      </w:tr>
      <w:tr>
        <w:tc>
          <w:tcPr>
            <w:tcW w:w="6009" w:type="dxa"/>
          </w:tcPr>
          <w:p>
            <w:pPr>
              <w:pStyle w:val="0"/>
              <w:ind w:firstLine="284" w:left="850"/>
              <w:jc w:val="both"/>
            </w:pPr>
            <w:r>
              <w:rPr>
                <w:sz w:val="20"/>
              </w:rPr>
              <w:t xml:space="preserve">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pPr>
              <w:pStyle w:val="0"/>
            </w:pPr>
            <w:r>
              <w:rPr>
                <w:sz w:val="20"/>
              </w:rPr>
            </w:r>
          </w:p>
        </w:tc>
      </w:tr>
      <w:tr>
        <w:tc>
          <w:tcPr>
            <w:tcW w:w="6009" w:type="dxa"/>
          </w:tcPr>
          <w:p>
            <w:pPr>
              <w:pStyle w:val="0"/>
              <w:ind w:firstLine="284" w:left="850"/>
              <w:jc w:val="both"/>
            </w:pPr>
            <w:r>
              <w:rPr>
                <w:sz w:val="20"/>
              </w:rPr>
              <w:t xml:space="preserve">9.4.2. Данные о плазмидном составе</w:t>
            </w:r>
          </w:p>
        </w:tc>
        <w:tc>
          <w:tcPr>
            <w:tcW w:w="3061" w:type="dxa"/>
          </w:tcPr>
          <w:p>
            <w:pPr>
              <w:pStyle w:val="0"/>
            </w:pPr>
            <w:r>
              <w:rPr>
                <w:sz w:val="20"/>
              </w:rPr>
            </w:r>
          </w:p>
        </w:tc>
      </w:tr>
      <w:tr>
        <w:tc>
          <w:tcPr>
            <w:tcW w:w="6009" w:type="dxa"/>
          </w:tcPr>
          <w:p>
            <w:pPr>
              <w:pStyle w:val="0"/>
              <w:ind w:firstLine="284" w:left="850"/>
              <w:jc w:val="both"/>
            </w:pPr>
            <w:r>
              <w:rPr>
                <w:sz w:val="20"/>
              </w:rPr>
              <w:t xml:space="preserve">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pPr>
              <w:pStyle w:val="0"/>
            </w:pPr>
            <w:r>
              <w:rPr>
                <w:sz w:val="20"/>
              </w:rPr>
            </w:r>
          </w:p>
        </w:tc>
      </w:tr>
      <w:tr>
        <w:tc>
          <w:tcPr>
            <w:tcW w:w="6009" w:type="dxa"/>
          </w:tcPr>
          <w:p>
            <w:pPr>
              <w:pStyle w:val="0"/>
              <w:ind w:firstLine="284" w:left="850"/>
              <w:jc w:val="both"/>
            </w:pPr>
            <w:r>
              <w:rPr>
                <w:sz w:val="20"/>
              </w:rPr>
              <w:t xml:space="preserve">9.4.4. Другие имеющиеся данные</w:t>
            </w:r>
          </w:p>
        </w:tc>
        <w:tc>
          <w:tcPr>
            <w:tcW w:w="3061" w:type="dxa"/>
          </w:tcPr>
          <w:p>
            <w:pPr>
              <w:pStyle w:val="0"/>
            </w:pPr>
            <w:r>
              <w:rPr>
                <w:sz w:val="20"/>
              </w:rPr>
            </w:r>
          </w:p>
        </w:tc>
      </w:tr>
      <w:tr>
        <w:tc>
          <w:tcPr>
            <w:tcW w:w="6009" w:type="dxa"/>
          </w:tcPr>
          <w:p>
            <w:pPr>
              <w:pStyle w:val="0"/>
              <w:ind w:firstLine="283" w:left="567"/>
              <w:jc w:val="both"/>
            </w:pPr>
            <w:r>
              <w:rPr>
                <w:sz w:val="20"/>
              </w:rPr>
              <w:t xml:space="preserve">9.5. Отношение к фагам</w:t>
            </w:r>
          </w:p>
        </w:tc>
        <w:tc>
          <w:tcPr>
            <w:tcW w:w="3061" w:type="dxa"/>
          </w:tcPr>
          <w:p>
            <w:pPr>
              <w:pStyle w:val="0"/>
            </w:pPr>
            <w:r>
              <w:rPr>
                <w:sz w:val="20"/>
              </w:rPr>
            </w:r>
          </w:p>
        </w:tc>
      </w:tr>
      <w:tr>
        <w:tc>
          <w:tcPr>
            <w:tcW w:w="6009" w:type="dxa"/>
          </w:tcPr>
          <w:p>
            <w:pPr>
              <w:pStyle w:val="0"/>
              <w:ind w:firstLine="283" w:left="567"/>
              <w:jc w:val="both"/>
            </w:pPr>
            <w:r>
              <w:rPr>
                <w:sz w:val="20"/>
              </w:rPr>
              <w:t xml:space="preserve">9.6. Серологические свойства</w:t>
            </w:r>
          </w:p>
        </w:tc>
        <w:tc>
          <w:tcPr>
            <w:tcW w:w="3061" w:type="dxa"/>
          </w:tcPr>
          <w:p>
            <w:pPr>
              <w:pStyle w:val="0"/>
            </w:pPr>
            <w:r>
              <w:rPr>
                <w:sz w:val="20"/>
              </w:rPr>
            </w:r>
          </w:p>
        </w:tc>
      </w:tr>
      <w:tr>
        <w:tc>
          <w:tcPr>
            <w:tcW w:w="6009" w:type="dxa"/>
          </w:tcPr>
          <w:p>
            <w:pPr>
              <w:pStyle w:val="0"/>
              <w:ind w:firstLine="283" w:left="567"/>
              <w:jc w:val="both"/>
            </w:pPr>
            <w:r>
              <w:rPr>
                <w:sz w:val="20"/>
              </w:rPr>
              <w:t xml:space="preserve">9.7. Вирулентность</w:t>
            </w:r>
          </w:p>
        </w:tc>
        <w:tc>
          <w:tcPr>
            <w:tcW w:w="3061" w:type="dxa"/>
          </w:tcPr>
          <w:p>
            <w:pPr>
              <w:pStyle w:val="0"/>
            </w:pPr>
            <w:r>
              <w:rPr>
                <w:sz w:val="20"/>
              </w:rPr>
            </w:r>
          </w:p>
        </w:tc>
      </w:tr>
      <w:tr>
        <w:tc>
          <w:tcPr>
            <w:tcW w:w="6009" w:type="dxa"/>
          </w:tcPr>
          <w:p>
            <w:pPr>
              <w:pStyle w:val="0"/>
              <w:ind w:firstLine="283" w:left="567"/>
              <w:jc w:val="both"/>
            </w:pPr>
            <w:r>
              <w:rPr>
                <w:sz w:val="20"/>
              </w:rPr>
              <w:t xml:space="preserve">9.8. Чувствительность к противобактериальным (антибиотикам) и противовирусным препаратам</w:t>
            </w:r>
          </w:p>
        </w:tc>
        <w:tc>
          <w:tcPr>
            <w:tcW w:w="3061" w:type="dxa"/>
          </w:tcPr>
          <w:p>
            <w:pPr>
              <w:pStyle w:val="0"/>
            </w:pPr>
            <w:r>
              <w:rPr>
                <w:sz w:val="20"/>
              </w:rPr>
            </w:r>
          </w:p>
        </w:tc>
      </w:tr>
      <w:tr>
        <w:tc>
          <w:tcPr>
            <w:tcW w:w="6009" w:type="dxa"/>
          </w:tcPr>
          <w:p>
            <w:pPr>
              <w:pStyle w:val="0"/>
              <w:ind w:firstLine="283" w:left="567"/>
              <w:jc w:val="both"/>
            </w:pPr>
            <w:r>
              <w:rPr>
                <w:sz w:val="20"/>
              </w:rPr>
              <w:t xml:space="preserve">9.9. Другие свойства</w:t>
            </w:r>
          </w:p>
        </w:tc>
        <w:tc>
          <w:tcPr>
            <w:tcW w:w="3061" w:type="dxa"/>
          </w:tcPr>
          <w:p>
            <w:pPr>
              <w:pStyle w:val="0"/>
            </w:pPr>
            <w:r>
              <w:rPr>
                <w:sz w:val="20"/>
              </w:rPr>
            </w:r>
          </w:p>
        </w:tc>
      </w:tr>
      <w:tr>
        <w:tc>
          <w:tcPr>
            <w:tcW w:w="6009" w:type="dxa"/>
          </w:tcPr>
          <w:p>
            <w:pPr>
              <w:pStyle w:val="0"/>
              <w:ind w:firstLine="283" w:left="567"/>
              <w:jc w:val="both"/>
            </w:pPr>
            <w:r>
              <w:rPr>
                <w:sz w:val="20"/>
              </w:rPr>
              <w:t xml:space="preserve">10. Среда хранения</w:t>
            </w:r>
          </w:p>
        </w:tc>
        <w:tc>
          <w:tcPr>
            <w:tcW w:w="3061" w:type="dxa"/>
          </w:tcPr>
          <w:p>
            <w:pPr>
              <w:pStyle w:val="0"/>
            </w:pPr>
            <w:r>
              <w:rPr>
                <w:sz w:val="20"/>
              </w:rPr>
            </w:r>
          </w:p>
        </w:tc>
      </w:tr>
      <w:tr>
        <w:tc>
          <w:tcPr>
            <w:gridSpan w:val="2"/>
            <w:tcW w:w="9070" w:type="dxa"/>
          </w:tcPr>
          <w:bookmarkStart w:id="15327" w:name="P15327"/>
          <w:bookmarkEnd w:id="15327"/>
          <w:p>
            <w:pPr>
              <w:pStyle w:val="0"/>
              <w:jc w:val="both"/>
            </w:pPr>
            <w:r>
              <w:rPr>
                <w:sz w:val="20"/>
              </w:rPr>
              <w:t xml:space="preserve">&lt;*&gt; Наименования пунктов в Паспорте штамма могут различаться в отношении бактерий, вирусов, грибов, простейших.</w:t>
            </w:r>
          </w:p>
        </w:tc>
      </w:tr>
    </w:tbl>
    <w:p>
      <w:pPr>
        <w:pStyle w:val="0"/>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Врач или научный сотрудник ____________________________________________</w:t>
      </w:r>
    </w:p>
    <w:p>
      <w:pPr>
        <w:pStyle w:val="1"/>
        <w:jc w:val="both"/>
      </w:pPr>
      <w:r>
        <w:rPr>
          <w:sz w:val="20"/>
        </w:rPr>
        <w:t xml:space="preserve">                                    (фамилия, имя, отчество (последнее</w:t>
      </w:r>
    </w:p>
    <w:p>
      <w:pPr>
        <w:pStyle w:val="1"/>
        <w:jc w:val="both"/>
      </w:pPr>
      <w:r>
        <w:rPr>
          <w:sz w:val="20"/>
        </w:rPr>
        <w:t xml:space="preserve">                                          при наличии),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right"/>
      </w:pPr>
      <w:r>
        <w:rPr>
          <w:sz w:val="20"/>
        </w:rPr>
        <w:t xml:space="preserve">к СП 3.3686-21</w:t>
      </w:r>
    </w:p>
    <w:p>
      <w:pPr>
        <w:pStyle w:val="0"/>
        <w:jc w:val="both"/>
      </w:pPr>
      <w:r>
        <w:rPr>
          <w:sz w:val="20"/>
        </w:rPr>
      </w:r>
    </w:p>
    <w:bookmarkStart w:id="15342" w:name="P15342"/>
    <w:bookmarkEnd w:id="15342"/>
    <w:p>
      <w:pPr>
        <w:pStyle w:val="2"/>
        <w:jc w:val="center"/>
      </w:pPr>
      <w:r>
        <w:rPr>
          <w:sz w:val="20"/>
        </w:rPr>
        <w:t xml:space="preserve">УПАКОВКА, МАРКИРОВКА, ДОКУМЕНТАЦИЯ</w:t>
      </w:r>
    </w:p>
    <w:p>
      <w:pPr>
        <w:pStyle w:val="2"/>
        <w:jc w:val="center"/>
      </w:pPr>
      <w:r>
        <w:rPr>
          <w:sz w:val="20"/>
        </w:rPr>
        <w:t xml:space="preserve">ДЛЯ ТРАНСПОРТИРОВКИ ПБА I - IV ГРУПП ПАТОГЕННОСТИ</w:t>
      </w:r>
    </w:p>
    <w:p>
      <w:pPr>
        <w:pStyle w:val="2"/>
        <w:jc w:val="center"/>
      </w:pPr>
      <w:r>
        <w:rPr>
          <w:sz w:val="20"/>
        </w:rPr>
        <w:t xml:space="preserve">(ОПАСНОСТИ), КЛАССИФИЦИРУЕМЫХ КАК ГРУЗЫ</w:t>
      </w:r>
    </w:p>
    <w:p>
      <w:pPr>
        <w:pStyle w:val="2"/>
        <w:jc w:val="center"/>
      </w:pPr>
      <w:r>
        <w:rPr>
          <w:sz w:val="20"/>
        </w:rPr>
        <w:t xml:space="preserve">6-ГО КЛАССА ОПАСНОСТИ</w:t>
      </w:r>
    </w:p>
    <w:p>
      <w:pPr>
        <w:pStyle w:val="0"/>
        <w:jc w:val="both"/>
      </w:pPr>
      <w:r>
        <w:rPr>
          <w:sz w:val="20"/>
        </w:rPr>
      </w:r>
    </w:p>
    <w:p>
      <w:pPr>
        <w:pStyle w:val="0"/>
        <w:ind w:firstLine="540"/>
        <w:jc w:val="both"/>
      </w:pPr>
      <w:r>
        <w:rPr>
          <w:sz w:val="20"/>
        </w:rPr>
        <w:t xml:space="preserve">1. Настоящие положения соответствуют Рекомендациям по перевозке опасных грузов.</w:t>
      </w:r>
    </w:p>
    <w:p>
      <w:pPr>
        <w:pStyle w:val="0"/>
        <w:spacing w:before="200" w:line-rule="auto"/>
        <w:ind w:firstLine="540"/>
        <w:jc w:val="both"/>
      </w:pPr>
      <w:r>
        <w:rPr>
          <w:sz w:val="20"/>
        </w:rPr>
        <w:t xml:space="preserve">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pPr>
        <w:pStyle w:val="0"/>
        <w:spacing w:before="200" w:line-rule="auto"/>
        <w:ind w:firstLine="540"/>
        <w:jc w:val="both"/>
      </w:pPr>
      <w:r>
        <w:rPr>
          <w:sz w:val="20"/>
        </w:rPr>
        <w:t xml:space="preserve">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pPr>
        <w:pStyle w:val="0"/>
        <w:spacing w:before="200" w:line-rule="auto"/>
        <w:ind w:firstLine="540"/>
        <w:jc w:val="both"/>
      </w:pPr>
      <w:r>
        <w:rPr>
          <w:sz w:val="20"/>
        </w:rPr>
        <w:t xml:space="preserve">4. В </w:t>
      </w:r>
      <w:hyperlink w:history="0" w:anchor="P15372" w:tooltip="6">
        <w:r>
          <w:rPr>
            <w:sz w:val="20"/>
            <w:color w:val="0000ff"/>
          </w:rPr>
          <w:t xml:space="preserve">колонках 6</w:t>
        </w:r>
      </w:hyperlink>
      <w:r>
        <w:rPr>
          <w:sz w:val="20"/>
        </w:rPr>
        <w:t xml:space="preserve"> - </w:t>
      </w:r>
      <w:hyperlink w:history="0" w:anchor="P15375" w:tooltip="9">
        <w:r>
          <w:rPr>
            <w:sz w:val="20"/>
            <w:color w:val="0000ff"/>
          </w:rPr>
          <w:t xml:space="preserve">9</w:t>
        </w:r>
      </w:hyperlink>
      <w:r>
        <w:rPr>
          <w:sz w:val="20"/>
        </w:rP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pPr>
        <w:pStyle w:val="0"/>
        <w:spacing w:before="200" w:line-rule="auto"/>
        <w:ind w:firstLine="540"/>
        <w:jc w:val="both"/>
      </w:pPr>
      <w:r>
        <w:rPr>
          <w:sz w:val="20"/>
        </w:rPr>
        <w:t xml:space="preserve">5. В </w:t>
      </w:r>
      <w:hyperlink w:history="0" w:anchor="P15370" w:tooltip="4">
        <w:r>
          <w:rPr>
            <w:sz w:val="20"/>
            <w:color w:val="0000ff"/>
          </w:rPr>
          <w:t xml:space="preserve">колонках 4</w:t>
        </w:r>
      </w:hyperlink>
      <w:r>
        <w:rPr>
          <w:sz w:val="20"/>
        </w:rPr>
        <w:t xml:space="preserve"> и </w:t>
      </w:r>
      <w:hyperlink w:history="0" w:anchor="P15371" w:tooltip="5">
        <w:r>
          <w:rPr>
            <w:sz w:val="20"/>
            <w:color w:val="0000ff"/>
          </w:rPr>
          <w:t xml:space="preserve">5</w:t>
        </w:r>
      </w:hyperlink>
      <w:r>
        <w:rPr>
          <w:sz w:val="20"/>
        </w:rP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pPr>
        <w:pStyle w:val="0"/>
        <w:jc w:val="both"/>
      </w:pPr>
      <w:r>
        <w:rPr>
          <w:sz w:val="20"/>
        </w:rPr>
      </w:r>
    </w:p>
    <w:p>
      <w:pPr>
        <w:pStyle w:val="0"/>
        <w:outlineLvl w:val="2"/>
        <w:jc w:val="right"/>
      </w:pPr>
      <w:r>
        <w:rPr>
          <w:sz w:val="20"/>
        </w:rPr>
        <w:t xml:space="preserve">Таблица 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020"/>
        <w:gridCol w:w="1077"/>
        <w:gridCol w:w="1531"/>
        <w:gridCol w:w="1700"/>
        <w:gridCol w:w="1360"/>
        <w:gridCol w:w="1531"/>
        <w:gridCol w:w="1361"/>
        <w:gridCol w:w="1531"/>
      </w:tblGrid>
      <w:tr>
        <w:tc>
          <w:tcPr>
            <w:tcW w:w="2211" w:type="dxa"/>
            <w:vMerge w:val="restart"/>
          </w:tcPr>
          <w:p>
            <w:pPr>
              <w:pStyle w:val="0"/>
              <w:jc w:val="center"/>
            </w:pPr>
            <w:r>
              <w:rPr>
                <w:sz w:val="20"/>
              </w:rPr>
              <w:t xml:space="preserve">N ООН, надлежащее отгрузочное наименование</w:t>
            </w:r>
          </w:p>
        </w:tc>
        <w:tc>
          <w:tcPr>
            <w:tcW w:w="1020" w:type="dxa"/>
            <w:vMerge w:val="restart"/>
          </w:tcPr>
          <w:p>
            <w:pPr>
              <w:pStyle w:val="0"/>
              <w:jc w:val="center"/>
            </w:pPr>
            <w:r>
              <w:rPr>
                <w:sz w:val="20"/>
              </w:rPr>
              <w:t xml:space="preserve">Класс, подкласс</w:t>
            </w:r>
          </w:p>
        </w:tc>
        <w:tc>
          <w:tcPr>
            <w:tcW w:w="1077" w:type="dxa"/>
            <w:vMerge w:val="restart"/>
          </w:tcPr>
          <w:p>
            <w:pPr>
              <w:pStyle w:val="0"/>
              <w:jc w:val="center"/>
            </w:pPr>
            <w:r>
              <w:rPr>
                <w:sz w:val="20"/>
              </w:rPr>
              <w:t xml:space="preserve">Группа упаковки ООН</w:t>
            </w:r>
          </w:p>
        </w:tc>
        <w:tc>
          <w:tcPr>
            <w:gridSpan w:val="2"/>
            <w:tcW w:w="3231" w:type="dxa"/>
          </w:tcPr>
          <w:p>
            <w:pPr>
              <w:pStyle w:val="0"/>
              <w:jc w:val="center"/>
            </w:pPr>
            <w:r>
              <w:rPr>
                <w:sz w:val="20"/>
              </w:rPr>
              <w:t xml:space="preserve">Ограниченные и освобожденные количества </w:t>
            </w:r>
            <w:hyperlink w:history="0" w:anchor="P15449"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r>
                <w:rPr>
                  <w:sz w:val="20"/>
                  <w:color w:val="0000ff"/>
                </w:rPr>
                <w:t xml:space="preserve">&lt;**&gt;</w:t>
              </w:r>
            </w:hyperlink>
          </w:p>
        </w:tc>
        <w:tc>
          <w:tcPr>
            <w:gridSpan w:val="2"/>
            <w:tcW w:w="2891" w:type="dxa"/>
          </w:tcPr>
          <w:p>
            <w:pPr>
              <w:pStyle w:val="0"/>
              <w:jc w:val="center"/>
            </w:pPr>
            <w:r>
              <w:rPr>
                <w:sz w:val="20"/>
              </w:rPr>
              <w:t xml:space="preserve">Тара и КСГМГ</w:t>
            </w:r>
          </w:p>
        </w:tc>
        <w:tc>
          <w:tcPr>
            <w:gridSpan w:val="2"/>
            <w:tcW w:w="2892" w:type="dxa"/>
          </w:tcPr>
          <w:p>
            <w:pPr>
              <w:pStyle w:val="0"/>
              <w:jc w:val="center"/>
            </w:pPr>
            <w:r>
              <w:rPr>
                <w:sz w:val="20"/>
              </w:rPr>
              <w:t xml:space="preserve">Переносные цистерны и контейнеры для массовых грузов</w:t>
            </w:r>
          </w:p>
        </w:tc>
      </w:tr>
      <w:tr>
        <w:tc>
          <w:tcPr>
            <w:vMerge w:val="continue"/>
          </w:tcPr>
          <w:p/>
        </w:tc>
        <w:tc>
          <w:tcPr>
            <w:vMerge w:val="continue"/>
          </w:tcPr>
          <w:p/>
        </w:tc>
        <w:tc>
          <w:tcPr>
            <w:vMerge w:val="continue"/>
          </w:tcPr>
          <w:p/>
        </w:tc>
        <w:tc>
          <w:tcPr>
            <w:tcW w:w="1531" w:type="dxa"/>
          </w:tcPr>
          <w:p>
            <w:pPr>
              <w:pStyle w:val="0"/>
              <w:jc w:val="center"/>
            </w:pPr>
            <w:r>
              <w:rPr>
                <w:sz w:val="20"/>
              </w:rPr>
              <w:t xml:space="preserve">Ограниченные количества</w:t>
            </w:r>
          </w:p>
        </w:tc>
        <w:tc>
          <w:tcPr>
            <w:tcW w:w="1700" w:type="dxa"/>
          </w:tcPr>
          <w:p>
            <w:pPr>
              <w:pStyle w:val="0"/>
              <w:jc w:val="center"/>
            </w:pPr>
            <w:r>
              <w:rPr>
                <w:sz w:val="20"/>
              </w:rPr>
              <w:t xml:space="preserve">Освобожденные количества</w:t>
            </w:r>
          </w:p>
        </w:tc>
        <w:tc>
          <w:tcPr>
            <w:tcW w:w="1360" w:type="dxa"/>
          </w:tcPr>
          <w:p>
            <w:pPr>
              <w:pStyle w:val="0"/>
              <w:jc w:val="center"/>
            </w:pPr>
            <w:r>
              <w:rPr>
                <w:sz w:val="20"/>
              </w:rPr>
              <w:t xml:space="preserve">Инструкции по упаковке </w:t>
            </w:r>
            <w:hyperlink w:history="0" w:anchor="P15450"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r>
                <w:rPr>
                  <w:sz w:val="20"/>
                  <w:color w:val="0000ff"/>
                </w:rPr>
                <w:t xml:space="preserve">&lt;***&gt;</w:t>
              </w:r>
            </w:hyperlink>
          </w:p>
        </w:tc>
        <w:tc>
          <w:tcPr>
            <w:tcW w:w="1531" w:type="dxa"/>
          </w:tcPr>
          <w:p>
            <w:pPr>
              <w:pStyle w:val="0"/>
              <w:jc w:val="center"/>
            </w:pPr>
            <w:r>
              <w:rPr>
                <w:sz w:val="20"/>
              </w:rPr>
              <w:t xml:space="preserve">Специальные положения </w:t>
            </w:r>
            <w:hyperlink w:history="0" w:anchor="P15454"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r>
                <w:rPr>
                  <w:sz w:val="20"/>
                  <w:color w:val="0000ff"/>
                </w:rPr>
                <w:t xml:space="preserve">&lt;****&gt;</w:t>
              </w:r>
            </w:hyperlink>
          </w:p>
        </w:tc>
        <w:tc>
          <w:tcPr>
            <w:tcW w:w="1361" w:type="dxa"/>
          </w:tcPr>
          <w:p>
            <w:pPr>
              <w:pStyle w:val="0"/>
              <w:jc w:val="center"/>
            </w:pPr>
            <w:r>
              <w:rPr>
                <w:sz w:val="20"/>
              </w:rPr>
              <w:t xml:space="preserve">Инструкции </w:t>
            </w:r>
            <w:hyperlink w:history="0" w:anchor="P15450"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r>
                <w:rPr>
                  <w:sz w:val="20"/>
                  <w:color w:val="0000ff"/>
                </w:rPr>
                <w:t xml:space="preserve">&lt;***&gt;</w:t>
              </w:r>
            </w:hyperlink>
          </w:p>
        </w:tc>
        <w:tc>
          <w:tcPr>
            <w:tcW w:w="1531" w:type="dxa"/>
          </w:tcPr>
          <w:p>
            <w:pPr>
              <w:pStyle w:val="0"/>
              <w:jc w:val="center"/>
            </w:pPr>
            <w:r>
              <w:rPr>
                <w:sz w:val="20"/>
              </w:rPr>
              <w:t xml:space="preserve">Специальные положения </w:t>
            </w:r>
            <w:hyperlink w:history="0" w:anchor="P15454"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r>
                <w:rPr>
                  <w:sz w:val="20"/>
                  <w:color w:val="0000ff"/>
                </w:rPr>
                <w:t xml:space="preserve">&lt;****&gt;</w:t>
              </w:r>
            </w:hyperlink>
          </w:p>
        </w:tc>
      </w:tr>
      <w:tr>
        <w:tc>
          <w:tcPr>
            <w:tcW w:w="2211" w:type="dxa"/>
          </w:tcPr>
          <w:p>
            <w:pPr>
              <w:pStyle w:val="0"/>
              <w:jc w:val="center"/>
            </w:pPr>
            <w:r>
              <w:rPr>
                <w:sz w:val="20"/>
              </w:rPr>
              <w:t xml:space="preserve">1</w:t>
            </w:r>
          </w:p>
        </w:tc>
        <w:tc>
          <w:tcPr>
            <w:tcW w:w="1020" w:type="dxa"/>
          </w:tcPr>
          <w:p>
            <w:pPr>
              <w:pStyle w:val="0"/>
              <w:jc w:val="center"/>
            </w:pPr>
            <w:r>
              <w:rPr>
                <w:sz w:val="20"/>
              </w:rPr>
              <w:t xml:space="preserve">2</w:t>
            </w:r>
          </w:p>
        </w:tc>
        <w:tc>
          <w:tcPr>
            <w:tcW w:w="1077" w:type="dxa"/>
          </w:tcPr>
          <w:p>
            <w:pPr>
              <w:pStyle w:val="0"/>
              <w:jc w:val="center"/>
            </w:pPr>
            <w:r>
              <w:rPr>
                <w:sz w:val="20"/>
              </w:rPr>
              <w:t xml:space="preserve">3</w:t>
            </w:r>
          </w:p>
        </w:tc>
        <w:tc>
          <w:tcPr>
            <w:tcW w:w="1531" w:type="dxa"/>
          </w:tcPr>
          <w:bookmarkStart w:id="15370" w:name="P15370"/>
          <w:bookmarkEnd w:id="15370"/>
          <w:p>
            <w:pPr>
              <w:pStyle w:val="0"/>
              <w:jc w:val="center"/>
            </w:pPr>
            <w:r>
              <w:rPr>
                <w:sz w:val="20"/>
              </w:rPr>
              <w:t xml:space="preserve">4</w:t>
            </w:r>
          </w:p>
        </w:tc>
        <w:tc>
          <w:tcPr>
            <w:tcW w:w="1700" w:type="dxa"/>
          </w:tcPr>
          <w:bookmarkStart w:id="15371" w:name="P15371"/>
          <w:bookmarkEnd w:id="15371"/>
          <w:p>
            <w:pPr>
              <w:pStyle w:val="0"/>
              <w:jc w:val="center"/>
            </w:pPr>
            <w:r>
              <w:rPr>
                <w:sz w:val="20"/>
              </w:rPr>
              <w:t xml:space="preserve">5</w:t>
            </w:r>
          </w:p>
        </w:tc>
        <w:tc>
          <w:tcPr>
            <w:tcW w:w="1360" w:type="dxa"/>
          </w:tcPr>
          <w:bookmarkStart w:id="15372" w:name="P15372"/>
          <w:bookmarkEnd w:id="15372"/>
          <w:p>
            <w:pPr>
              <w:pStyle w:val="0"/>
              <w:jc w:val="center"/>
            </w:pPr>
            <w:r>
              <w:rPr>
                <w:sz w:val="20"/>
              </w:rPr>
              <w:t xml:space="preserve">6</w:t>
            </w:r>
          </w:p>
        </w:tc>
        <w:tc>
          <w:tcPr>
            <w:tcW w:w="1531" w:type="dxa"/>
          </w:tcPr>
          <w:p>
            <w:pPr>
              <w:pStyle w:val="0"/>
              <w:jc w:val="center"/>
            </w:pPr>
            <w:r>
              <w:rPr>
                <w:sz w:val="20"/>
              </w:rPr>
              <w:t xml:space="preserve">7</w:t>
            </w:r>
          </w:p>
        </w:tc>
        <w:tc>
          <w:tcPr>
            <w:tcW w:w="1361" w:type="dxa"/>
          </w:tcPr>
          <w:p>
            <w:pPr>
              <w:pStyle w:val="0"/>
              <w:jc w:val="center"/>
            </w:pPr>
            <w:r>
              <w:rPr>
                <w:sz w:val="20"/>
              </w:rPr>
              <w:t xml:space="preserve">8</w:t>
            </w:r>
          </w:p>
        </w:tc>
        <w:tc>
          <w:tcPr>
            <w:tcW w:w="1531" w:type="dxa"/>
          </w:tcPr>
          <w:bookmarkStart w:id="15375" w:name="P15375"/>
          <w:bookmarkEnd w:id="15375"/>
          <w:p>
            <w:pPr>
              <w:pStyle w:val="0"/>
              <w:jc w:val="center"/>
            </w:pPr>
            <w:r>
              <w:rPr>
                <w:sz w:val="20"/>
              </w:rPr>
              <w:t xml:space="preserve">9</w:t>
            </w:r>
          </w:p>
        </w:tc>
      </w:tr>
      <w:tr>
        <w:tc>
          <w:tcPr>
            <w:tcW w:w="2211" w:type="dxa"/>
          </w:tcPr>
          <w:p>
            <w:pPr>
              <w:pStyle w:val="0"/>
              <w:jc w:val="center"/>
            </w:pPr>
            <w:r>
              <w:rPr>
                <w:sz w:val="20"/>
              </w:rPr>
              <w:t xml:space="preserve">3.1.2 </w:t>
            </w:r>
            <w:hyperlink w:history="0" w:anchor="P15448" w:tooltip="&lt;*&gt; Номер раздела Рекомендаций по перевозке опасных грузов">
              <w:r>
                <w:rPr>
                  <w:sz w:val="20"/>
                  <w:color w:val="0000ff"/>
                </w:rPr>
                <w:t xml:space="preserve">&lt;*&gt;</w:t>
              </w:r>
            </w:hyperlink>
          </w:p>
        </w:tc>
        <w:tc>
          <w:tcPr>
            <w:tcW w:w="1020" w:type="dxa"/>
          </w:tcPr>
          <w:p>
            <w:pPr>
              <w:pStyle w:val="0"/>
              <w:jc w:val="center"/>
            </w:pPr>
            <w:r>
              <w:rPr>
                <w:sz w:val="20"/>
              </w:rPr>
              <w:t xml:space="preserve">2.0 </w:t>
            </w:r>
            <w:hyperlink w:history="0" w:anchor="P15448" w:tooltip="&lt;*&gt; Номер раздела Рекомендаций по перевозке опасных грузов">
              <w:r>
                <w:rPr>
                  <w:sz w:val="20"/>
                  <w:color w:val="0000ff"/>
                </w:rPr>
                <w:t xml:space="preserve">&lt;*&gt;</w:t>
              </w:r>
            </w:hyperlink>
          </w:p>
        </w:tc>
        <w:tc>
          <w:tcPr>
            <w:tcW w:w="1077" w:type="dxa"/>
          </w:tcPr>
          <w:p>
            <w:pPr>
              <w:pStyle w:val="0"/>
              <w:jc w:val="center"/>
            </w:pPr>
            <w:r>
              <w:rPr>
                <w:sz w:val="20"/>
              </w:rPr>
              <w:t xml:space="preserve">2.0.1.3 </w:t>
            </w:r>
            <w:hyperlink w:history="0" w:anchor="P15448" w:tooltip="&lt;*&gt; Номер раздела Рекомендаций по перевозке опасных грузов">
              <w:r>
                <w:rPr>
                  <w:sz w:val="20"/>
                  <w:color w:val="0000ff"/>
                </w:rPr>
                <w:t xml:space="preserve">&lt;*&gt;</w:t>
              </w:r>
            </w:hyperlink>
          </w:p>
        </w:tc>
        <w:tc>
          <w:tcPr>
            <w:tcW w:w="1531" w:type="dxa"/>
          </w:tcPr>
          <w:p>
            <w:pPr>
              <w:pStyle w:val="0"/>
              <w:jc w:val="center"/>
            </w:pPr>
            <w:r>
              <w:rPr>
                <w:sz w:val="20"/>
              </w:rPr>
              <w:t xml:space="preserve">3.4 </w:t>
            </w:r>
            <w:hyperlink w:history="0" w:anchor="P15448" w:tooltip="&lt;*&gt; Номер раздела Рекомендаций по перевозке опасных грузов">
              <w:r>
                <w:rPr>
                  <w:sz w:val="20"/>
                  <w:color w:val="0000ff"/>
                </w:rPr>
                <w:t xml:space="preserve">&lt;*&gt;</w:t>
              </w:r>
            </w:hyperlink>
          </w:p>
        </w:tc>
        <w:tc>
          <w:tcPr>
            <w:tcW w:w="1700" w:type="dxa"/>
          </w:tcPr>
          <w:p>
            <w:pPr>
              <w:pStyle w:val="0"/>
              <w:jc w:val="center"/>
            </w:pPr>
            <w:r>
              <w:rPr>
                <w:sz w:val="20"/>
              </w:rPr>
              <w:t xml:space="preserve">3.5 </w:t>
            </w:r>
            <w:hyperlink w:history="0" w:anchor="P15448" w:tooltip="&lt;*&gt; Номер раздела Рекомендаций по перевозке опасных грузов">
              <w:r>
                <w:rPr>
                  <w:sz w:val="20"/>
                  <w:color w:val="0000ff"/>
                </w:rPr>
                <w:t xml:space="preserve">&lt;*&gt;</w:t>
              </w:r>
            </w:hyperlink>
          </w:p>
        </w:tc>
        <w:tc>
          <w:tcPr>
            <w:tcW w:w="1360" w:type="dxa"/>
          </w:tcPr>
          <w:p>
            <w:pPr>
              <w:pStyle w:val="0"/>
              <w:jc w:val="center"/>
            </w:pPr>
            <w:r>
              <w:rPr>
                <w:sz w:val="20"/>
              </w:rPr>
              <w:t xml:space="preserve">4.1.4 </w:t>
            </w:r>
            <w:hyperlink w:history="0" w:anchor="P15448" w:tooltip="&lt;*&gt; Номер раздела Рекомендаций по перевозке опасных грузов">
              <w:r>
                <w:rPr>
                  <w:sz w:val="20"/>
                  <w:color w:val="0000ff"/>
                </w:rPr>
                <w:t xml:space="preserve">&lt;*&gt;</w:t>
              </w:r>
            </w:hyperlink>
          </w:p>
        </w:tc>
        <w:tc>
          <w:tcPr>
            <w:tcW w:w="1531" w:type="dxa"/>
          </w:tcPr>
          <w:p>
            <w:pPr>
              <w:pStyle w:val="0"/>
              <w:jc w:val="center"/>
            </w:pPr>
            <w:r>
              <w:rPr>
                <w:sz w:val="20"/>
              </w:rPr>
              <w:t xml:space="preserve">4.1.4 </w:t>
            </w:r>
            <w:hyperlink w:history="0" w:anchor="P15448" w:tooltip="&lt;*&gt; Номер раздела Рекомендаций по перевозке опасных грузов">
              <w:r>
                <w:rPr>
                  <w:sz w:val="20"/>
                  <w:color w:val="0000ff"/>
                </w:rPr>
                <w:t xml:space="preserve">&lt;*&gt;</w:t>
              </w:r>
            </w:hyperlink>
          </w:p>
        </w:tc>
        <w:tc>
          <w:tcPr>
            <w:tcW w:w="1361" w:type="dxa"/>
          </w:tcPr>
          <w:p>
            <w:pPr>
              <w:pStyle w:val="0"/>
              <w:jc w:val="center"/>
            </w:pPr>
            <w:r>
              <w:rPr>
                <w:sz w:val="20"/>
              </w:rPr>
              <w:t xml:space="preserve">4.2.5/4.3.2 </w:t>
            </w:r>
            <w:hyperlink w:history="0" w:anchor="P15448" w:tooltip="&lt;*&gt; Номер раздела Рекомендаций по перевозке опасных грузов">
              <w:r>
                <w:rPr>
                  <w:sz w:val="20"/>
                  <w:color w:val="0000ff"/>
                </w:rPr>
                <w:t xml:space="preserve">&lt;*&gt;</w:t>
              </w:r>
            </w:hyperlink>
          </w:p>
        </w:tc>
        <w:tc>
          <w:tcPr>
            <w:tcW w:w="1531" w:type="dxa"/>
          </w:tcPr>
          <w:p>
            <w:pPr>
              <w:pStyle w:val="0"/>
              <w:jc w:val="center"/>
            </w:pPr>
            <w:r>
              <w:rPr>
                <w:sz w:val="20"/>
              </w:rPr>
              <w:t xml:space="preserve">4.2.5 </w:t>
            </w:r>
            <w:hyperlink w:history="0" w:anchor="P15448" w:tooltip="&lt;*&gt; Номер раздела Рекомендаций по перевозке опасных грузов">
              <w:r>
                <w:rPr>
                  <w:sz w:val="20"/>
                  <w:color w:val="0000ff"/>
                </w:rPr>
                <w:t xml:space="preserve">&lt;*&gt;</w:t>
              </w:r>
            </w:hyperlink>
          </w:p>
        </w:tc>
      </w:tr>
      <w:tr>
        <w:tc>
          <w:tcPr>
            <w:tcW w:w="2211" w:type="dxa"/>
          </w:tcPr>
          <w:p>
            <w:pPr>
              <w:pStyle w:val="0"/>
            </w:pPr>
            <w:r>
              <w:rPr>
                <w:sz w:val="20"/>
              </w:rPr>
              <w:t xml:space="preserve">3172, "Токсины, извлеченные из живых организмов, жидкие,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w:t>
            </w:r>
          </w:p>
        </w:tc>
        <w:tc>
          <w:tcPr>
            <w:tcW w:w="1531" w:type="dxa"/>
          </w:tcPr>
          <w:p>
            <w:pPr>
              <w:pStyle w:val="0"/>
              <w:jc w:val="center"/>
            </w:pPr>
            <w:r>
              <w:rPr>
                <w:sz w:val="20"/>
              </w:rPr>
              <w:t xml:space="preserve">0</w:t>
            </w:r>
          </w:p>
        </w:tc>
        <w:tc>
          <w:tcPr>
            <w:tcW w:w="1700" w:type="dxa"/>
          </w:tcPr>
          <w:p>
            <w:pPr>
              <w:pStyle w:val="0"/>
              <w:jc w:val="center"/>
            </w:pPr>
            <w:r>
              <w:rPr>
                <w:sz w:val="20"/>
              </w:rPr>
              <w:t xml:space="preserve">1 мл/300 мл</w:t>
            </w:r>
          </w:p>
        </w:tc>
        <w:tc>
          <w:tcPr>
            <w:tcW w:w="1360" w:type="dxa"/>
          </w:tcPr>
          <w:p>
            <w:pPr>
              <w:pStyle w:val="0"/>
              <w:jc w:val="center"/>
            </w:pPr>
            <w:r>
              <w:rPr>
                <w:sz w:val="20"/>
              </w:rPr>
              <w:t xml:space="preserve">P001</w:t>
            </w:r>
          </w:p>
        </w:tc>
        <w:tc>
          <w:tcPr>
            <w:tcW w:w="1531" w:type="dxa"/>
          </w:tcPr>
          <w:p>
            <w:pPr>
              <w:pStyle w:val="0"/>
            </w:pPr>
            <w:r>
              <w:rPr>
                <w:sz w:val="20"/>
              </w:rPr>
            </w:r>
          </w:p>
        </w:tc>
        <w:tc>
          <w:tcPr>
            <w:tcW w:w="1361" w:type="dxa"/>
          </w:tcPr>
          <w:p>
            <w:pPr>
              <w:pStyle w:val="0"/>
            </w:pPr>
            <w:r>
              <w:rPr>
                <w:sz w:val="20"/>
              </w:rPr>
            </w:r>
          </w:p>
        </w:tc>
        <w:tc>
          <w:tcPr>
            <w:tcW w:w="1531" w:type="dxa"/>
          </w:tcPr>
          <w:p>
            <w:pPr>
              <w:pStyle w:val="0"/>
            </w:pPr>
            <w:r>
              <w:rPr>
                <w:sz w:val="20"/>
              </w:rPr>
            </w:r>
          </w:p>
        </w:tc>
      </w:tr>
      <w:tr>
        <w:tc>
          <w:tcPr>
            <w:tcW w:w="2211" w:type="dxa"/>
          </w:tcPr>
          <w:p>
            <w:pPr>
              <w:pStyle w:val="0"/>
            </w:pPr>
            <w:r>
              <w:rPr>
                <w:sz w:val="20"/>
              </w:rPr>
              <w:t xml:space="preserve">3172, "Токсины, извлеченные из живых организмов, жидкие,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II</w:t>
            </w:r>
          </w:p>
        </w:tc>
        <w:tc>
          <w:tcPr>
            <w:tcW w:w="1531" w:type="dxa"/>
          </w:tcPr>
          <w:p>
            <w:pPr>
              <w:pStyle w:val="0"/>
              <w:jc w:val="center"/>
            </w:pPr>
            <w:r>
              <w:rPr>
                <w:sz w:val="20"/>
              </w:rPr>
              <w:t xml:space="preserve">100 мл</w:t>
            </w:r>
          </w:p>
        </w:tc>
        <w:tc>
          <w:tcPr>
            <w:tcW w:w="1700" w:type="dxa"/>
          </w:tcPr>
          <w:p>
            <w:pPr>
              <w:pStyle w:val="0"/>
              <w:jc w:val="center"/>
            </w:pPr>
            <w:r>
              <w:rPr>
                <w:sz w:val="20"/>
              </w:rPr>
              <w:t xml:space="preserve">1 мл/500 мл</w:t>
            </w:r>
          </w:p>
        </w:tc>
        <w:tc>
          <w:tcPr>
            <w:tcW w:w="1360" w:type="dxa"/>
          </w:tcPr>
          <w:p>
            <w:pPr>
              <w:pStyle w:val="0"/>
              <w:jc w:val="center"/>
            </w:pPr>
            <w:r>
              <w:rPr>
                <w:sz w:val="20"/>
              </w:rPr>
              <w:t xml:space="preserve">P001</w:t>
            </w:r>
          </w:p>
          <w:p>
            <w:pPr>
              <w:pStyle w:val="0"/>
              <w:jc w:val="center"/>
            </w:pPr>
            <w:r>
              <w:rPr>
                <w:sz w:val="20"/>
              </w:rPr>
              <w:t xml:space="preserve">IBC02</w:t>
            </w:r>
          </w:p>
        </w:tc>
        <w:tc>
          <w:tcPr>
            <w:tcW w:w="1531" w:type="dxa"/>
          </w:tcPr>
          <w:p>
            <w:pPr>
              <w:pStyle w:val="0"/>
            </w:pPr>
            <w:r>
              <w:rPr>
                <w:sz w:val="20"/>
              </w:rPr>
            </w:r>
          </w:p>
        </w:tc>
        <w:tc>
          <w:tcPr>
            <w:tcW w:w="1361" w:type="dxa"/>
          </w:tcPr>
          <w:p>
            <w:pPr>
              <w:pStyle w:val="0"/>
            </w:pPr>
            <w:r>
              <w:rPr>
                <w:sz w:val="20"/>
              </w:rPr>
            </w:r>
          </w:p>
        </w:tc>
        <w:tc>
          <w:tcPr>
            <w:tcW w:w="1531" w:type="dxa"/>
          </w:tcPr>
          <w:p>
            <w:pPr>
              <w:pStyle w:val="0"/>
            </w:pPr>
            <w:r>
              <w:rPr>
                <w:sz w:val="20"/>
              </w:rPr>
            </w:r>
          </w:p>
        </w:tc>
      </w:tr>
      <w:tr>
        <w:tc>
          <w:tcPr>
            <w:tcW w:w="2211" w:type="dxa"/>
          </w:tcPr>
          <w:p>
            <w:pPr>
              <w:pStyle w:val="0"/>
            </w:pPr>
            <w:r>
              <w:rPr>
                <w:sz w:val="20"/>
              </w:rPr>
              <w:t xml:space="preserve">3172, "Токсины, извлеченные из живых организмов, жидкие,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III</w:t>
            </w:r>
          </w:p>
        </w:tc>
        <w:tc>
          <w:tcPr>
            <w:tcW w:w="1531" w:type="dxa"/>
          </w:tcPr>
          <w:p>
            <w:pPr>
              <w:pStyle w:val="0"/>
              <w:jc w:val="center"/>
            </w:pPr>
            <w:r>
              <w:rPr>
                <w:sz w:val="20"/>
              </w:rPr>
              <w:t xml:space="preserve">5 л</w:t>
            </w:r>
          </w:p>
        </w:tc>
        <w:tc>
          <w:tcPr>
            <w:tcW w:w="1700" w:type="dxa"/>
          </w:tcPr>
          <w:p>
            <w:pPr>
              <w:pStyle w:val="0"/>
              <w:jc w:val="center"/>
            </w:pPr>
            <w:r>
              <w:rPr>
                <w:sz w:val="20"/>
              </w:rPr>
              <w:t xml:space="preserve">30 мл/1000 мл</w:t>
            </w:r>
          </w:p>
        </w:tc>
        <w:tc>
          <w:tcPr>
            <w:tcW w:w="1360" w:type="dxa"/>
          </w:tcPr>
          <w:p>
            <w:pPr>
              <w:pStyle w:val="0"/>
              <w:jc w:val="center"/>
            </w:pPr>
            <w:r>
              <w:rPr>
                <w:sz w:val="20"/>
              </w:rPr>
              <w:t xml:space="preserve">P001</w:t>
            </w:r>
          </w:p>
          <w:p>
            <w:pPr>
              <w:pStyle w:val="0"/>
              <w:jc w:val="center"/>
            </w:pPr>
            <w:r>
              <w:rPr>
                <w:sz w:val="20"/>
              </w:rPr>
              <w:t xml:space="preserve">IBC02</w:t>
            </w:r>
          </w:p>
          <w:p>
            <w:pPr>
              <w:pStyle w:val="0"/>
              <w:jc w:val="center"/>
            </w:pPr>
            <w:r>
              <w:rPr>
                <w:sz w:val="20"/>
              </w:rPr>
              <w:t xml:space="preserve">LP01</w:t>
            </w:r>
          </w:p>
        </w:tc>
        <w:tc>
          <w:tcPr>
            <w:tcW w:w="1531" w:type="dxa"/>
          </w:tcPr>
          <w:p>
            <w:pPr>
              <w:pStyle w:val="0"/>
            </w:pPr>
            <w:r>
              <w:rPr>
                <w:sz w:val="20"/>
              </w:rPr>
            </w:r>
          </w:p>
        </w:tc>
        <w:tc>
          <w:tcPr>
            <w:tcW w:w="1361" w:type="dxa"/>
          </w:tcPr>
          <w:p>
            <w:pPr>
              <w:pStyle w:val="0"/>
            </w:pPr>
            <w:r>
              <w:rPr>
                <w:sz w:val="20"/>
              </w:rPr>
            </w:r>
          </w:p>
        </w:tc>
        <w:tc>
          <w:tcPr>
            <w:tcW w:w="1531" w:type="dxa"/>
          </w:tcPr>
          <w:p>
            <w:pPr>
              <w:pStyle w:val="0"/>
            </w:pPr>
            <w:r>
              <w:rPr>
                <w:sz w:val="20"/>
              </w:rPr>
            </w:r>
          </w:p>
        </w:tc>
      </w:tr>
      <w:tr>
        <w:tc>
          <w:tcPr>
            <w:tcW w:w="2211" w:type="dxa"/>
          </w:tcPr>
          <w:p>
            <w:pPr>
              <w:pStyle w:val="0"/>
            </w:pPr>
            <w:r>
              <w:rPr>
                <w:sz w:val="20"/>
              </w:rPr>
              <w:t xml:space="preserve">3462, "Токсины, извлеченные из живых организмов, твердые,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w:t>
            </w:r>
          </w:p>
        </w:tc>
        <w:tc>
          <w:tcPr>
            <w:tcW w:w="1531" w:type="dxa"/>
          </w:tcPr>
          <w:p>
            <w:pPr>
              <w:pStyle w:val="0"/>
              <w:jc w:val="center"/>
            </w:pPr>
            <w:r>
              <w:rPr>
                <w:sz w:val="20"/>
              </w:rPr>
              <w:t xml:space="preserve">0</w:t>
            </w:r>
          </w:p>
        </w:tc>
        <w:tc>
          <w:tcPr>
            <w:tcW w:w="1700" w:type="dxa"/>
          </w:tcPr>
          <w:p>
            <w:pPr>
              <w:pStyle w:val="0"/>
              <w:jc w:val="center"/>
            </w:pPr>
            <w:r>
              <w:rPr>
                <w:sz w:val="20"/>
              </w:rPr>
              <w:t xml:space="preserve">1 г/300 г</w:t>
            </w:r>
          </w:p>
        </w:tc>
        <w:tc>
          <w:tcPr>
            <w:tcW w:w="1360" w:type="dxa"/>
          </w:tcPr>
          <w:p>
            <w:pPr>
              <w:pStyle w:val="0"/>
              <w:jc w:val="center"/>
            </w:pPr>
            <w:r>
              <w:rPr>
                <w:sz w:val="20"/>
              </w:rPr>
              <w:t xml:space="preserve">P002</w:t>
            </w:r>
          </w:p>
          <w:p>
            <w:pPr>
              <w:pStyle w:val="0"/>
              <w:jc w:val="center"/>
            </w:pPr>
            <w:r>
              <w:rPr>
                <w:sz w:val="20"/>
              </w:rPr>
              <w:t xml:space="preserve">IBC07</w:t>
            </w:r>
          </w:p>
        </w:tc>
        <w:tc>
          <w:tcPr>
            <w:tcW w:w="1531" w:type="dxa"/>
          </w:tcPr>
          <w:p>
            <w:pPr>
              <w:pStyle w:val="0"/>
              <w:jc w:val="center"/>
            </w:pPr>
            <w:r>
              <w:rPr>
                <w:sz w:val="20"/>
              </w:rPr>
              <w:t xml:space="preserve">В1</w:t>
            </w:r>
          </w:p>
        </w:tc>
        <w:tc>
          <w:tcPr>
            <w:tcW w:w="1361" w:type="dxa"/>
          </w:tcPr>
          <w:p>
            <w:pPr>
              <w:pStyle w:val="0"/>
              <w:jc w:val="center"/>
            </w:pPr>
            <w:r>
              <w:rPr>
                <w:sz w:val="20"/>
              </w:rPr>
              <w:t xml:space="preserve">Т6</w:t>
            </w:r>
          </w:p>
        </w:tc>
        <w:tc>
          <w:tcPr>
            <w:tcW w:w="1531" w:type="dxa"/>
          </w:tcPr>
          <w:p>
            <w:pPr>
              <w:pStyle w:val="0"/>
              <w:jc w:val="center"/>
            </w:pPr>
            <w:r>
              <w:rPr>
                <w:sz w:val="20"/>
              </w:rPr>
              <w:t xml:space="preserve">ТР33</w:t>
            </w:r>
          </w:p>
        </w:tc>
      </w:tr>
      <w:tr>
        <w:tc>
          <w:tcPr>
            <w:tcW w:w="2211" w:type="dxa"/>
          </w:tcPr>
          <w:p>
            <w:pPr>
              <w:pStyle w:val="0"/>
            </w:pPr>
            <w:r>
              <w:rPr>
                <w:sz w:val="20"/>
              </w:rPr>
              <w:t xml:space="preserve">3462, "Токсины, извлеченные из живых организмов, твердые,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II</w:t>
            </w:r>
          </w:p>
        </w:tc>
        <w:tc>
          <w:tcPr>
            <w:tcW w:w="1531" w:type="dxa"/>
          </w:tcPr>
          <w:p>
            <w:pPr>
              <w:pStyle w:val="0"/>
              <w:jc w:val="center"/>
            </w:pPr>
            <w:r>
              <w:rPr>
                <w:sz w:val="20"/>
              </w:rPr>
              <w:t xml:space="preserve">500 г</w:t>
            </w:r>
          </w:p>
        </w:tc>
        <w:tc>
          <w:tcPr>
            <w:tcW w:w="1700" w:type="dxa"/>
          </w:tcPr>
          <w:p>
            <w:pPr>
              <w:pStyle w:val="0"/>
              <w:jc w:val="center"/>
            </w:pPr>
            <w:r>
              <w:rPr>
                <w:sz w:val="20"/>
              </w:rPr>
              <w:t xml:space="preserve">1 г/500 г</w:t>
            </w:r>
          </w:p>
        </w:tc>
        <w:tc>
          <w:tcPr>
            <w:tcW w:w="1360" w:type="dxa"/>
          </w:tcPr>
          <w:p>
            <w:pPr>
              <w:pStyle w:val="0"/>
              <w:jc w:val="center"/>
            </w:pPr>
            <w:r>
              <w:rPr>
                <w:sz w:val="20"/>
              </w:rPr>
              <w:t xml:space="preserve">P002</w:t>
            </w:r>
          </w:p>
          <w:p>
            <w:pPr>
              <w:pStyle w:val="0"/>
              <w:jc w:val="center"/>
            </w:pPr>
            <w:r>
              <w:rPr>
                <w:sz w:val="20"/>
              </w:rPr>
              <w:t xml:space="preserve">IBC08</w:t>
            </w:r>
          </w:p>
        </w:tc>
        <w:tc>
          <w:tcPr>
            <w:tcW w:w="1531" w:type="dxa"/>
          </w:tcPr>
          <w:p>
            <w:pPr>
              <w:pStyle w:val="0"/>
              <w:jc w:val="center"/>
            </w:pPr>
            <w:r>
              <w:rPr>
                <w:sz w:val="20"/>
              </w:rPr>
              <w:t xml:space="preserve">В2,</w:t>
            </w:r>
          </w:p>
          <w:p>
            <w:pPr>
              <w:pStyle w:val="0"/>
              <w:jc w:val="center"/>
            </w:pPr>
            <w:r>
              <w:rPr>
                <w:sz w:val="20"/>
              </w:rPr>
              <w:t xml:space="preserve">:В4</w:t>
            </w:r>
          </w:p>
        </w:tc>
        <w:tc>
          <w:tcPr>
            <w:tcW w:w="1361" w:type="dxa"/>
          </w:tcPr>
          <w:p>
            <w:pPr>
              <w:pStyle w:val="0"/>
              <w:jc w:val="center"/>
            </w:pPr>
            <w:r>
              <w:rPr>
                <w:sz w:val="20"/>
              </w:rPr>
              <w:t xml:space="preserve">Т3</w:t>
            </w:r>
          </w:p>
        </w:tc>
        <w:tc>
          <w:tcPr>
            <w:tcW w:w="1531" w:type="dxa"/>
          </w:tcPr>
          <w:p>
            <w:pPr>
              <w:pStyle w:val="0"/>
              <w:jc w:val="center"/>
            </w:pPr>
            <w:r>
              <w:rPr>
                <w:sz w:val="20"/>
              </w:rPr>
              <w:t xml:space="preserve">ТР33</w:t>
            </w:r>
          </w:p>
        </w:tc>
      </w:tr>
      <w:tr>
        <w:tc>
          <w:tcPr>
            <w:tcW w:w="2211" w:type="dxa"/>
          </w:tcPr>
          <w:p>
            <w:pPr>
              <w:pStyle w:val="0"/>
            </w:pPr>
            <w:r>
              <w:rPr>
                <w:sz w:val="20"/>
              </w:rPr>
              <w:t xml:space="preserve">3462, "Токсины, извлеченные из живых организмов, твердые, Н.У.К."</w:t>
            </w:r>
          </w:p>
        </w:tc>
        <w:tc>
          <w:tcPr>
            <w:tcW w:w="1020" w:type="dxa"/>
          </w:tcPr>
          <w:p>
            <w:pPr>
              <w:pStyle w:val="0"/>
              <w:jc w:val="center"/>
            </w:pPr>
            <w:r>
              <w:rPr>
                <w:sz w:val="20"/>
              </w:rPr>
              <w:t xml:space="preserve">6.1</w:t>
            </w:r>
          </w:p>
        </w:tc>
        <w:tc>
          <w:tcPr>
            <w:tcW w:w="1077" w:type="dxa"/>
          </w:tcPr>
          <w:p>
            <w:pPr>
              <w:pStyle w:val="0"/>
              <w:jc w:val="center"/>
            </w:pPr>
            <w:r>
              <w:rPr>
                <w:sz w:val="20"/>
              </w:rPr>
              <w:t xml:space="preserve">III</w:t>
            </w:r>
          </w:p>
        </w:tc>
        <w:tc>
          <w:tcPr>
            <w:tcW w:w="1531" w:type="dxa"/>
          </w:tcPr>
          <w:p>
            <w:pPr>
              <w:pStyle w:val="0"/>
              <w:jc w:val="center"/>
            </w:pPr>
            <w:r>
              <w:rPr>
                <w:sz w:val="20"/>
              </w:rPr>
              <w:t xml:space="preserve">5 кг</w:t>
            </w:r>
          </w:p>
        </w:tc>
        <w:tc>
          <w:tcPr>
            <w:tcW w:w="1700" w:type="dxa"/>
          </w:tcPr>
          <w:p>
            <w:pPr>
              <w:pStyle w:val="0"/>
              <w:jc w:val="center"/>
            </w:pPr>
            <w:r>
              <w:rPr>
                <w:sz w:val="20"/>
              </w:rPr>
              <w:t xml:space="preserve">30 г/1000 г</w:t>
            </w:r>
          </w:p>
        </w:tc>
        <w:tc>
          <w:tcPr>
            <w:tcW w:w="1360" w:type="dxa"/>
          </w:tcPr>
          <w:p>
            <w:pPr>
              <w:pStyle w:val="0"/>
              <w:jc w:val="center"/>
            </w:pPr>
            <w:r>
              <w:rPr>
                <w:sz w:val="20"/>
              </w:rPr>
              <w:t xml:space="preserve">P002</w:t>
            </w:r>
          </w:p>
          <w:p>
            <w:pPr>
              <w:pStyle w:val="0"/>
              <w:jc w:val="center"/>
            </w:pPr>
            <w:r>
              <w:rPr>
                <w:sz w:val="20"/>
              </w:rPr>
              <w:t xml:space="preserve">IBC08</w:t>
            </w:r>
          </w:p>
        </w:tc>
        <w:tc>
          <w:tcPr>
            <w:tcW w:w="1531" w:type="dxa"/>
          </w:tcPr>
          <w:p>
            <w:pPr>
              <w:pStyle w:val="0"/>
              <w:jc w:val="center"/>
            </w:pPr>
            <w:r>
              <w:rPr>
                <w:sz w:val="20"/>
              </w:rPr>
              <w:t xml:space="preserve">В3</w:t>
            </w:r>
          </w:p>
        </w:tc>
        <w:tc>
          <w:tcPr>
            <w:tcW w:w="1361" w:type="dxa"/>
          </w:tcPr>
          <w:p>
            <w:pPr>
              <w:pStyle w:val="0"/>
              <w:jc w:val="center"/>
            </w:pPr>
            <w:r>
              <w:rPr>
                <w:sz w:val="20"/>
              </w:rPr>
              <w:t xml:space="preserve">Т1</w:t>
            </w:r>
          </w:p>
        </w:tc>
        <w:tc>
          <w:tcPr>
            <w:tcW w:w="1531" w:type="dxa"/>
          </w:tcPr>
          <w:p>
            <w:pPr>
              <w:pStyle w:val="0"/>
              <w:jc w:val="center"/>
            </w:pPr>
            <w:r>
              <w:rPr>
                <w:sz w:val="20"/>
              </w:rPr>
              <w:t xml:space="preserve">ТР33</w:t>
            </w:r>
          </w:p>
        </w:tc>
      </w:tr>
      <w:tr>
        <w:tblPrEx>
          <w:tblBorders>
            <w:insideH w:val="nil"/>
          </w:tblBorders>
        </w:tblPrEx>
        <w:tc>
          <w:tcPr>
            <w:gridSpan w:val="9"/>
            <w:tcW w:w="13322" w:type="dxa"/>
            <w:tcBorders>
              <w:bottom w:val="nil"/>
            </w:tcBorders>
          </w:tcPr>
          <w:p>
            <w:pPr>
              <w:pStyle w:val="0"/>
              <w:jc w:val="both"/>
            </w:pPr>
            <w:r>
              <w:rPr>
                <w:sz w:val="20"/>
              </w:rPr>
              <w:t xml:space="preserve">Н.У.К. - не указанные конкретно</w:t>
            </w:r>
          </w:p>
          <w:p>
            <w:pPr>
              <w:pStyle w:val="0"/>
              <w:jc w:val="both"/>
            </w:pPr>
            <w:r>
              <w:rPr>
                <w:sz w:val="20"/>
              </w:rPr>
              <w:t xml:space="preserve">КСГМГ - контейнер средней грузоподъемности для массовых грузов</w:t>
            </w:r>
          </w:p>
        </w:tc>
      </w:tr>
      <w:tr>
        <w:tblPrEx>
          <w:tblBorders>
            <w:insideH w:val="nil"/>
          </w:tblBorders>
        </w:tblPrEx>
        <w:tc>
          <w:tcPr>
            <w:gridSpan w:val="9"/>
            <w:tcW w:w="13322" w:type="dxa"/>
            <w:tcBorders>
              <w:top w:val="nil"/>
            </w:tcBorders>
          </w:tcPr>
          <w:bookmarkStart w:id="15448" w:name="P15448"/>
          <w:bookmarkEnd w:id="15448"/>
          <w:p>
            <w:pPr>
              <w:pStyle w:val="0"/>
              <w:ind w:firstLine="283"/>
              <w:jc w:val="both"/>
            </w:pPr>
            <w:r>
              <w:rPr>
                <w:sz w:val="20"/>
              </w:rPr>
              <w:t xml:space="preserve">&lt;*&gt; Номер раздела Рекомендаций по перевозке опасных грузов</w:t>
            </w:r>
          </w:p>
          <w:bookmarkStart w:id="15449" w:name="P15449"/>
          <w:bookmarkEnd w:id="15449"/>
          <w:p>
            <w:pPr>
              <w:pStyle w:val="0"/>
              <w:ind w:firstLine="283"/>
              <w:jc w:val="both"/>
            </w:pPr>
            <w:r>
              <w:rPr>
                <w:sz w:val="20"/>
              </w:rPr>
              <w:t xml:space="preserve">&lt;**&gt;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bookmarkStart w:id="15450" w:name="P15450"/>
          <w:bookmarkEnd w:id="15450"/>
          <w:p>
            <w:pPr>
              <w:pStyle w:val="0"/>
              <w:ind w:firstLine="283"/>
              <w:jc w:val="both"/>
            </w:pPr>
            <w:r>
              <w:rPr>
                <w:sz w:val="20"/>
              </w:rPr>
              <w:t xml:space="preserve">&lt;***&gt;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pPr>
              <w:pStyle w:val="0"/>
              <w:ind w:firstLine="283"/>
              <w:jc w:val="both"/>
            </w:pPr>
            <w:r>
              <w:rPr>
                <w:sz w:val="20"/>
              </w:rPr>
              <w:t xml:space="preserve">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pPr>
              <w:pStyle w:val="0"/>
              <w:ind w:firstLine="283"/>
              <w:jc w:val="both"/>
            </w:pPr>
            <w:r>
              <w:rPr>
                <w:sz w:val="20"/>
              </w:rPr>
              <w:t xml:space="preserve">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pPr>
              <w:pStyle w:val="0"/>
              <w:ind w:firstLine="283"/>
              <w:jc w:val="both"/>
            </w:pPr>
            <w:r>
              <w:rPr>
                <w:sz w:val="20"/>
              </w:rPr>
              <w:t xml:space="preserve">для крупногабаритной тары эти инструкции по упаковке обозначаются буквенно-цифровым кодом, включающим буквы "LP".</w:t>
            </w:r>
          </w:p>
          <w:bookmarkStart w:id="15454" w:name="P15454"/>
          <w:bookmarkEnd w:id="15454"/>
          <w:p>
            <w:pPr>
              <w:pStyle w:val="0"/>
              <w:ind w:firstLine="283"/>
              <w:jc w:val="both"/>
            </w:pPr>
            <w:r>
              <w:rPr>
                <w:sz w:val="20"/>
              </w:rPr>
              <w:t xml:space="preserve">&lt;****&gt;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history="0" w:anchor="P15371" w:tooltip="5">
        <w:r>
          <w:rPr>
            <w:sz w:val="20"/>
            <w:color w:val="0000ff"/>
          </w:rPr>
          <w:t xml:space="preserve">колонке 5</w:t>
        </w:r>
      </w:hyperlink>
      <w:r>
        <w:rPr>
          <w:sz w:val="20"/>
        </w:rPr>
        <w:t xml:space="preserve"> Таблицы 1 как освобожденные количества, в настоящем приложении к Санитарным правилам не рассматриваются.</w:t>
      </w:r>
    </w:p>
    <w:p>
      <w:pPr>
        <w:pStyle w:val="0"/>
        <w:spacing w:before="200" w:line-rule="auto"/>
        <w:ind w:firstLine="540"/>
        <w:jc w:val="both"/>
      </w:pPr>
      <w:r>
        <w:rPr>
          <w:sz w:val="20"/>
        </w:rPr>
        <w:t xml:space="preserve">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pPr>
        <w:pStyle w:val="0"/>
        <w:spacing w:before="200" w:line-rule="auto"/>
        <w:ind w:firstLine="540"/>
        <w:jc w:val="both"/>
      </w:pPr>
      <w:r>
        <w:rPr>
          <w:sz w:val="20"/>
        </w:rPr>
        <w:t xml:space="preserve">Каждая упаковка должна иметь:</w:t>
      </w:r>
    </w:p>
    <w:p>
      <w:pPr>
        <w:pStyle w:val="0"/>
        <w:spacing w:before="200" w:line-rule="auto"/>
        <w:ind w:firstLine="540"/>
        <w:jc w:val="both"/>
      </w:pPr>
      <w:r>
        <w:rPr>
          <w:sz w:val="20"/>
        </w:rPr>
        <w:t xml:space="preserve">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pPr>
        <w:pStyle w:val="0"/>
        <w:spacing w:before="200" w:line-rule="auto"/>
        <w:ind w:firstLine="540"/>
        <w:jc w:val="both"/>
      </w:pPr>
      <w:r>
        <w:rPr>
          <w:sz w:val="20"/>
        </w:rPr>
        <w:t xml:space="preserve">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pPr>
        <w:pStyle w:val="0"/>
        <w:spacing w:before="200" w:line-rule="auto"/>
        <w:ind w:firstLine="540"/>
        <w:jc w:val="both"/>
      </w:pPr>
      <w:r>
        <w:rPr>
          <w:sz w:val="20"/>
        </w:rPr>
        <w:t xml:space="preserve">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pPr>
        <w:pStyle w:val="0"/>
        <w:spacing w:before="200" w:line-rule="auto"/>
        <w:ind w:firstLine="540"/>
        <w:jc w:val="both"/>
      </w:pPr>
      <w:r>
        <w:rPr>
          <w:sz w:val="20"/>
        </w:rPr>
        <w:t xml:space="preserve">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Doc 9284 AN/905 ИКАО; Европейское </w:t>
      </w:r>
      <w:hyperlink w:history="0" r:id="rId252" w:tooltip="Ссылка на КонсультантПлюс">
        <w:r>
          <w:rPr>
            <w:sz w:val="20"/>
            <w:color w:val="0000ff"/>
          </w:rPr>
          <w:t xml:space="preserve">соглашение</w:t>
        </w:r>
      </w:hyperlink>
      <w:r>
        <w:rPr>
          <w:sz w:val="20"/>
        </w:rP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w:history="0" r:id="rId253" w:tooltip="Ссылка на КонсультантПлюс">
        <w:r>
          <w:rPr>
            <w:sz w:val="20"/>
            <w:color w:val="0000ff"/>
          </w:rPr>
          <w:t xml:space="preserve">постановлением</w:t>
        </w:r>
      </w:hyperlink>
      <w:r>
        <w:rPr>
          <w:sz w:val="20"/>
        </w:rP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w:history="0" r:id="rId254" w:tooltip="Ссылка на КонсультантПлюс">
        <w:r>
          <w:rPr>
            <w:sz w:val="20"/>
            <w:color w:val="0000ff"/>
          </w:rPr>
          <w:t xml:space="preserve">кодекс</w:t>
        </w:r>
      </w:hyperlink>
      <w:r>
        <w:rPr>
          <w:sz w:val="20"/>
        </w:rPr>
        <w:t xml:space="preserve"> морской перевозки опасных грузов (включая поправки 37 - 14).</w:t>
      </w:r>
    </w:p>
    <w:p>
      <w:pPr>
        <w:pStyle w:val="0"/>
        <w:jc w:val="both"/>
      </w:pPr>
      <w:r>
        <w:rPr>
          <w:sz w:val="20"/>
        </w:rPr>
      </w:r>
    </w:p>
    <w:p>
      <w:pPr>
        <w:pStyle w:val="0"/>
        <w:ind w:firstLine="540"/>
        <w:jc w:val="both"/>
      </w:pPr>
      <w:r>
        <w:rPr>
          <w:sz w:val="20"/>
        </w:rPr>
        <w:t xml:space="preserve">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Doc 9284 AN/905 ИКАО.</w:t>
      </w:r>
    </w:p>
    <w:p>
      <w:pPr>
        <w:pStyle w:val="0"/>
        <w:jc w:val="both"/>
      </w:pPr>
      <w:r>
        <w:rPr>
          <w:sz w:val="20"/>
        </w:rPr>
      </w:r>
    </w:p>
    <w:p>
      <w:pPr>
        <w:pStyle w:val="0"/>
        <w:ind w:firstLine="540"/>
        <w:jc w:val="both"/>
      </w:pPr>
      <w:r>
        <w:rPr>
          <w:sz w:val="20"/>
        </w:rPr>
        <w:t xml:space="preserve">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pPr>
        <w:pStyle w:val="0"/>
        <w:spacing w:before="200" w:line-rule="auto"/>
        <w:ind w:firstLine="540"/>
        <w:jc w:val="both"/>
      </w:pPr>
      <w:r>
        <w:rPr>
          <w:sz w:val="20"/>
        </w:rPr>
        <w:t xml:space="preserve">От грузоотправителя потребуется заявление с указанием, в соответствии с каким документом произведена подготовка груза к транспортировке.</w:t>
      </w:r>
    </w:p>
    <w:p>
      <w:pPr>
        <w:pStyle w:val="0"/>
        <w:jc w:val="both"/>
      </w:pPr>
      <w:r>
        <w:rPr>
          <w:sz w:val="20"/>
        </w:rPr>
      </w:r>
    </w:p>
    <w:p>
      <w:pPr>
        <w:pStyle w:val="2"/>
        <w:outlineLvl w:val="2"/>
        <w:jc w:val="center"/>
      </w:pPr>
      <w:r>
        <w:rPr>
          <w:sz w:val="20"/>
        </w:rPr>
        <w:t xml:space="preserve">Упаковка ПБА I - IV групп патогенности, классифицируемых</w:t>
      </w:r>
    </w:p>
    <w:p>
      <w:pPr>
        <w:pStyle w:val="2"/>
        <w:jc w:val="center"/>
      </w:pPr>
      <w:r>
        <w:rPr>
          <w:sz w:val="20"/>
        </w:rPr>
        <w:t xml:space="preserve">как опасный груз подкласса 6.2 "Инфекционные вещества"</w:t>
      </w:r>
    </w:p>
    <w:p>
      <w:pPr>
        <w:pStyle w:val="0"/>
        <w:jc w:val="both"/>
      </w:pPr>
      <w:r>
        <w:rPr>
          <w:sz w:val="20"/>
        </w:rPr>
      </w:r>
    </w:p>
    <w:p>
      <w:pPr>
        <w:pStyle w:val="0"/>
        <w:ind w:firstLine="540"/>
        <w:jc w:val="both"/>
      </w:pPr>
      <w:r>
        <w:rPr>
          <w:sz w:val="20"/>
        </w:rPr>
        <w:t xml:space="preserve">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pPr>
        <w:pStyle w:val="0"/>
        <w:spacing w:before="200" w:line-rule="auto"/>
        <w:ind w:firstLine="540"/>
        <w:jc w:val="both"/>
      </w:pPr>
      <w:r>
        <w:rPr>
          <w:sz w:val="20"/>
        </w:rPr>
        <w:t xml:space="preserve">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pPr>
        <w:pStyle w:val="0"/>
        <w:spacing w:before="200" w:line-rule="auto"/>
        <w:ind w:firstLine="540"/>
        <w:jc w:val="both"/>
      </w:pPr>
      <w:r>
        <w:rPr>
          <w:sz w:val="20"/>
        </w:rPr>
        <w:t xml:space="preserve">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pPr>
        <w:pStyle w:val="0"/>
        <w:spacing w:before="200" w:line-rule="auto"/>
        <w:ind w:firstLine="540"/>
        <w:jc w:val="both"/>
      </w:pPr>
      <w:r>
        <w:rPr>
          <w:sz w:val="20"/>
        </w:rPr>
        <w:t xml:space="preserve">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pPr>
        <w:pStyle w:val="0"/>
        <w:spacing w:before="200" w:line-rule="auto"/>
        <w:ind w:firstLine="540"/>
        <w:jc w:val="both"/>
      </w:pPr>
      <w:r>
        <w:rPr>
          <w:sz w:val="20"/>
        </w:rPr>
        <w:t xml:space="preserve">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pPr>
        <w:pStyle w:val="0"/>
        <w:spacing w:before="200" w:line-rule="auto"/>
        <w:ind w:firstLine="540"/>
        <w:jc w:val="both"/>
      </w:pPr>
      <w:r>
        <w:rPr>
          <w:sz w:val="20"/>
        </w:rPr>
        <w:t xml:space="preserve">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pPr>
        <w:pStyle w:val="0"/>
        <w:spacing w:before="200" w:line-rule="auto"/>
        <w:ind w:firstLine="540"/>
        <w:jc w:val="both"/>
      </w:pPr>
      <w:r>
        <w:rPr>
          <w:sz w:val="20"/>
        </w:rPr>
        <w:t xml:space="preserve">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pPr>
        <w:pStyle w:val="0"/>
        <w:jc w:val="both"/>
      </w:pPr>
      <w:r>
        <w:rPr>
          <w:sz w:val="20"/>
        </w:rPr>
      </w:r>
    </w:p>
    <w:p>
      <w:pPr>
        <w:pStyle w:val="2"/>
        <w:outlineLvl w:val="2"/>
        <w:jc w:val="center"/>
      </w:pPr>
      <w:r>
        <w:rPr>
          <w:sz w:val="20"/>
        </w:rPr>
        <w:t xml:space="preserve">Упаковка, маркировка, документация</w:t>
      </w:r>
    </w:p>
    <w:p>
      <w:pPr>
        <w:pStyle w:val="2"/>
        <w:jc w:val="center"/>
      </w:pPr>
      <w:r>
        <w:rPr>
          <w:sz w:val="20"/>
        </w:rPr>
        <w:t xml:space="preserve">при транспортировке груза, содержащего инфекционные</w:t>
      </w:r>
    </w:p>
    <w:p>
      <w:pPr>
        <w:pStyle w:val="2"/>
        <w:jc w:val="center"/>
      </w:pPr>
      <w:r>
        <w:rPr>
          <w:sz w:val="20"/>
        </w:rPr>
        <w:t xml:space="preserve">вещества Категории A, N ООН 2814</w:t>
      </w:r>
    </w:p>
    <w:p>
      <w:pPr>
        <w:pStyle w:val="0"/>
        <w:jc w:val="both"/>
      </w:pPr>
      <w:r>
        <w:rPr>
          <w:sz w:val="20"/>
        </w:rPr>
      </w:r>
    </w:p>
    <w:p>
      <w:pPr>
        <w:pStyle w:val="0"/>
        <w:ind w:firstLine="540"/>
        <w:jc w:val="both"/>
      </w:pPr>
      <w:r>
        <w:rPr>
          <w:sz w:val="20"/>
        </w:rPr>
        <w:t xml:space="preserve">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bookmarkStart w:id="15489" w:name="P15489"/>
    <w:bookmarkEnd w:id="15489"/>
    <w:p>
      <w:pPr>
        <w:pStyle w:val="0"/>
        <w:spacing w:before="200" w:line-rule="auto"/>
        <w:ind w:firstLine="540"/>
        <w:jc w:val="both"/>
      </w:pPr>
      <w:r>
        <w:rPr>
          <w:sz w:val="20"/>
        </w:rPr>
        <w:t xml:space="preserve">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pPr>
        <w:pStyle w:val="0"/>
        <w:spacing w:before="200" w:line-rule="auto"/>
        <w:ind w:firstLine="540"/>
        <w:jc w:val="both"/>
      </w:pPr>
      <w:r>
        <w:rPr>
          <w:sz w:val="20"/>
        </w:rPr>
        <w:t xml:space="preserve">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pPr>
        <w:pStyle w:val="0"/>
        <w:spacing w:before="200" w:line-rule="auto"/>
        <w:ind w:firstLine="540"/>
        <w:jc w:val="both"/>
      </w:pPr>
      <w:r>
        <w:rPr>
          <w:sz w:val="20"/>
        </w:rPr>
        <w:t xml:space="preserve">упаковочный символ ООН;</w:t>
      </w:r>
    </w:p>
    <w:p>
      <w:pPr>
        <w:pStyle w:val="0"/>
        <w:spacing w:before="200" w:line-rule="auto"/>
        <w:ind w:firstLine="540"/>
        <w:jc w:val="both"/>
      </w:pPr>
      <w:r>
        <w:rPr>
          <w:sz w:val="20"/>
        </w:rPr>
        <w:t xml:space="preserve">сведения о типе упаковки (в данном случае - картонная коробка (4G));</w:t>
      </w:r>
    </w:p>
    <w:p>
      <w:pPr>
        <w:pStyle w:val="0"/>
        <w:spacing w:before="200" w:line-rule="auto"/>
        <w:ind w:firstLine="540"/>
        <w:jc w:val="both"/>
      </w:pPr>
      <w:r>
        <w:rPr>
          <w:sz w:val="20"/>
        </w:rPr>
        <w:t xml:space="preserve">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pPr>
        <w:pStyle w:val="0"/>
        <w:spacing w:before="200" w:line-rule="auto"/>
        <w:ind w:firstLine="540"/>
        <w:jc w:val="both"/>
      </w:pPr>
      <w:r>
        <w:rPr>
          <w:sz w:val="20"/>
        </w:rPr>
        <w:t xml:space="preserve">последние две цифры года выпуска (в данном случае - 2010 год);</w:t>
      </w:r>
    </w:p>
    <w:p>
      <w:pPr>
        <w:pStyle w:val="0"/>
        <w:spacing w:before="200" w:line-rule="auto"/>
        <w:ind w:firstLine="540"/>
        <w:jc w:val="both"/>
      </w:pPr>
      <w:r>
        <w:rPr>
          <w:sz w:val="20"/>
        </w:rPr>
        <w:t xml:space="preserve">компетентный государственный орган, который разрешил использование данной маркировки (в данном случае GB - Великобритания);</w:t>
      </w:r>
    </w:p>
    <w:p>
      <w:pPr>
        <w:pStyle w:val="0"/>
        <w:spacing w:before="200" w:line-rule="auto"/>
        <w:ind w:firstLine="540"/>
        <w:jc w:val="both"/>
      </w:pPr>
      <w:r>
        <w:rPr>
          <w:sz w:val="20"/>
        </w:rPr>
        <w:t xml:space="preserve">код производителя упаковки, определенный компетентным органом (в данном случае 2470);</w:t>
      </w:r>
    </w:p>
    <w:p>
      <w:pPr>
        <w:pStyle w:val="0"/>
        <w:spacing w:before="200" w:line-rule="auto"/>
        <w:ind w:firstLine="540"/>
        <w:jc w:val="both"/>
      </w:pPr>
      <w:r>
        <w:rPr>
          <w:sz w:val="20"/>
        </w:rPr>
        <w:t xml:space="preserve">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pPr>
        <w:pStyle w:val="0"/>
        <w:spacing w:before="200" w:line-rule="auto"/>
        <w:ind w:firstLine="540"/>
        <w:jc w:val="both"/>
      </w:pPr>
      <w:r>
        <w:rPr>
          <w:sz w:val="20"/>
        </w:rPr>
        <w:t xml:space="preserve">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Doc 9284 AN/905 ИКАО.</w:t>
      </w:r>
    </w:p>
    <w:p>
      <w:pPr>
        <w:pStyle w:val="0"/>
        <w:jc w:val="both"/>
      </w:pPr>
      <w:r>
        <w:rPr>
          <w:sz w:val="20"/>
        </w:rPr>
      </w:r>
    </w:p>
    <w:p>
      <w:pPr>
        <w:pStyle w:val="0"/>
        <w:ind w:firstLine="540"/>
        <w:jc w:val="both"/>
      </w:pPr>
      <w:r>
        <w:rPr>
          <w:sz w:val="20"/>
        </w:rPr>
        <w:t xml:space="preserve">50 мл или 50 г в пассажирском самолете;</w:t>
      </w:r>
    </w:p>
    <w:p>
      <w:pPr>
        <w:pStyle w:val="0"/>
        <w:spacing w:before="200" w:line-rule="auto"/>
        <w:ind w:firstLine="540"/>
        <w:jc w:val="both"/>
      </w:pPr>
      <w:r>
        <w:rPr>
          <w:sz w:val="20"/>
        </w:rPr>
        <w:t xml:space="preserve">4 л или 4 кг в грузовом самолете.</w:t>
      </w:r>
    </w:p>
    <w:p>
      <w:pPr>
        <w:pStyle w:val="0"/>
        <w:spacing w:before="200" w:line-rule="auto"/>
        <w:ind w:firstLine="540"/>
        <w:jc w:val="both"/>
      </w:pPr>
      <w:r>
        <w:rPr>
          <w:sz w:val="20"/>
        </w:rPr>
        <w:t xml:space="preserve">15. При условии соблюдения требований Санитарных правил, а также положений, изложенных в </w:t>
      </w:r>
      <w:hyperlink w:history="0" r:id="rId255" w:tooltip="Ссылка на КонсультантПлюс">
        <w:r>
          <w:rPr>
            <w:sz w:val="20"/>
            <w:color w:val="0000ff"/>
          </w:rPr>
          <w:t xml:space="preserve">Инструкции</w:t>
        </w:r>
      </w:hyperlink>
      <w:r>
        <w:rPr>
          <w:sz w:val="20"/>
        </w:rP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pPr>
        <w:pStyle w:val="0"/>
        <w:spacing w:before="200" w:line-rule="auto"/>
        <w:ind w:firstLine="540"/>
        <w:jc w:val="both"/>
      </w:pPr>
      <w:r>
        <w:rPr>
          <w:sz w:val="20"/>
        </w:rPr>
        <w:t xml:space="preserve">а) внутренней тары, включающей:</w:t>
      </w:r>
    </w:p>
    <w:p>
      <w:pPr>
        <w:pStyle w:val="0"/>
        <w:spacing w:before="200" w:line-rule="auto"/>
        <w:ind w:firstLine="540"/>
        <w:jc w:val="both"/>
      </w:pPr>
      <w:r>
        <w:rPr>
          <w:sz w:val="20"/>
        </w:rPr>
        <w:t xml:space="preserve">герметичную первичную емкость (емкости);</w:t>
      </w:r>
    </w:p>
    <w:p>
      <w:pPr>
        <w:pStyle w:val="0"/>
        <w:spacing w:before="200" w:line-rule="auto"/>
        <w:ind w:firstLine="540"/>
        <w:jc w:val="both"/>
      </w:pPr>
      <w:r>
        <w:rPr>
          <w:sz w:val="20"/>
        </w:rPr>
        <w:t xml:space="preserve">герметичную вторичную тару;</w:t>
      </w:r>
    </w:p>
    <w:p>
      <w:pPr>
        <w:pStyle w:val="0"/>
        <w:spacing w:before="200" w:line-rule="auto"/>
        <w:ind w:firstLine="540"/>
        <w:jc w:val="both"/>
      </w:pPr>
      <w:r>
        <w:rPr>
          <w:sz w:val="20"/>
        </w:rP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pPr>
        <w:pStyle w:val="0"/>
        <w:spacing w:before="200" w:line-rule="auto"/>
        <w:ind w:firstLine="540"/>
        <w:jc w:val="both"/>
      </w:pPr>
      <w:r>
        <w:rPr>
          <w:sz w:val="20"/>
        </w:rPr>
        <w:t xml:space="preserve">б) жесткой наружной тары:</w:t>
      </w:r>
    </w:p>
    <w:p>
      <w:pPr>
        <w:pStyle w:val="0"/>
        <w:spacing w:before="200" w:line-rule="auto"/>
        <w:ind w:firstLine="540"/>
        <w:jc w:val="both"/>
      </w:pPr>
      <w:r>
        <w:rPr>
          <w:sz w:val="20"/>
        </w:rPr>
        <w:t xml:space="preserve">барабанов (стальных, алюминиевых, из прочих металлов; пластмассовых: из фанеры; из фибрового картона);</w:t>
      </w:r>
    </w:p>
    <w:p>
      <w:pPr>
        <w:pStyle w:val="0"/>
        <w:spacing w:before="200" w:line-rule="auto"/>
        <w:ind w:firstLine="540"/>
        <w:jc w:val="both"/>
      </w:pPr>
      <w:r>
        <w:rPr>
          <w:sz w:val="20"/>
        </w:rPr>
        <w:t xml:space="preserve">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pPr>
        <w:pStyle w:val="0"/>
        <w:spacing w:before="200" w:line-rule="auto"/>
        <w:ind w:firstLine="540"/>
        <w:jc w:val="both"/>
      </w:pPr>
      <w:r>
        <w:rPr>
          <w:sz w:val="20"/>
        </w:rPr>
        <w:t xml:space="preserve">канистр (стальных; полимерных).</w:t>
      </w:r>
    </w:p>
    <w:p>
      <w:pPr>
        <w:pStyle w:val="0"/>
        <w:spacing w:before="200" w:line-rule="auto"/>
        <w:ind w:firstLine="540"/>
        <w:jc w:val="both"/>
      </w:pPr>
      <w:r>
        <w:rPr>
          <w:sz w:val="20"/>
        </w:rPr>
        <w:t xml:space="preserve">Минимальный внешний размер упаковки должен составлять не менее 100 мм.</w:t>
      </w:r>
    </w:p>
    <w:p>
      <w:pPr>
        <w:pStyle w:val="0"/>
        <w:spacing w:before="200" w:line-rule="auto"/>
        <w:ind w:firstLine="540"/>
        <w:jc w:val="both"/>
      </w:pPr>
      <w:r>
        <w:rPr>
          <w:sz w:val="20"/>
        </w:rPr>
        <w:t xml:space="preserve">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pPr>
        <w:pStyle w:val="0"/>
        <w:spacing w:before="200" w:line-rule="auto"/>
        <w:ind w:firstLine="540"/>
        <w:jc w:val="both"/>
      </w:pPr>
      <w:r>
        <w:rPr>
          <w:sz w:val="20"/>
        </w:rPr>
        <w:t xml:space="preserve">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pPr>
        <w:pStyle w:val="0"/>
        <w:spacing w:before="200" w:line-rule="auto"/>
        <w:ind w:firstLine="540"/>
        <w:jc w:val="both"/>
      </w:pPr>
      <w:r>
        <w:rPr>
          <w:sz w:val="20"/>
        </w:rPr>
        <w:t xml:space="preserve">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pPr>
        <w:pStyle w:val="0"/>
        <w:spacing w:before="200" w:line-rule="auto"/>
        <w:ind w:firstLine="540"/>
        <w:jc w:val="both"/>
      </w:pPr>
      <w:r>
        <w:rPr>
          <w:sz w:val="20"/>
        </w:rPr>
        <w:t xml:space="preserve">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pPr>
        <w:pStyle w:val="0"/>
        <w:spacing w:before="200" w:line-rule="auto"/>
        <w:ind w:firstLine="540"/>
        <w:jc w:val="both"/>
      </w:pPr>
      <w:r>
        <w:rPr>
          <w:sz w:val="20"/>
        </w:rPr>
        <w:t xml:space="preserve">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pPr>
        <w:pStyle w:val="0"/>
        <w:spacing w:before="200" w:line-rule="auto"/>
        <w:ind w:firstLine="540"/>
        <w:jc w:val="both"/>
      </w:pPr>
      <w:r>
        <w:rPr>
          <w:sz w:val="20"/>
        </w:rPr>
        <w:t xml:space="preserve">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pPr>
        <w:pStyle w:val="0"/>
        <w:spacing w:before="200" w:line-rule="auto"/>
        <w:ind w:firstLine="540"/>
        <w:jc w:val="both"/>
      </w:pPr>
      <w:r>
        <w:rPr>
          <w:sz w:val="20"/>
        </w:rPr>
        <w:t xml:space="preserve">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pPr>
        <w:pStyle w:val="0"/>
        <w:spacing w:before="200" w:line-rule="auto"/>
        <w:ind w:firstLine="540"/>
        <w:jc w:val="both"/>
      </w:pPr>
      <w:r>
        <w:rPr>
          <w:sz w:val="20"/>
        </w:rPr>
        <w:t xml:space="preserve">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pPr>
        <w:pStyle w:val="0"/>
        <w:spacing w:before="200" w:line-rule="auto"/>
        <w:ind w:firstLine="540"/>
        <w:jc w:val="both"/>
      </w:pPr>
      <w:r>
        <w:rPr>
          <w:sz w:val="20"/>
        </w:rPr>
        <w:t xml:space="preserve">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pPr>
        <w:pStyle w:val="0"/>
        <w:spacing w:before="200" w:line-rule="auto"/>
        <w:ind w:firstLine="540"/>
        <w:jc w:val="both"/>
      </w:pPr>
      <w:r>
        <w:rPr>
          <w:sz w:val="20"/>
        </w:rPr>
        <w:t xml:space="preserve">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pPr>
        <w:pStyle w:val="0"/>
        <w:spacing w:before="200" w:line-rule="auto"/>
        <w:ind w:firstLine="540"/>
        <w:jc w:val="both"/>
      </w:pPr>
      <w:r>
        <w:rPr>
          <w:sz w:val="20"/>
        </w:rPr>
        <w:t xml:space="preserve">21. Маркировка упаковок, содержащих инфекционные вещества Категории A, соответствуют требованиям главы 5.2. и в разделе 4.1.8 &lt;4&gt;. Маркировка содержит: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Рекомендации по перевозке опасных грузов.</w:t>
      </w:r>
    </w:p>
    <w:p>
      <w:pPr>
        <w:pStyle w:val="0"/>
        <w:jc w:val="both"/>
      </w:pPr>
      <w:r>
        <w:rPr>
          <w:sz w:val="20"/>
        </w:rPr>
      </w:r>
    </w:p>
    <w:p>
      <w:pPr>
        <w:pStyle w:val="0"/>
        <w:ind w:firstLine="540"/>
        <w:jc w:val="both"/>
      </w:pPr>
      <w:r>
        <w:rPr>
          <w:sz w:val="20"/>
        </w:rPr>
        <w:t xml:space="preserve">наименования и адреса грузополучателя и грузоотправителя, пункты назначения и отправления груза;</w:t>
      </w:r>
    </w:p>
    <w:p>
      <w:pPr>
        <w:pStyle w:val="0"/>
        <w:spacing w:before="200" w:line-rule="auto"/>
        <w:ind w:firstLine="540"/>
        <w:jc w:val="both"/>
      </w:pPr>
      <w:r>
        <w:rPr>
          <w:sz w:val="20"/>
        </w:rPr>
        <w:t xml:space="preserve">знак опасности (этикетку) для инфекционного вещества;</w:t>
      </w:r>
    </w:p>
    <w:p>
      <w:pPr>
        <w:pStyle w:val="0"/>
        <w:spacing w:before="200" w:line-rule="auto"/>
        <w:ind w:firstLine="540"/>
        <w:jc w:val="both"/>
      </w:pPr>
      <w:r>
        <w:rPr>
          <w:sz w:val="20"/>
        </w:rPr>
        <w:t xml:space="preserve">N ООН 2814 и надлежащее отгрузочное наименование "Инфекционное вещество, опасное для людей";</w:t>
      </w:r>
    </w:p>
    <w:p>
      <w:pPr>
        <w:pStyle w:val="0"/>
        <w:spacing w:before="200" w:line-rule="auto"/>
        <w:ind w:firstLine="540"/>
        <w:jc w:val="both"/>
      </w:pPr>
      <w:r>
        <w:rPr>
          <w:sz w:val="20"/>
        </w:rPr>
        <w:t xml:space="preserve">требование по хранению при определенном температурном режиме (если требуется);</w:t>
      </w:r>
    </w:p>
    <w:p>
      <w:pPr>
        <w:pStyle w:val="0"/>
        <w:spacing w:before="200" w:line-rule="auto"/>
        <w:ind w:firstLine="540"/>
        <w:jc w:val="both"/>
      </w:pPr>
      <w:r>
        <w:rPr>
          <w:sz w:val="20"/>
        </w:rPr>
        <w:t xml:space="preserve">маркировку, указывающую, что тара прошла испытания в соответствии с требованиями </w:t>
      </w:r>
      <w:hyperlink w:history="0" w:anchor="P15489"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r>
          <w:rPr>
            <w:sz w:val="20"/>
            <w:color w:val="0000ff"/>
          </w:rPr>
          <w:t xml:space="preserve">пункта 12</w:t>
        </w:r>
      </w:hyperlink>
      <w:r>
        <w:rPr>
          <w:sz w:val="20"/>
        </w:rPr>
        <w:t xml:space="preserve"> настоящего приложения к Санитарным правилам и сертифицирована компетентным органом;</w:t>
      </w:r>
    </w:p>
    <w:p>
      <w:pPr>
        <w:pStyle w:val="0"/>
        <w:spacing w:before="200" w:line-rule="auto"/>
        <w:ind w:firstLine="540"/>
        <w:jc w:val="both"/>
      </w:pPr>
      <w:r>
        <w:rPr>
          <w:sz w:val="20"/>
        </w:rPr>
        <w:t xml:space="preserve">вес груза нетто и брутто;</w:t>
      </w:r>
    </w:p>
    <w:p>
      <w:pPr>
        <w:pStyle w:val="0"/>
        <w:spacing w:before="200" w:line-rule="auto"/>
        <w:ind w:firstLine="540"/>
        <w:jc w:val="both"/>
      </w:pPr>
      <w:r>
        <w:rPr>
          <w:sz w:val="20"/>
        </w:rPr>
        <w:t xml:space="preserve">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pPr>
        <w:pStyle w:val="0"/>
        <w:spacing w:before="200" w:line-rule="auto"/>
        <w:ind w:firstLine="540"/>
        <w:jc w:val="both"/>
      </w:pPr>
      <w:r>
        <w:rPr>
          <w:sz w:val="20"/>
        </w:rPr>
        <w:t xml:space="preserve">- при использовании сухого льда или жидкого азота в качестве хладагента -</w:t>
      </w:r>
    </w:p>
    <w:p>
      <w:pPr>
        <w:pStyle w:val="0"/>
        <w:spacing w:before="200" w:line-rule="auto"/>
        <w:ind w:firstLine="540"/>
        <w:jc w:val="both"/>
      </w:pPr>
      <w:r>
        <w:rPr>
          <w:sz w:val="20"/>
        </w:rPr>
        <w:t xml:space="preserve">знак опасности (этикетку), для сухого льда или для жидкого азота и надлежащие отгрузочные наименования с добавлением слов "В качестве хладагента";</w:t>
      </w:r>
    </w:p>
    <w:p>
      <w:pPr>
        <w:pStyle w:val="0"/>
        <w:spacing w:before="200" w:line-rule="auto"/>
        <w:ind w:firstLine="540"/>
        <w:jc w:val="both"/>
      </w:pPr>
      <w:r>
        <w:rPr>
          <w:sz w:val="20"/>
        </w:rPr>
        <w:t xml:space="preserve">- надписи транспортных организаций;</w:t>
      </w:r>
    </w:p>
    <w:p>
      <w:pPr>
        <w:pStyle w:val="0"/>
        <w:spacing w:before="200" w:line-rule="auto"/>
        <w:ind w:firstLine="540"/>
        <w:jc w:val="both"/>
      </w:pPr>
      <w:r>
        <w:rPr>
          <w:sz w:val="20"/>
        </w:rPr>
        <w:t xml:space="preserve">-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pPr>
        <w:pStyle w:val="0"/>
        <w:spacing w:before="200" w:line-rule="auto"/>
        <w:ind w:firstLine="540"/>
        <w:jc w:val="both"/>
      </w:pPr>
      <w:r>
        <w:rPr>
          <w:sz w:val="20"/>
        </w:rPr>
        <w:t xml:space="preserve">- надпись "Не вскрывать. Опасно".</w:t>
      </w:r>
    </w:p>
    <w:p>
      <w:pPr>
        <w:pStyle w:val="0"/>
        <w:spacing w:before="200" w:line-rule="auto"/>
        <w:ind w:firstLine="540"/>
        <w:jc w:val="both"/>
      </w:pPr>
      <w:r>
        <w:rPr>
          <w:sz w:val="20"/>
        </w:rPr>
        <w:t xml:space="preserve">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pPr>
        <w:pStyle w:val="0"/>
        <w:spacing w:before="200" w:line-rule="auto"/>
        <w:ind w:firstLine="540"/>
        <w:jc w:val="both"/>
      </w:pPr>
      <w:r>
        <w:rPr>
          <w:sz w:val="20"/>
        </w:rPr>
        <w:t xml:space="preserve">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pPr>
        <w:pStyle w:val="0"/>
        <w:spacing w:before="200" w:line-rule="auto"/>
        <w:ind w:firstLine="540"/>
        <w:jc w:val="both"/>
      </w:pPr>
      <w:r>
        <w:rPr>
          <w:sz w:val="20"/>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pPr>
        <w:pStyle w:val="0"/>
        <w:spacing w:before="200" w:line-rule="auto"/>
        <w:ind w:firstLine="540"/>
        <w:jc w:val="both"/>
      </w:pPr>
      <w:r>
        <w:rPr>
          <w:sz w:val="20"/>
        </w:rPr>
        <w:t xml:space="preserve">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pPr>
        <w:pStyle w:val="0"/>
        <w:spacing w:before="200" w:line-rule="auto"/>
        <w:ind w:firstLine="540"/>
        <w:jc w:val="both"/>
      </w:pPr>
      <w:r>
        <w:rPr>
          <w:sz w:val="20"/>
        </w:rPr>
        <w:t xml:space="preserve">Сопроводительное письмо подписывает руководитель организации.</w:t>
      </w:r>
    </w:p>
    <w:p>
      <w:pPr>
        <w:pStyle w:val="0"/>
        <w:spacing w:before="200" w:line-rule="auto"/>
        <w:ind w:firstLine="540"/>
        <w:jc w:val="both"/>
      </w:pPr>
      <w:r>
        <w:rPr>
          <w:sz w:val="20"/>
        </w:rPr>
        <w:t xml:space="preserve">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pPr>
        <w:pStyle w:val="0"/>
        <w:spacing w:before="200" w:line-rule="auto"/>
        <w:ind w:firstLine="540"/>
        <w:jc w:val="both"/>
      </w:pPr>
      <w:r>
        <w:rPr>
          <w:sz w:val="20"/>
        </w:rPr>
        <w:t xml:space="preserve">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pPr>
        <w:pStyle w:val="0"/>
        <w:spacing w:before="200" w:line-rule="auto"/>
        <w:ind w:firstLine="540"/>
        <w:jc w:val="both"/>
      </w:pPr>
      <w:r>
        <w:rPr>
          <w:sz w:val="20"/>
        </w:rPr>
        <w:t xml:space="preserve">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pPr>
        <w:pStyle w:val="0"/>
        <w:spacing w:before="200" w:line-rule="auto"/>
        <w:ind w:firstLine="540"/>
        <w:jc w:val="both"/>
      </w:pPr>
      <w:r>
        <w:rPr>
          <w:sz w:val="20"/>
        </w:rPr>
        <w:t xml:space="preserve">25. Информация об опасном грузе включает следующие обязательные элементы:</w:t>
      </w:r>
    </w:p>
    <w:p>
      <w:pPr>
        <w:pStyle w:val="0"/>
        <w:spacing w:before="200" w:line-rule="auto"/>
        <w:ind w:firstLine="540"/>
        <w:jc w:val="both"/>
      </w:pPr>
      <w:r>
        <w:rPr>
          <w:sz w:val="20"/>
        </w:rPr>
        <w:t xml:space="preserve">названия и адреса грузоотправителя и грузополучателя опасного груза;</w:t>
      </w:r>
    </w:p>
    <w:p>
      <w:pPr>
        <w:pStyle w:val="0"/>
        <w:spacing w:before="200" w:line-rule="auto"/>
        <w:ind w:firstLine="540"/>
        <w:jc w:val="both"/>
      </w:pPr>
      <w:r>
        <w:rPr>
          <w:sz w:val="20"/>
        </w:rPr>
        <w:t xml:space="preserve">фамилия, имя, отчество (последнее при наличии), номер телефона ответственного лица, располагающего информацией о грузе;</w:t>
      </w:r>
    </w:p>
    <w:p>
      <w:pPr>
        <w:pStyle w:val="0"/>
        <w:spacing w:before="200" w:line-rule="auto"/>
        <w:ind w:firstLine="540"/>
        <w:jc w:val="both"/>
      </w:pPr>
      <w:r>
        <w:rPr>
          <w:sz w:val="20"/>
        </w:rPr>
        <w:t xml:space="preserve">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pPr>
        <w:pStyle w:val="0"/>
        <w:spacing w:before="200" w:line-rule="auto"/>
        <w:ind w:firstLine="540"/>
        <w:jc w:val="both"/>
      </w:pPr>
      <w:r>
        <w:rPr>
          <w:sz w:val="20"/>
        </w:rPr>
        <w:t xml:space="preserve">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pPr>
        <w:pStyle w:val="0"/>
        <w:spacing w:before="200" w:line-rule="auto"/>
        <w:ind w:firstLine="540"/>
        <w:jc w:val="both"/>
      </w:pPr>
      <w:r>
        <w:rPr>
          <w:sz w:val="20"/>
        </w:rPr>
        <w:t xml:space="preserve">количество и описание упаковки;</w:t>
      </w:r>
    </w:p>
    <w:p>
      <w:pPr>
        <w:pStyle w:val="0"/>
        <w:spacing w:before="200" w:line-rule="auto"/>
        <w:ind w:firstLine="540"/>
        <w:jc w:val="both"/>
      </w:pPr>
      <w:r>
        <w:rPr>
          <w:sz w:val="20"/>
        </w:rPr>
        <w:t xml:space="preserve">номера знаков опасности;</w:t>
      </w:r>
    </w:p>
    <w:p>
      <w:pPr>
        <w:pStyle w:val="0"/>
        <w:spacing w:before="200" w:line-rule="auto"/>
        <w:ind w:firstLine="540"/>
        <w:jc w:val="both"/>
      </w:pPr>
      <w:r>
        <w:rPr>
          <w:sz w:val="20"/>
        </w:rP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pPr>
        <w:pStyle w:val="0"/>
        <w:spacing w:before="200" w:line-rule="auto"/>
        <w:ind w:firstLine="540"/>
        <w:jc w:val="both"/>
      </w:pPr>
      <w:r>
        <w:rPr>
          <w:sz w:val="20"/>
        </w:rPr>
        <w:t xml:space="preserve">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pPr>
        <w:pStyle w:val="0"/>
        <w:jc w:val="both"/>
      </w:pPr>
      <w:r>
        <w:rPr>
          <w:sz w:val="20"/>
        </w:rPr>
      </w:r>
    </w:p>
    <w:p>
      <w:pPr>
        <w:pStyle w:val="2"/>
        <w:outlineLvl w:val="2"/>
        <w:jc w:val="center"/>
      </w:pPr>
      <w:r>
        <w:rPr>
          <w:sz w:val="20"/>
        </w:rPr>
        <w:t xml:space="preserve">Упаковка, маркировка, оформление документации</w:t>
      </w:r>
    </w:p>
    <w:p>
      <w:pPr>
        <w:pStyle w:val="2"/>
        <w:jc w:val="center"/>
      </w:pPr>
      <w:r>
        <w:rPr>
          <w:sz w:val="20"/>
        </w:rPr>
        <w:t xml:space="preserve">для транспортировки инфекционных веществ Категории B</w:t>
      </w:r>
    </w:p>
    <w:p>
      <w:pPr>
        <w:pStyle w:val="2"/>
        <w:jc w:val="center"/>
      </w:pPr>
      <w:r>
        <w:rPr>
          <w:sz w:val="20"/>
        </w:rPr>
        <w:t xml:space="preserve">N ООН 3373</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 Действует принцип тройной упаковки, изложенный в настоящем приложении к Санитарным правилам.</w:t>
      </w:r>
    </w:p>
    <w:p>
      <w:pPr>
        <w:pStyle w:val="0"/>
        <w:spacing w:before="200" w:line-rule="auto"/>
        <w:ind w:firstLine="540"/>
        <w:jc w:val="both"/>
      </w:pPr>
      <w:r>
        <w:rPr>
          <w:sz w:val="20"/>
        </w:rPr>
        <w:t xml:space="preserve">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pPr>
        <w:pStyle w:val="0"/>
        <w:spacing w:before="200" w:line-rule="auto"/>
        <w:ind w:firstLine="540"/>
        <w:jc w:val="both"/>
      </w:pPr>
      <w:r>
        <w:rPr>
          <w:sz w:val="20"/>
        </w:rPr>
        <w:t xml:space="preserve">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pPr>
        <w:pStyle w:val="0"/>
        <w:spacing w:before="200" w:line-rule="auto"/>
        <w:ind w:firstLine="540"/>
        <w:jc w:val="both"/>
      </w:pPr>
      <w:r>
        <w:rPr>
          <w:sz w:val="20"/>
        </w:rP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w:history="0" r:id="rId256" w:tooltip="Ссылка на КонсультантПлюс">
        <w:r>
          <w:rPr>
            <w:sz w:val="20"/>
            <w:color w:val="0000ff"/>
          </w:rPr>
          <w:t xml:space="preserve">Инструкции</w:t>
        </w:r>
      </w:hyperlink>
      <w:r>
        <w:rPr>
          <w:sz w:val="20"/>
        </w:rPr>
        <w:t xml:space="preserve"> по упаковке P650 для инфекционных веществ Категории B N ООН 3373, приведенной в разделе 4.1.4 Рекомендаций по перевозке опасных грузов.</w:t>
      </w:r>
    </w:p>
    <w:p>
      <w:pPr>
        <w:pStyle w:val="0"/>
        <w:spacing w:before="200" w:line-rule="auto"/>
        <w:ind w:firstLine="540"/>
        <w:jc w:val="both"/>
      </w:pPr>
      <w:r>
        <w:rPr>
          <w:sz w:val="20"/>
        </w:rPr>
        <w:t xml:space="preserve">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pPr>
        <w:pStyle w:val="0"/>
        <w:spacing w:before="200" w:line-rule="auto"/>
        <w:ind w:firstLine="540"/>
        <w:jc w:val="both"/>
      </w:pPr>
      <w:r>
        <w:rPr>
          <w:sz w:val="20"/>
        </w:rPr>
        <w:t xml:space="preserve">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pPr>
        <w:pStyle w:val="0"/>
        <w:spacing w:before="200" w:line-rule="auto"/>
        <w:ind w:firstLine="540"/>
        <w:jc w:val="both"/>
      </w:pPr>
      <w:r>
        <w:rPr>
          <w:sz w:val="20"/>
        </w:rPr>
        <w:t xml:space="preserve">Тара должна состоять, как минимум, из трех компонентов:</w:t>
      </w:r>
    </w:p>
    <w:p>
      <w:pPr>
        <w:pStyle w:val="0"/>
        <w:spacing w:before="200" w:line-rule="auto"/>
        <w:ind w:firstLine="540"/>
        <w:jc w:val="both"/>
      </w:pPr>
      <w:r>
        <w:rPr>
          <w:sz w:val="20"/>
        </w:rPr>
        <w:t xml:space="preserve">а) первичной емкости;</w:t>
      </w:r>
    </w:p>
    <w:p>
      <w:pPr>
        <w:pStyle w:val="0"/>
        <w:spacing w:before="200" w:line-rule="auto"/>
        <w:ind w:firstLine="540"/>
        <w:jc w:val="both"/>
      </w:pPr>
      <w:r>
        <w:rPr>
          <w:sz w:val="20"/>
        </w:rPr>
        <w:t xml:space="preserve">б) вторичной тары;</w:t>
      </w:r>
    </w:p>
    <w:p>
      <w:pPr>
        <w:pStyle w:val="0"/>
        <w:spacing w:before="200" w:line-rule="auto"/>
        <w:ind w:firstLine="540"/>
        <w:jc w:val="both"/>
      </w:pPr>
      <w:r>
        <w:rPr>
          <w:sz w:val="20"/>
        </w:rPr>
        <w:t xml:space="preserve">в) наружной тары,</w:t>
      </w:r>
    </w:p>
    <w:p>
      <w:pPr>
        <w:pStyle w:val="0"/>
        <w:spacing w:before="200" w:line-rule="auto"/>
        <w:ind w:firstLine="540"/>
        <w:jc w:val="both"/>
      </w:pPr>
      <w:r>
        <w:rPr>
          <w:sz w:val="20"/>
        </w:rPr>
        <w:t xml:space="preserve">при этом либо вторичная, либо наружная тара должна быть жесткой.</w:t>
      </w:r>
    </w:p>
    <w:p>
      <w:pPr>
        <w:pStyle w:val="0"/>
        <w:spacing w:before="200" w:line-rule="auto"/>
        <w:ind w:firstLine="540"/>
        <w:jc w:val="both"/>
      </w:pPr>
      <w:r>
        <w:rPr>
          <w:sz w:val="20"/>
        </w:rPr>
        <w:t xml:space="preserve">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pPr>
        <w:pStyle w:val="0"/>
        <w:spacing w:before="200" w:line-rule="auto"/>
        <w:ind w:firstLine="540"/>
        <w:jc w:val="both"/>
      </w:pPr>
      <w:r>
        <w:rPr>
          <w:sz w:val="20"/>
        </w:rPr>
        <w:t xml:space="preserve">32. По крайней мере одна из поверхностей наружной тары должна иметь минимальный размер 100 мм x 100 мм.</w:t>
      </w:r>
    </w:p>
    <w:p>
      <w:pPr>
        <w:pStyle w:val="0"/>
        <w:spacing w:before="200" w:line-rule="auto"/>
        <w:ind w:firstLine="540"/>
        <w:jc w:val="both"/>
      </w:pPr>
      <w:r>
        <w:rPr>
          <w:sz w:val="20"/>
        </w:rPr>
        <w:t xml:space="preserve">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pPr>
        <w:pStyle w:val="0"/>
        <w:spacing w:before="200" w:line-rule="auto"/>
        <w:ind w:firstLine="540"/>
        <w:jc w:val="both"/>
      </w:pPr>
      <w:r>
        <w:rPr>
          <w:sz w:val="20"/>
        </w:rPr>
        <w:t xml:space="preserve">34. Для жидких материалов:</w:t>
      </w:r>
    </w:p>
    <w:p>
      <w:pPr>
        <w:pStyle w:val="0"/>
        <w:spacing w:before="200" w:line-rule="auto"/>
        <w:ind w:firstLine="540"/>
        <w:jc w:val="both"/>
      </w:pPr>
      <w:r>
        <w:rPr>
          <w:sz w:val="20"/>
        </w:rPr>
        <w:t xml:space="preserve">а) первичная емкость (емкости) должна быть герметичной;</w:t>
      </w:r>
    </w:p>
    <w:p>
      <w:pPr>
        <w:pStyle w:val="0"/>
        <w:spacing w:before="200" w:line-rule="auto"/>
        <w:ind w:firstLine="540"/>
        <w:jc w:val="both"/>
      </w:pPr>
      <w:r>
        <w:rPr>
          <w:sz w:val="20"/>
        </w:rPr>
        <w:t xml:space="preserve">б) вторичная тара должна быть герметичной;</w:t>
      </w:r>
    </w:p>
    <w:p>
      <w:pPr>
        <w:pStyle w:val="0"/>
        <w:spacing w:before="200" w:line-rule="auto"/>
        <w:ind w:firstLine="540"/>
        <w:jc w:val="both"/>
      </w:pPr>
      <w:r>
        <w:rPr>
          <w:sz w:val="20"/>
        </w:rPr>
        <w:t xml:space="preserve">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pPr>
        <w:pStyle w:val="0"/>
        <w:spacing w:before="200" w:line-rule="auto"/>
        <w:ind w:firstLine="540"/>
        <w:jc w:val="both"/>
      </w:pPr>
      <w:r>
        <w:rPr>
          <w:sz w:val="20"/>
        </w:rPr>
        <w:t xml:space="preserve">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pPr>
        <w:pStyle w:val="0"/>
        <w:spacing w:before="200" w:line-rule="auto"/>
        <w:ind w:firstLine="540"/>
        <w:jc w:val="both"/>
      </w:pPr>
      <w:r>
        <w:rPr>
          <w:sz w:val="20"/>
        </w:rPr>
        <w:t xml:space="preserve">д) первичная емкость или вторичная тара должны быть в состоянии выдержать без протечек внутреннее давление 95 кПа (0,95 бар).</w:t>
      </w:r>
    </w:p>
    <w:p>
      <w:pPr>
        <w:pStyle w:val="0"/>
        <w:spacing w:before="200" w:line-rule="auto"/>
        <w:ind w:firstLine="540"/>
        <w:jc w:val="both"/>
      </w:pPr>
      <w:r>
        <w:rPr>
          <w:sz w:val="20"/>
        </w:rPr>
        <w:t xml:space="preserve">35. Для твердых материалов:</w:t>
      </w:r>
    </w:p>
    <w:p>
      <w:pPr>
        <w:pStyle w:val="0"/>
        <w:spacing w:before="200" w:line-rule="auto"/>
        <w:ind w:firstLine="540"/>
        <w:jc w:val="both"/>
      </w:pPr>
      <w:r>
        <w:rPr>
          <w:sz w:val="20"/>
        </w:rPr>
        <w:t xml:space="preserve">а) первичная емкость (емкости) должна быть непроницаемой для сыпучих веществ;</w:t>
      </w:r>
    </w:p>
    <w:p>
      <w:pPr>
        <w:pStyle w:val="0"/>
        <w:spacing w:before="200" w:line-rule="auto"/>
        <w:ind w:firstLine="540"/>
        <w:jc w:val="both"/>
      </w:pPr>
      <w:r>
        <w:rPr>
          <w:sz w:val="20"/>
        </w:rPr>
        <w:t xml:space="preserve">б) вторичная тара должна быть непроницаемой для сыпучих веществ;</w:t>
      </w:r>
    </w:p>
    <w:p>
      <w:pPr>
        <w:pStyle w:val="0"/>
        <w:spacing w:before="200" w:line-rule="auto"/>
        <w:ind w:firstLine="540"/>
        <w:jc w:val="both"/>
      </w:pPr>
      <w:r>
        <w:rPr>
          <w:sz w:val="20"/>
        </w:rPr>
        <w:t xml:space="preserve">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pPr>
        <w:pStyle w:val="0"/>
        <w:spacing w:before="200" w:line-rule="auto"/>
        <w:ind w:firstLine="540"/>
        <w:jc w:val="both"/>
      </w:pPr>
      <w:r>
        <w:rPr>
          <w:sz w:val="20"/>
        </w:rPr>
        <w:t xml:space="preserve">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pPr>
        <w:pStyle w:val="0"/>
        <w:spacing w:before="200" w:line-rule="auto"/>
        <w:ind w:firstLine="540"/>
        <w:jc w:val="both"/>
      </w:pPr>
      <w:r>
        <w:rPr>
          <w:sz w:val="20"/>
        </w:rPr>
        <w:t xml:space="preserve">36. Охлажденные или замороженные образцы (лед, сухой лед, жидкий азот):</w:t>
      </w:r>
    </w:p>
    <w:p>
      <w:pPr>
        <w:pStyle w:val="0"/>
        <w:spacing w:before="200" w:line-rule="auto"/>
        <w:ind w:firstLine="540"/>
        <w:jc w:val="both"/>
      </w:pPr>
      <w:r>
        <w:rPr>
          <w:sz w:val="20"/>
        </w:rPr>
        <w:t xml:space="preserve">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pPr>
        <w:pStyle w:val="0"/>
        <w:spacing w:before="200" w:line-rule="auto"/>
        <w:ind w:firstLine="540"/>
        <w:jc w:val="both"/>
      </w:pPr>
      <w:r>
        <w:rPr>
          <w:sz w:val="20"/>
        </w:rPr>
        <w:t xml:space="preserve">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pPr>
        <w:pStyle w:val="0"/>
        <w:spacing w:before="200" w:line-rule="auto"/>
        <w:ind w:firstLine="540"/>
        <w:jc w:val="both"/>
      </w:pPr>
      <w:r>
        <w:rPr>
          <w:sz w:val="20"/>
        </w:rPr>
        <w:t xml:space="preserve">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pPr>
        <w:pStyle w:val="0"/>
        <w:spacing w:before="200" w:line-rule="auto"/>
        <w:ind w:firstLine="540"/>
        <w:jc w:val="both"/>
      </w:pPr>
      <w:r>
        <w:rPr>
          <w:sz w:val="20"/>
        </w:rPr>
        <w:t xml:space="preserve">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pPr>
        <w:pStyle w:val="0"/>
        <w:spacing w:before="200" w:line-rule="auto"/>
        <w:ind w:firstLine="540"/>
        <w:jc w:val="both"/>
      </w:pPr>
      <w:r>
        <w:rPr>
          <w:sz w:val="20"/>
        </w:rPr>
        <w:t xml:space="preserve">39. В целях маркировки упаковок, содержащих инфекционные вещества Категории B N ООН 3373, на упаковки, подготовленные к перевозке, наносят:</w:t>
      </w:r>
    </w:p>
    <w:p>
      <w:pPr>
        <w:pStyle w:val="0"/>
        <w:spacing w:before="200" w:line-rule="auto"/>
        <w:ind w:firstLine="540"/>
        <w:jc w:val="both"/>
      </w:pPr>
      <w:r>
        <w:rPr>
          <w:sz w:val="20"/>
        </w:rPr>
        <w:t xml:space="preserve">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pPr>
        <w:pStyle w:val="0"/>
        <w:spacing w:before="200" w:line-rule="auto"/>
        <w:ind w:firstLine="540"/>
        <w:jc w:val="both"/>
      </w:pPr>
      <w:r>
        <w:rPr>
          <w:sz w:val="20"/>
        </w:rPr>
        <w:t xml:space="preserve">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pPr>
        <w:pStyle w:val="0"/>
        <w:spacing w:before="200" w:line-rule="auto"/>
        <w:ind w:firstLine="540"/>
        <w:jc w:val="both"/>
      </w:pPr>
      <w:r>
        <w:rPr>
          <w:sz w:val="20"/>
        </w:rPr>
        <w:t xml:space="preserve">если требуется, указывают температурный режим хранения;</w:t>
      </w:r>
    </w:p>
    <w:p>
      <w:pPr>
        <w:pStyle w:val="0"/>
        <w:spacing w:before="200" w:line-rule="auto"/>
        <w:ind w:firstLine="540"/>
        <w:jc w:val="both"/>
      </w:pPr>
      <w:r>
        <w:rPr>
          <w:sz w:val="20"/>
        </w:rPr>
        <w:t xml:space="preserve">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pPr>
        <w:pStyle w:val="0"/>
        <w:spacing w:before="200" w:line-rule="auto"/>
        <w:ind w:firstLine="540"/>
        <w:jc w:val="both"/>
      </w:pPr>
      <w:r>
        <w:rPr>
          <w:sz w:val="20"/>
        </w:rPr>
        <w:t xml:space="preserve">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pPr>
        <w:pStyle w:val="0"/>
        <w:spacing w:before="200" w:line-rule="auto"/>
        <w:ind w:firstLine="540"/>
        <w:jc w:val="both"/>
      </w:pPr>
      <w:r>
        <w:rPr>
          <w:sz w:val="20"/>
        </w:rPr>
        <w:t xml:space="preserve">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pPr>
        <w:pStyle w:val="0"/>
        <w:spacing w:before="200" w:line-rule="auto"/>
        <w:ind w:firstLine="540"/>
        <w:jc w:val="both"/>
      </w:pPr>
      <w:r>
        <w:rPr>
          <w:sz w:val="20"/>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pPr>
        <w:pStyle w:val="0"/>
        <w:spacing w:before="200" w:line-rule="auto"/>
        <w:ind w:firstLine="540"/>
        <w:jc w:val="both"/>
      </w:pPr>
      <w:r>
        <w:rPr>
          <w:sz w:val="20"/>
        </w:rPr>
        <w:t xml:space="preserve">Сопроводительное письмо подписывает руководитель организации-грузоотправителя.</w:t>
      </w:r>
    </w:p>
    <w:p>
      <w:pPr>
        <w:pStyle w:val="0"/>
        <w:spacing w:before="200" w:line-rule="auto"/>
        <w:ind w:firstLine="540"/>
        <w:jc w:val="both"/>
      </w:pPr>
      <w:r>
        <w:rPr>
          <w:sz w:val="20"/>
        </w:rPr>
        <w:t xml:space="preserve">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pPr>
        <w:pStyle w:val="0"/>
        <w:spacing w:before="200" w:line-rule="auto"/>
        <w:ind w:firstLine="540"/>
        <w:jc w:val="both"/>
      </w:pPr>
      <w:r>
        <w:rPr>
          <w:sz w:val="20"/>
        </w:rP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pPr>
        <w:pStyle w:val="0"/>
        <w:spacing w:before="200" w:line-rule="auto"/>
        <w:ind w:firstLine="540"/>
        <w:jc w:val="both"/>
      </w:pPr>
      <w:r>
        <w:rPr>
          <w:sz w:val="20"/>
        </w:rPr>
        <w:t xml:space="preserve">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9</w:t>
      </w:r>
    </w:p>
    <w:p>
      <w:pPr>
        <w:pStyle w:val="0"/>
        <w:jc w:val="right"/>
      </w:pPr>
      <w:r>
        <w:rPr>
          <w:sz w:val="20"/>
        </w:rPr>
        <w:t xml:space="preserve">к СП 3.3686-21</w:t>
      </w:r>
    </w:p>
    <w:p>
      <w:pPr>
        <w:pStyle w:val="0"/>
        <w:jc w:val="both"/>
      </w:pPr>
      <w:r>
        <w:rPr>
          <w:sz w:val="20"/>
        </w:rPr>
      </w:r>
    </w:p>
    <w:bookmarkStart w:id="15614" w:name="P15614"/>
    <w:bookmarkEnd w:id="15614"/>
    <w:p>
      <w:pPr>
        <w:pStyle w:val="2"/>
        <w:jc w:val="center"/>
      </w:pPr>
      <w:r>
        <w:rPr>
          <w:sz w:val="20"/>
        </w:rPr>
        <w:t xml:space="preserve">КЛАССИФИКАЦИЯ И ИДЕНТИФИКАЦИЯ</w:t>
      </w:r>
    </w:p>
    <w:p>
      <w:pPr>
        <w:pStyle w:val="2"/>
        <w:jc w:val="center"/>
      </w:pPr>
      <w:r>
        <w:rPr>
          <w:sz w:val="20"/>
        </w:rPr>
        <w:t xml:space="preserve">ПБА I - IV ГРУПП ПАТОГЕННОСТИ (ОПАСНОСТИ) ДЛЯ ЦЕЛЕЙ</w:t>
      </w:r>
    </w:p>
    <w:p>
      <w:pPr>
        <w:pStyle w:val="2"/>
        <w:jc w:val="center"/>
      </w:pPr>
      <w:r>
        <w:rPr>
          <w:sz w:val="20"/>
        </w:rPr>
        <w:t xml:space="preserve">ТРАНСПОРТИРОВКИ &lt;5&gt;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&lt;5&gt; Части 2 и 3 Рекомендаций по перевозке опасных грузов.</w:t>
      </w:r>
    </w:p>
    <w:p>
      <w:pPr>
        <w:pStyle w:val="0"/>
        <w:jc w:val="both"/>
      </w:pPr>
      <w:r>
        <w:rPr>
          <w:sz w:val="20"/>
        </w:rPr>
      </w:r>
    </w:p>
    <w:p>
      <w:pPr>
        <w:pStyle w:val="0"/>
        <w:ind w:firstLine="540"/>
        <w:jc w:val="both"/>
      </w:pPr>
      <w:r>
        <w:rPr>
          <w:sz w:val="20"/>
        </w:rPr>
        <w:t xml:space="preserve">1. Система классификации и идентификации в соответствии с Типовыми правилами ООН.</w:t>
      </w:r>
    </w:p>
    <w:p>
      <w:pPr>
        <w:pStyle w:val="0"/>
        <w:spacing w:before="200" w:line-rule="auto"/>
        <w:ind w:firstLine="540"/>
        <w:jc w:val="both"/>
      </w:pPr>
      <w:r>
        <w:rPr>
          <w:sz w:val="20"/>
        </w:rPr>
        <w:t xml:space="preserve">2. ПБА I - IV групп патогенности (опасности) относят к классу 6 опасных грузов Токсичные вещества и инфекционные вещества.</w:t>
      </w:r>
    </w:p>
    <w:p>
      <w:pPr>
        <w:pStyle w:val="0"/>
        <w:spacing w:before="200" w:line-rule="auto"/>
        <w:ind w:firstLine="540"/>
        <w:jc w:val="both"/>
      </w:pPr>
      <w:r>
        <w:rPr>
          <w:sz w:val="20"/>
        </w:rPr>
        <w:t xml:space="preserve">Класс 6 подразделяется на два следующих подкласса.</w:t>
      </w:r>
    </w:p>
    <w:p>
      <w:pPr>
        <w:pStyle w:val="0"/>
        <w:spacing w:before="200" w:line-rule="auto"/>
        <w:ind w:firstLine="540"/>
        <w:jc w:val="both"/>
      </w:pPr>
      <w:r>
        <w:rPr>
          <w:sz w:val="20"/>
        </w:rPr>
        <w:t xml:space="preserve">Подкласс 6.1 Токсичные вещества.</w:t>
      </w:r>
    </w:p>
    <w:p>
      <w:pPr>
        <w:pStyle w:val="0"/>
        <w:spacing w:before="200" w:line-rule="auto"/>
        <w:ind w:firstLine="540"/>
        <w:jc w:val="both"/>
      </w:pPr>
      <w:r>
        <w:rPr>
          <w:sz w:val="20"/>
        </w:rPr>
        <w:t xml:space="preserve">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pPr>
        <w:pStyle w:val="0"/>
        <w:spacing w:before="200" w:line-rule="auto"/>
        <w:ind w:firstLine="540"/>
        <w:jc w:val="both"/>
      </w:pPr>
      <w:r>
        <w:rPr>
          <w:sz w:val="20"/>
        </w:rPr>
        <w:t xml:space="preserve">Подкласс 6.2 Инфекционные вещества.</w:t>
      </w:r>
    </w:p>
    <w:p>
      <w:pPr>
        <w:pStyle w:val="0"/>
        <w:spacing w:before="200" w:line-rule="auto"/>
        <w:ind w:firstLine="540"/>
        <w:jc w:val="both"/>
      </w:pPr>
      <w:r>
        <w:rPr>
          <w:sz w:val="20"/>
        </w:rPr>
        <w:t xml:space="preserve">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pPr>
        <w:pStyle w:val="0"/>
        <w:spacing w:before="200" w:line-rule="auto"/>
        <w:ind w:firstLine="540"/>
        <w:jc w:val="both"/>
      </w:pPr>
      <w:r>
        <w:rPr>
          <w:sz w:val="20"/>
        </w:rPr>
        <w:t xml:space="preserve">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pPr>
        <w:pStyle w:val="0"/>
        <w:spacing w:before="200" w:line-rule="auto"/>
        <w:ind w:firstLine="540"/>
        <w:jc w:val="both"/>
      </w:pPr>
      <w:r>
        <w:rPr>
          <w:sz w:val="20"/>
        </w:rPr>
        <w:t xml:space="preserve">4. Вещества подкласса 6.1 относят к следующим трем группам упаковки в соответствии со степенью их токсической опасности при перевозке:</w:t>
      </w:r>
    </w:p>
    <w:p>
      <w:pPr>
        <w:pStyle w:val="0"/>
        <w:spacing w:before="200" w:line-rule="auto"/>
        <w:ind w:firstLine="540"/>
        <w:jc w:val="both"/>
      </w:pPr>
      <w:r>
        <w:rPr>
          <w:sz w:val="20"/>
        </w:rPr>
        <w:t xml:space="preserve">- группа упаковки I - вещества и препараты с чрезвычайно высокой степенью риска отравления;</w:t>
      </w:r>
    </w:p>
    <w:p>
      <w:pPr>
        <w:pStyle w:val="0"/>
        <w:spacing w:before="200" w:line-rule="auto"/>
        <w:ind w:firstLine="540"/>
        <w:jc w:val="both"/>
      </w:pPr>
      <w:r>
        <w:rPr>
          <w:sz w:val="20"/>
        </w:rPr>
        <w:t xml:space="preserve">- группа упаковки II - вещества и препараты с высокой степенью риска отравления;</w:t>
      </w:r>
    </w:p>
    <w:p>
      <w:pPr>
        <w:pStyle w:val="0"/>
        <w:spacing w:before="200" w:line-rule="auto"/>
        <w:ind w:firstLine="540"/>
        <w:jc w:val="both"/>
      </w:pPr>
      <w:r>
        <w:rPr>
          <w:sz w:val="20"/>
        </w:rPr>
        <w:t xml:space="preserve">- группа упаковки III - вещества и препараты с относительно низкой степенью риска отравления.</w:t>
      </w:r>
    </w:p>
    <w:p>
      <w:pPr>
        <w:pStyle w:val="0"/>
        <w:spacing w:before="200" w:line-rule="auto"/>
        <w:ind w:firstLine="540"/>
        <w:jc w:val="both"/>
      </w:pPr>
      <w:r>
        <w:rPr>
          <w:sz w:val="20"/>
        </w:rPr>
        <w:t xml:space="preserve">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pPr>
        <w:pStyle w:val="0"/>
        <w:spacing w:before="200" w:line-rule="auto"/>
        <w:ind w:firstLine="540"/>
        <w:jc w:val="both"/>
      </w:pPr>
      <w:r>
        <w:rPr>
          <w:sz w:val="20"/>
        </w:rPr>
        <w:t xml:space="preserve">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Рекомендации по перевозке опасных грузов.</w:t>
      </w:r>
    </w:p>
    <w:p>
      <w:pPr>
        <w:pStyle w:val="0"/>
        <w:jc w:val="both"/>
      </w:pPr>
      <w:r>
        <w:rPr>
          <w:sz w:val="20"/>
        </w:rPr>
      </w:r>
    </w:p>
    <w:p>
      <w:pPr>
        <w:pStyle w:val="0"/>
        <w:outlineLvl w:val="2"/>
        <w:jc w:val="right"/>
      </w:pPr>
      <w:r>
        <w:rPr>
          <w:sz w:val="20"/>
        </w:rPr>
        <w:t xml:space="preserve">Таблица 1</w:t>
      </w:r>
    </w:p>
    <w:p>
      <w:pPr>
        <w:pStyle w:val="0"/>
        <w:jc w:val="both"/>
      </w:pPr>
      <w:r>
        <w:rPr>
          <w:sz w:val="20"/>
        </w:rPr>
      </w:r>
    </w:p>
    <w:p>
      <w:pPr>
        <w:pStyle w:val="2"/>
        <w:jc w:val="center"/>
      </w:pPr>
      <w:r>
        <w:rPr>
          <w:sz w:val="20"/>
        </w:rPr>
        <w:t xml:space="preserve">Показатели и критерии определения степени</w:t>
      </w:r>
    </w:p>
    <w:p>
      <w:pPr>
        <w:pStyle w:val="2"/>
        <w:jc w:val="center"/>
      </w:pPr>
      <w:r>
        <w:rPr>
          <w:sz w:val="20"/>
        </w:rPr>
        <w:t xml:space="preserve">опасности веществ по пероральной, дермальной, ингаляционной</w:t>
      </w:r>
    </w:p>
    <w:p>
      <w:pPr>
        <w:pStyle w:val="2"/>
        <w:jc w:val="center"/>
      </w:pPr>
      <w:r>
        <w:rPr>
          <w:sz w:val="20"/>
        </w:rPr>
        <w:t xml:space="preserve">(аэрозоли) токсичности и отнесения веществ</w:t>
      </w:r>
    </w:p>
    <w:p>
      <w:pPr>
        <w:pStyle w:val="2"/>
        <w:jc w:val="center"/>
      </w:pPr>
      <w:r>
        <w:rPr>
          <w:sz w:val="20"/>
        </w:rPr>
        <w:t xml:space="preserve">к группам упаковки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1644"/>
        <w:gridCol w:w="1587"/>
        <w:gridCol w:w="1814"/>
      </w:tblGrid>
      <w:tr>
        <w:tc>
          <w:tcPr>
            <w:tcW w:w="4025" w:type="dxa"/>
            <w:vMerge w:val="restart"/>
          </w:tcPr>
          <w:p>
            <w:pPr>
              <w:pStyle w:val="0"/>
              <w:jc w:val="center"/>
            </w:pPr>
            <w:r>
              <w:rPr>
                <w:sz w:val="20"/>
              </w:rPr>
              <w:t xml:space="preserve">Показатель</w:t>
            </w:r>
          </w:p>
        </w:tc>
        <w:tc>
          <w:tcPr>
            <w:gridSpan w:val="3"/>
            <w:tcW w:w="5045" w:type="dxa"/>
          </w:tcPr>
          <w:p>
            <w:pPr>
              <w:pStyle w:val="0"/>
              <w:jc w:val="center"/>
            </w:pPr>
            <w:r>
              <w:rPr>
                <w:sz w:val="20"/>
              </w:rPr>
              <w:t xml:space="preserve">Критерий степени опасности веществ, группа упаковки</w:t>
            </w:r>
          </w:p>
        </w:tc>
      </w:tr>
      <w:tr>
        <w:tc>
          <w:tcPr>
            <w:vMerge w:val="continue"/>
          </w:tcPr>
          <w:p/>
        </w:tc>
        <w:tc>
          <w:tcPr>
            <w:tcW w:w="1644" w:type="dxa"/>
          </w:tcPr>
          <w:p>
            <w:pPr>
              <w:pStyle w:val="0"/>
              <w:jc w:val="center"/>
            </w:pPr>
            <w:r>
              <w:rPr>
                <w:sz w:val="20"/>
              </w:rPr>
              <w:t xml:space="preserve">Чрезвычайно высокая степень риска отравления, группа упаковки I</w:t>
            </w:r>
          </w:p>
        </w:tc>
        <w:tc>
          <w:tcPr>
            <w:tcW w:w="1587" w:type="dxa"/>
          </w:tcPr>
          <w:p>
            <w:pPr>
              <w:pStyle w:val="0"/>
              <w:jc w:val="center"/>
            </w:pPr>
            <w:r>
              <w:rPr>
                <w:sz w:val="20"/>
              </w:rPr>
              <w:t xml:space="preserve">Высокая степень риска отравления, группа упаковки II</w:t>
            </w:r>
          </w:p>
        </w:tc>
        <w:tc>
          <w:tcPr>
            <w:tcW w:w="1814" w:type="dxa"/>
          </w:tcPr>
          <w:p>
            <w:pPr>
              <w:pStyle w:val="0"/>
              <w:jc w:val="center"/>
            </w:pPr>
            <w:r>
              <w:rPr>
                <w:sz w:val="20"/>
              </w:rPr>
              <w:t xml:space="preserve">Относительно низкая степень риска отравления, группа упаковки III</w:t>
            </w:r>
          </w:p>
        </w:tc>
      </w:tr>
      <w:tr>
        <w:tc>
          <w:tcPr>
            <w:tcW w:w="4025" w:type="dxa"/>
          </w:tcPr>
          <w:p>
            <w:pPr>
              <w:pStyle w:val="0"/>
              <w:jc w:val="both"/>
            </w:pPr>
            <w:r>
              <w:rPr>
                <w:sz w:val="20"/>
              </w:rPr>
              <w:t xml:space="preserve">Пероральная токсичность,</w:t>
            </w:r>
          </w:p>
          <w:p>
            <w:pPr>
              <w:pStyle w:val="0"/>
              <w:jc w:val="both"/>
            </w:pPr>
            <w:r>
              <w:rPr>
                <w:sz w:val="20"/>
              </w:rPr>
              <w:t xml:space="preserve">средняя смертельная (летальная) доза ЛД</w:t>
            </w:r>
            <w:r>
              <w:rPr>
                <w:sz w:val="20"/>
                <w:vertAlign w:val="subscript"/>
              </w:rPr>
              <w:t xml:space="preserve">50</w:t>
            </w:r>
            <w:r>
              <w:rPr>
                <w:sz w:val="20"/>
              </w:rPr>
              <w:t xml:space="preserve">, мг/кг</w:t>
            </w:r>
          </w:p>
        </w:tc>
        <w:tc>
          <w:tcPr>
            <w:tcW w:w="1644" w:type="dxa"/>
          </w:tcPr>
          <w:p>
            <w:pPr>
              <w:pStyle w:val="0"/>
              <w:jc w:val="center"/>
            </w:pPr>
            <w:r>
              <w:rPr>
                <w:sz w:val="20"/>
              </w:rPr>
              <w:t xml:space="preserve">&lt;= 5</w:t>
            </w:r>
          </w:p>
        </w:tc>
        <w:tc>
          <w:tcPr>
            <w:tcW w:w="1587" w:type="dxa"/>
          </w:tcPr>
          <w:p>
            <w:pPr>
              <w:pStyle w:val="0"/>
              <w:jc w:val="center"/>
            </w:pPr>
            <w:r>
              <w:rPr>
                <w:sz w:val="20"/>
              </w:rPr>
              <w:t xml:space="preserve">&gt; 5; &lt; 50</w:t>
            </w:r>
          </w:p>
        </w:tc>
        <w:tc>
          <w:tcPr>
            <w:tcW w:w="1814" w:type="dxa"/>
          </w:tcPr>
          <w:p>
            <w:pPr>
              <w:pStyle w:val="0"/>
              <w:jc w:val="center"/>
            </w:pPr>
            <w:r>
              <w:rPr>
                <w:sz w:val="20"/>
              </w:rPr>
              <w:t xml:space="preserve">&gt;= 50; &lt;= 500</w:t>
            </w:r>
          </w:p>
        </w:tc>
      </w:tr>
      <w:tr>
        <w:tc>
          <w:tcPr>
            <w:tcW w:w="4025" w:type="dxa"/>
          </w:tcPr>
          <w:p>
            <w:pPr>
              <w:pStyle w:val="0"/>
              <w:jc w:val="both"/>
            </w:pPr>
            <w:r>
              <w:rPr>
                <w:sz w:val="20"/>
              </w:rPr>
              <w:t xml:space="preserve">Чрезкожная токсичность,</w:t>
            </w:r>
          </w:p>
          <w:p>
            <w:pPr>
              <w:pStyle w:val="0"/>
              <w:jc w:val="both"/>
            </w:pPr>
            <w:r>
              <w:rPr>
                <w:sz w:val="20"/>
              </w:rPr>
              <w:t xml:space="preserve">средняя смертельная (летальная) доза ЛД</w:t>
            </w:r>
            <w:r>
              <w:rPr>
                <w:sz w:val="20"/>
                <w:vertAlign w:val="subscript"/>
              </w:rPr>
              <w:t xml:space="preserve">50</w:t>
            </w:r>
            <w:r>
              <w:rPr>
                <w:sz w:val="20"/>
              </w:rPr>
              <w:t xml:space="preserve">, мг/кг</w:t>
            </w:r>
          </w:p>
        </w:tc>
        <w:tc>
          <w:tcPr>
            <w:tcW w:w="1644" w:type="dxa"/>
          </w:tcPr>
          <w:p>
            <w:pPr>
              <w:pStyle w:val="0"/>
              <w:jc w:val="center"/>
            </w:pPr>
            <w:r>
              <w:rPr>
                <w:sz w:val="20"/>
              </w:rPr>
              <w:t xml:space="preserve">&lt;= 50</w:t>
            </w:r>
          </w:p>
        </w:tc>
        <w:tc>
          <w:tcPr>
            <w:tcW w:w="1587" w:type="dxa"/>
          </w:tcPr>
          <w:p>
            <w:pPr>
              <w:pStyle w:val="0"/>
              <w:jc w:val="center"/>
            </w:pPr>
            <w:r>
              <w:rPr>
                <w:sz w:val="20"/>
              </w:rPr>
              <w:t xml:space="preserve">&gt; 50 - &lt; 200</w:t>
            </w:r>
          </w:p>
        </w:tc>
        <w:tc>
          <w:tcPr>
            <w:tcW w:w="1814" w:type="dxa"/>
          </w:tcPr>
          <w:p>
            <w:pPr>
              <w:pStyle w:val="0"/>
              <w:jc w:val="center"/>
            </w:pPr>
            <w:r>
              <w:rPr>
                <w:sz w:val="20"/>
              </w:rPr>
              <w:t xml:space="preserve">&gt;= 200; &lt;= 1000</w:t>
            </w:r>
          </w:p>
        </w:tc>
      </w:tr>
      <w:tr>
        <w:tc>
          <w:tcPr>
            <w:tcW w:w="4025" w:type="dxa"/>
          </w:tcPr>
          <w:p>
            <w:pPr>
              <w:pStyle w:val="0"/>
              <w:jc w:val="both"/>
            </w:pPr>
            <w:r>
              <w:rPr>
                <w:sz w:val="20"/>
              </w:rPr>
              <w:t xml:space="preserve">Токсичность при вдыхании аэрозоля, средняя смертельная (летальная) концентрация ЛК</w:t>
            </w:r>
            <w:r>
              <w:rPr>
                <w:sz w:val="20"/>
                <w:vertAlign w:val="subscript"/>
              </w:rPr>
              <w:t xml:space="preserve">50</w:t>
            </w:r>
            <w:r>
              <w:rPr>
                <w:sz w:val="20"/>
              </w:rPr>
              <w:t xml:space="preserve">, мг/л</w:t>
            </w:r>
          </w:p>
        </w:tc>
        <w:tc>
          <w:tcPr>
            <w:tcW w:w="1644" w:type="dxa"/>
          </w:tcPr>
          <w:p>
            <w:pPr>
              <w:pStyle w:val="0"/>
              <w:jc w:val="center"/>
            </w:pPr>
            <w:r>
              <w:rPr>
                <w:sz w:val="20"/>
              </w:rPr>
              <w:t xml:space="preserve">&lt;= 0,2</w:t>
            </w:r>
          </w:p>
        </w:tc>
        <w:tc>
          <w:tcPr>
            <w:tcW w:w="1587" w:type="dxa"/>
          </w:tcPr>
          <w:p>
            <w:pPr>
              <w:pStyle w:val="0"/>
              <w:jc w:val="center"/>
            </w:pPr>
            <w:r>
              <w:rPr>
                <w:sz w:val="20"/>
              </w:rPr>
              <w:t xml:space="preserve">&gt; 0,2; &lt; 2</w:t>
            </w:r>
          </w:p>
        </w:tc>
        <w:tc>
          <w:tcPr>
            <w:tcW w:w="1814" w:type="dxa"/>
          </w:tcPr>
          <w:p>
            <w:pPr>
              <w:pStyle w:val="0"/>
              <w:jc w:val="center"/>
            </w:pPr>
            <w:r>
              <w:rPr>
                <w:sz w:val="20"/>
              </w:rPr>
              <w:t xml:space="preserve">&gt;= 2; &lt;= 4</w:t>
            </w:r>
          </w:p>
        </w:tc>
      </w:tr>
    </w:tbl>
    <w:p>
      <w:pPr>
        <w:pStyle w:val="0"/>
        <w:jc w:val="both"/>
      </w:pPr>
      <w:r>
        <w:rPr>
          <w:sz w:val="20"/>
        </w:rPr>
      </w:r>
    </w:p>
    <w:p>
      <w:pPr>
        <w:pStyle w:val="0"/>
        <w:ind w:firstLine="540"/>
        <w:jc w:val="both"/>
      </w:pPr>
      <w:r>
        <w:rPr>
          <w:sz w:val="20"/>
        </w:rPr>
        <w:t xml:space="preserve">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pPr>
        <w:pStyle w:val="0"/>
        <w:spacing w:before="200" w:line-rule="auto"/>
        <w:ind w:firstLine="540"/>
        <w:jc w:val="both"/>
      </w:pPr>
      <w:r>
        <w:rPr>
          <w:sz w:val="20"/>
        </w:rPr>
        <w:t xml:space="preserve">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pPr>
        <w:pStyle w:val="0"/>
        <w:spacing w:before="200" w:line-rule="auto"/>
        <w:ind w:firstLine="540"/>
        <w:jc w:val="both"/>
      </w:pPr>
      <w:r>
        <w:rPr>
          <w:sz w:val="20"/>
        </w:rPr>
        <w:t xml:space="preserve">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pPr>
        <w:pStyle w:val="0"/>
        <w:spacing w:before="200" w:line-rule="auto"/>
        <w:ind w:firstLine="540"/>
        <w:jc w:val="both"/>
      </w:pPr>
      <w:r>
        <w:rPr>
          <w:sz w:val="20"/>
        </w:rPr>
        <w:t xml:space="preserve">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pPr>
        <w:pStyle w:val="0"/>
        <w:spacing w:before="200" w:line-rule="auto"/>
        <w:ind w:firstLine="540"/>
        <w:jc w:val="both"/>
      </w:pPr>
      <w:r>
        <w:rPr>
          <w:sz w:val="20"/>
        </w:rPr>
        <w:t xml:space="preserve">9. К инфекционным веществам (материалам) подкласса 6.2 относятся:</w:t>
      </w:r>
    </w:p>
    <w:p>
      <w:pPr>
        <w:pStyle w:val="0"/>
        <w:spacing w:before="200" w:line-rule="auto"/>
        <w:ind w:firstLine="540"/>
        <w:jc w:val="both"/>
      </w:pPr>
      <w:r>
        <w:rPr>
          <w:sz w:val="20"/>
        </w:rPr>
        <w:t xml:space="preserve">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pPr>
        <w:pStyle w:val="0"/>
        <w:spacing w:before="200" w:line-rule="auto"/>
        <w:ind w:firstLine="540"/>
        <w:jc w:val="both"/>
      </w:pPr>
      <w:r>
        <w:rPr>
          <w:sz w:val="20"/>
        </w:rPr>
        <w:t xml:space="preserve">культуры (лабораторные штаммы), полученные в результате размножения и увеличения патогенных микроорганизмов и создания их высоких концентраций;</w:t>
      </w:r>
    </w:p>
    <w:p>
      <w:pPr>
        <w:pStyle w:val="0"/>
        <w:spacing w:before="200" w:line-rule="auto"/>
        <w:ind w:firstLine="540"/>
        <w:jc w:val="both"/>
      </w:pPr>
      <w:r>
        <w:rPr>
          <w:sz w:val="20"/>
        </w:rPr>
        <w:t xml:space="preserve">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pPr>
        <w:pStyle w:val="0"/>
        <w:spacing w:before="200" w:line-rule="auto"/>
        <w:ind w:firstLine="540"/>
        <w:jc w:val="both"/>
      </w:pPr>
      <w:r>
        <w:rPr>
          <w:sz w:val="20"/>
        </w:rPr>
        <w:t xml:space="preserve">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pPr>
        <w:pStyle w:val="0"/>
        <w:spacing w:before="200" w:line-rule="auto"/>
        <w:ind w:firstLine="540"/>
        <w:jc w:val="both"/>
      </w:pPr>
      <w:r>
        <w:rPr>
          <w:sz w:val="20"/>
        </w:rPr>
        <w:t xml:space="preserve">медицинские отходы (отходы лечения людей, животных или отходы биологических исследований, содержащие возбудителей инфекционных болезней);</w:t>
      </w:r>
    </w:p>
    <w:p>
      <w:pPr>
        <w:pStyle w:val="0"/>
        <w:spacing w:before="200" w:line-rule="auto"/>
        <w:ind w:firstLine="540"/>
        <w:jc w:val="both"/>
      </w:pPr>
      <w:r>
        <w:rPr>
          <w:sz w:val="20"/>
        </w:rPr>
        <w:t xml:space="preserve">живых инфицированных животных;</w:t>
      </w:r>
    </w:p>
    <w:p>
      <w:pPr>
        <w:pStyle w:val="0"/>
        <w:spacing w:before="200" w:line-rule="auto"/>
        <w:ind w:firstLine="540"/>
        <w:jc w:val="both"/>
      </w:pPr>
      <w:r>
        <w:rPr>
          <w:sz w:val="20"/>
        </w:rPr>
        <w:t xml:space="preserve">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pPr>
        <w:pStyle w:val="0"/>
        <w:spacing w:before="200" w:line-rule="auto"/>
        <w:ind w:firstLine="540"/>
        <w:jc w:val="both"/>
      </w:pPr>
      <w:r>
        <w:rPr>
          <w:sz w:val="20"/>
        </w:rPr>
        <w:t xml:space="preserve">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pPr>
        <w:pStyle w:val="0"/>
        <w:spacing w:before="200" w:line-rule="auto"/>
        <w:ind w:firstLine="540"/>
        <w:jc w:val="both"/>
      </w:pPr>
      <w:r>
        <w:rPr>
          <w:sz w:val="20"/>
        </w:rPr>
        <w:t xml:space="preserve">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pPr>
        <w:pStyle w:val="0"/>
        <w:spacing w:before="200" w:line-rule="auto"/>
        <w:ind w:firstLine="540"/>
        <w:jc w:val="both"/>
      </w:pPr>
      <w:r>
        <w:rPr>
          <w:sz w:val="20"/>
        </w:rPr>
        <w:t xml:space="preserve">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pPr>
        <w:pStyle w:val="0"/>
        <w:spacing w:before="200" w:line-rule="auto"/>
        <w:ind w:firstLine="540"/>
        <w:jc w:val="both"/>
      </w:pPr>
      <w:r>
        <w:rPr>
          <w:sz w:val="20"/>
        </w:rPr>
        <w:t xml:space="preserve">Характерные примеры инфекционных веществ N ООН 2814, отвечающих этим критериям, приводятся в </w:t>
      </w:r>
      <w:hyperlink w:history="0" w:anchor="P15684" w:tooltip="Примеры инфекционных веществ, включаемых в категорию A">
        <w:r>
          <w:rPr>
            <w:sz w:val="20"/>
            <w:color w:val="0000ff"/>
          </w:rPr>
          <w:t xml:space="preserve">таблице 2</w:t>
        </w:r>
      </w:hyperlink>
      <w:r>
        <w:rPr>
          <w:sz w:val="20"/>
        </w:rPr>
        <w:t xml:space="preserve">.</w:t>
      </w:r>
    </w:p>
    <w:p>
      <w:pPr>
        <w:pStyle w:val="0"/>
        <w:jc w:val="both"/>
      </w:pPr>
      <w:r>
        <w:rPr>
          <w:sz w:val="20"/>
        </w:rPr>
      </w:r>
    </w:p>
    <w:p>
      <w:pPr>
        <w:pStyle w:val="0"/>
        <w:outlineLvl w:val="2"/>
        <w:jc w:val="right"/>
      </w:pPr>
      <w:r>
        <w:rPr>
          <w:sz w:val="20"/>
        </w:rPr>
        <w:t xml:space="preserve">Таблица 2</w:t>
      </w:r>
    </w:p>
    <w:p>
      <w:pPr>
        <w:pStyle w:val="0"/>
        <w:jc w:val="both"/>
      </w:pPr>
      <w:r>
        <w:rPr>
          <w:sz w:val="20"/>
        </w:rPr>
      </w:r>
    </w:p>
    <w:bookmarkStart w:id="15684" w:name="P15684"/>
    <w:bookmarkEnd w:id="15684"/>
    <w:p>
      <w:pPr>
        <w:pStyle w:val="2"/>
        <w:jc w:val="center"/>
      </w:pPr>
      <w:r>
        <w:rPr>
          <w:sz w:val="20"/>
        </w:rPr>
        <w:t xml:space="preserve">Примеры инфекционных веществ, включаемых в категорию A</w:t>
      </w:r>
    </w:p>
    <w:p>
      <w:pPr>
        <w:pStyle w:val="2"/>
        <w:jc w:val="center"/>
      </w:pPr>
      <w:r>
        <w:rPr>
          <w:sz w:val="20"/>
        </w:rPr>
        <w:t xml:space="preserve">в любом виде, если не указано иное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89"/>
      </w:tblGrid>
      <w:tr>
        <w:tc>
          <w:tcPr>
            <w:tcW w:w="2381" w:type="dxa"/>
          </w:tcPr>
          <w:p>
            <w:pPr>
              <w:pStyle w:val="0"/>
              <w:jc w:val="center"/>
            </w:pPr>
            <w:r>
              <w:rPr>
                <w:sz w:val="20"/>
              </w:rPr>
              <w:t xml:space="preserve">Номер ООН и надлежащее отгрузочное наименование</w:t>
            </w:r>
          </w:p>
        </w:tc>
        <w:tc>
          <w:tcPr>
            <w:tcW w:w="6689" w:type="dxa"/>
          </w:tcPr>
          <w:p>
            <w:pPr>
              <w:pStyle w:val="0"/>
              <w:jc w:val="center"/>
            </w:pPr>
            <w:r>
              <w:rPr>
                <w:sz w:val="20"/>
              </w:rPr>
              <w:t xml:space="preserve">Микроорганизм</w:t>
            </w:r>
          </w:p>
        </w:tc>
      </w:tr>
      <w:tr>
        <w:tc>
          <w:tcPr>
            <w:tcW w:w="2381" w:type="dxa"/>
          </w:tcPr>
          <w:p>
            <w:pPr>
              <w:pStyle w:val="0"/>
              <w:jc w:val="center"/>
            </w:pPr>
            <w:r>
              <w:rPr>
                <w:sz w:val="20"/>
              </w:rPr>
              <w:t xml:space="preserve">ООН 2814</w:t>
            </w:r>
          </w:p>
          <w:p>
            <w:pPr>
              <w:pStyle w:val="0"/>
              <w:jc w:val="center"/>
            </w:pPr>
            <w:r>
              <w:rPr>
                <w:sz w:val="20"/>
              </w:rPr>
              <w:t xml:space="preserve">Инфекционное вещество, опасное для людей</w:t>
            </w:r>
          </w:p>
        </w:tc>
        <w:tc>
          <w:tcPr>
            <w:tcW w:w="6689" w:type="dxa"/>
          </w:tcPr>
          <w:p>
            <w:pPr>
              <w:pStyle w:val="0"/>
            </w:pPr>
            <w:r>
              <w:rPr>
                <w:sz w:val="20"/>
              </w:rPr>
              <w:t xml:space="preserve">Bacillus anthracis (только культуры)</w:t>
            </w:r>
          </w:p>
          <w:p>
            <w:pPr>
              <w:pStyle w:val="0"/>
            </w:pPr>
            <w:r>
              <w:rPr>
                <w:sz w:val="20"/>
              </w:rPr>
              <w:t xml:space="preserve">Brucella abortus (только культуры)</w:t>
            </w:r>
          </w:p>
          <w:p>
            <w:pPr>
              <w:pStyle w:val="0"/>
            </w:pPr>
            <w:r>
              <w:rPr>
                <w:sz w:val="20"/>
              </w:rPr>
              <w:t xml:space="preserve">Brucella melitensis (только культуры)</w:t>
            </w:r>
          </w:p>
          <w:p>
            <w:pPr>
              <w:pStyle w:val="0"/>
            </w:pPr>
            <w:r>
              <w:rPr>
                <w:sz w:val="20"/>
              </w:rPr>
              <w:t xml:space="preserve">Brucella suis (только культуры)</w:t>
            </w:r>
          </w:p>
          <w:p>
            <w:pPr>
              <w:pStyle w:val="0"/>
            </w:pPr>
            <w:r>
              <w:rPr>
                <w:sz w:val="20"/>
              </w:rPr>
              <w:t xml:space="preserve">Burkholderia mallei - Pseudomonas mallei - Сап (только культуры)</w:t>
            </w:r>
          </w:p>
          <w:p>
            <w:pPr>
              <w:pStyle w:val="0"/>
            </w:pPr>
            <w:r>
              <w:rPr>
                <w:sz w:val="20"/>
              </w:rPr>
              <w:t xml:space="preserve">Burkholderia pseudomallei - Pseudomonas pseudomallei (только</w:t>
            </w:r>
          </w:p>
          <w:p>
            <w:pPr>
              <w:pStyle w:val="0"/>
            </w:pPr>
            <w:r>
              <w:rPr>
                <w:sz w:val="20"/>
              </w:rPr>
              <w:t xml:space="preserve">культуры)</w:t>
            </w:r>
          </w:p>
          <w:p>
            <w:pPr>
              <w:pStyle w:val="0"/>
            </w:pPr>
            <w:r>
              <w:rPr>
                <w:sz w:val="20"/>
              </w:rPr>
              <w:t xml:space="preserve">Chlamydia psittaci - птичьи штаммы (только культуры)</w:t>
            </w:r>
          </w:p>
          <w:p>
            <w:pPr>
              <w:pStyle w:val="0"/>
            </w:pPr>
            <w:r>
              <w:rPr>
                <w:sz w:val="20"/>
              </w:rPr>
              <w:t xml:space="preserve">Clostridium botulinum (только культуры)</w:t>
            </w:r>
          </w:p>
          <w:p>
            <w:pPr>
              <w:pStyle w:val="0"/>
            </w:pPr>
            <w:r>
              <w:rPr>
                <w:sz w:val="20"/>
              </w:rPr>
              <w:t xml:space="preserve">Coccidioides immitis (только культуры)</w:t>
            </w:r>
          </w:p>
          <w:p>
            <w:pPr>
              <w:pStyle w:val="0"/>
            </w:pPr>
            <w:r>
              <w:rPr>
                <w:sz w:val="20"/>
              </w:rPr>
              <w:t xml:space="preserve">Coxiella burnetii (только культуры)</w:t>
            </w:r>
          </w:p>
          <w:p>
            <w:pPr>
              <w:pStyle w:val="0"/>
            </w:pPr>
            <w:r>
              <w:rPr>
                <w:sz w:val="20"/>
              </w:rPr>
              <w:t xml:space="preserve">Вирус Крымской-Конго геморрагической лихорадки</w:t>
            </w:r>
          </w:p>
          <w:p>
            <w:pPr>
              <w:pStyle w:val="0"/>
            </w:pPr>
            <w:r>
              <w:rPr>
                <w:sz w:val="20"/>
              </w:rPr>
              <w:t xml:space="preserve">Вирус денге (только культуры)</w:t>
            </w:r>
          </w:p>
          <w:p>
            <w:pPr>
              <w:pStyle w:val="0"/>
            </w:pPr>
            <w:r>
              <w:rPr>
                <w:sz w:val="20"/>
              </w:rPr>
              <w:t xml:space="preserve">Вирус восточного энцефалита лошадей (только культуры)</w:t>
            </w:r>
          </w:p>
          <w:p>
            <w:pPr>
              <w:pStyle w:val="0"/>
            </w:pPr>
            <w:r>
              <w:rPr>
                <w:sz w:val="20"/>
              </w:rPr>
              <w:t xml:space="preserve">Escherichia coli, веротоксин (только культуры)</w:t>
            </w:r>
          </w:p>
          <w:p>
            <w:pPr>
              <w:pStyle w:val="0"/>
            </w:pPr>
            <w:r>
              <w:rPr>
                <w:sz w:val="20"/>
              </w:rPr>
              <w:t xml:space="preserve">Эболавирусы Заир, Судан, Бундибугио</w:t>
            </w:r>
          </w:p>
          <w:p>
            <w:pPr>
              <w:pStyle w:val="0"/>
            </w:pPr>
            <w:r>
              <w:rPr>
                <w:sz w:val="20"/>
              </w:rPr>
              <w:t xml:space="preserve">Вирус Сэбиа</w:t>
            </w:r>
          </w:p>
          <w:p>
            <w:pPr>
              <w:pStyle w:val="0"/>
            </w:pPr>
            <w:r>
              <w:rPr>
                <w:sz w:val="20"/>
              </w:rPr>
              <w:t xml:space="preserve">Вирус Флексал</w:t>
            </w:r>
          </w:p>
          <w:p>
            <w:pPr>
              <w:pStyle w:val="0"/>
            </w:pPr>
            <w:r>
              <w:rPr>
                <w:sz w:val="20"/>
              </w:rPr>
              <w:t xml:space="preserve">Francisella tularensis (только культуры)</w:t>
            </w:r>
          </w:p>
          <w:p>
            <w:pPr>
              <w:pStyle w:val="0"/>
            </w:pPr>
            <w:r>
              <w:rPr>
                <w:sz w:val="20"/>
              </w:rPr>
              <w:t xml:space="preserve">Вирус Гуанарито</w:t>
            </w:r>
          </w:p>
          <w:p>
            <w:pPr>
              <w:pStyle w:val="0"/>
            </w:pPr>
            <w:r>
              <w:rPr>
                <w:sz w:val="20"/>
              </w:rPr>
              <w:t xml:space="preserve">Хантавирусы, вызывающие геморрагическую лихорадку с</w:t>
            </w:r>
          </w:p>
          <w:p>
            <w:pPr>
              <w:pStyle w:val="0"/>
            </w:pPr>
            <w:r>
              <w:rPr>
                <w:sz w:val="20"/>
              </w:rPr>
              <w:t xml:space="preserve">почечным синдромом</w:t>
            </w:r>
          </w:p>
          <w:p>
            <w:pPr>
              <w:pStyle w:val="0"/>
            </w:pPr>
            <w:r>
              <w:rPr>
                <w:sz w:val="20"/>
              </w:rPr>
              <w:t xml:space="preserve">Вирус Хендра</w:t>
            </w:r>
          </w:p>
          <w:p>
            <w:pPr>
              <w:pStyle w:val="0"/>
              <w:jc w:val="both"/>
            </w:pPr>
            <w:r>
              <w:rPr>
                <w:sz w:val="20"/>
              </w:rPr>
              <w:t xml:space="preserve">Вирус гепатита B (только культуры)</w:t>
            </w:r>
          </w:p>
          <w:p>
            <w:pPr>
              <w:pStyle w:val="0"/>
              <w:jc w:val="both"/>
            </w:pPr>
            <w:r>
              <w:rPr>
                <w:sz w:val="20"/>
              </w:rPr>
              <w:t xml:space="preserve">Вирус герпеса B (только культуры)</w:t>
            </w:r>
          </w:p>
          <w:p>
            <w:pPr>
              <w:pStyle w:val="0"/>
            </w:pPr>
            <w:r>
              <w:rPr>
                <w:sz w:val="20"/>
              </w:rPr>
              <w:t xml:space="preserve">Вирус иммунодефицита человека (только культуры)</w:t>
            </w:r>
          </w:p>
          <w:p>
            <w:pPr>
              <w:pStyle w:val="0"/>
            </w:pPr>
            <w:r>
              <w:rPr>
                <w:sz w:val="20"/>
              </w:rPr>
              <w:t xml:space="preserve">Высокопатогенный вирус птичьего гриппа (только культуры)</w:t>
            </w:r>
          </w:p>
          <w:p>
            <w:pPr>
              <w:pStyle w:val="0"/>
            </w:pPr>
            <w:r>
              <w:rPr>
                <w:sz w:val="20"/>
              </w:rPr>
              <w:t xml:space="preserve">Вирус японского энцефалита (только культуры)</w:t>
            </w:r>
          </w:p>
          <w:p>
            <w:pPr>
              <w:pStyle w:val="0"/>
            </w:pPr>
            <w:r>
              <w:rPr>
                <w:sz w:val="20"/>
              </w:rPr>
              <w:t xml:space="preserve">Вирус Хунин</w:t>
            </w:r>
          </w:p>
          <w:p>
            <w:pPr>
              <w:pStyle w:val="0"/>
            </w:pPr>
            <w:r>
              <w:rPr>
                <w:sz w:val="20"/>
              </w:rPr>
              <w:t xml:space="preserve">Вирус болезни Кьасанурского леса</w:t>
            </w:r>
          </w:p>
          <w:p>
            <w:pPr>
              <w:pStyle w:val="0"/>
            </w:pPr>
            <w:r>
              <w:rPr>
                <w:sz w:val="20"/>
              </w:rPr>
              <w:t xml:space="preserve">Вирус Ласса</w:t>
            </w:r>
          </w:p>
          <w:p>
            <w:pPr>
              <w:pStyle w:val="0"/>
            </w:pPr>
            <w:r>
              <w:rPr>
                <w:sz w:val="20"/>
              </w:rPr>
              <w:t xml:space="preserve">Вирус Мачупо</w:t>
            </w:r>
          </w:p>
          <w:p>
            <w:pPr>
              <w:pStyle w:val="0"/>
            </w:pPr>
            <w:r>
              <w:rPr>
                <w:sz w:val="20"/>
              </w:rPr>
              <w:t xml:space="preserve">Вирус Марбург</w:t>
            </w:r>
          </w:p>
          <w:p>
            <w:pPr>
              <w:pStyle w:val="0"/>
            </w:pPr>
            <w:r>
              <w:rPr>
                <w:sz w:val="20"/>
              </w:rPr>
              <w:t xml:space="preserve">Вирус оспы обезьян</w:t>
            </w:r>
          </w:p>
          <w:p>
            <w:pPr>
              <w:pStyle w:val="0"/>
            </w:pPr>
            <w:r>
              <w:rPr>
                <w:sz w:val="20"/>
              </w:rPr>
              <w:t xml:space="preserve">Mycobacterium tuberculosis (только культуры) </w:t>
            </w:r>
            <w:hyperlink w:history="0" w:anchor="P15740"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r>
                <w:rPr>
                  <w:sz w:val="20"/>
                  <w:color w:val="0000ff"/>
                </w:rPr>
                <w:t xml:space="preserve">&lt;*&gt;</w:t>
              </w:r>
            </w:hyperlink>
          </w:p>
          <w:p>
            <w:pPr>
              <w:pStyle w:val="0"/>
            </w:pPr>
            <w:r>
              <w:rPr>
                <w:sz w:val="20"/>
              </w:rPr>
              <w:t xml:space="preserve">Вирус Нипах</w:t>
            </w:r>
          </w:p>
          <w:p>
            <w:pPr>
              <w:pStyle w:val="0"/>
            </w:pPr>
            <w:r>
              <w:rPr>
                <w:sz w:val="20"/>
              </w:rPr>
              <w:t xml:space="preserve">Вирус омской геморрагической лихорадки (только культуры)</w:t>
            </w:r>
          </w:p>
          <w:p>
            <w:pPr>
              <w:pStyle w:val="0"/>
            </w:pPr>
            <w:r>
              <w:rPr>
                <w:sz w:val="20"/>
              </w:rPr>
              <w:t xml:space="preserve">Вирус полиомиелита (только культуры)</w:t>
            </w:r>
          </w:p>
          <w:p>
            <w:pPr>
              <w:pStyle w:val="0"/>
            </w:pPr>
            <w:r>
              <w:rPr>
                <w:sz w:val="20"/>
              </w:rPr>
              <w:t xml:space="preserve">Вирус бешенства (только культуры)</w:t>
            </w:r>
          </w:p>
          <w:p>
            <w:pPr>
              <w:pStyle w:val="0"/>
            </w:pPr>
            <w:r>
              <w:rPr>
                <w:sz w:val="20"/>
              </w:rPr>
              <w:t xml:space="preserve">Rickettsia prowazekii (только культуры)</w:t>
            </w:r>
          </w:p>
          <w:p>
            <w:pPr>
              <w:pStyle w:val="0"/>
            </w:pPr>
            <w:r>
              <w:rPr>
                <w:sz w:val="20"/>
              </w:rPr>
              <w:t xml:space="preserve">Rickettsia rickettsii (только культуры)</w:t>
            </w:r>
          </w:p>
          <w:p>
            <w:pPr>
              <w:pStyle w:val="0"/>
            </w:pPr>
            <w:r>
              <w:rPr>
                <w:sz w:val="20"/>
              </w:rPr>
              <w:t xml:space="preserve">Вирус Рифт-Валли (только культуры)</w:t>
            </w:r>
          </w:p>
          <w:p>
            <w:pPr>
              <w:pStyle w:val="0"/>
            </w:pPr>
            <w:r>
              <w:rPr>
                <w:sz w:val="20"/>
              </w:rPr>
              <w:t xml:space="preserve">Shigella dysenteriae тип 1 (только культуры) </w:t>
            </w:r>
            <w:hyperlink w:history="0" w:anchor="P15740"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r>
                <w:rPr>
                  <w:sz w:val="20"/>
                  <w:color w:val="0000ff"/>
                </w:rPr>
                <w:t xml:space="preserve">&lt;*&gt;</w:t>
              </w:r>
            </w:hyperlink>
          </w:p>
          <w:p>
            <w:pPr>
              <w:pStyle w:val="0"/>
            </w:pPr>
            <w:r>
              <w:rPr>
                <w:sz w:val="20"/>
              </w:rPr>
              <w:t xml:space="preserve">Вирус клещевого энцефалита (только культуры)</w:t>
            </w:r>
          </w:p>
          <w:p>
            <w:pPr>
              <w:pStyle w:val="0"/>
            </w:pPr>
            <w:r>
              <w:rPr>
                <w:sz w:val="20"/>
              </w:rPr>
              <w:t xml:space="preserve">Вирус натуральной оспы</w:t>
            </w:r>
          </w:p>
          <w:p>
            <w:pPr>
              <w:pStyle w:val="0"/>
            </w:pPr>
            <w:r>
              <w:rPr>
                <w:sz w:val="20"/>
              </w:rPr>
              <w:t xml:space="preserve">Вирус венесуэльского энцефалита лошадей (только культуры)</w:t>
            </w:r>
          </w:p>
          <w:p>
            <w:pPr>
              <w:pStyle w:val="0"/>
            </w:pPr>
            <w:r>
              <w:rPr>
                <w:sz w:val="20"/>
              </w:rPr>
              <w:t xml:space="preserve">Вирус Западного Нила (только культуры)</w:t>
            </w:r>
          </w:p>
          <w:p>
            <w:pPr>
              <w:pStyle w:val="0"/>
            </w:pPr>
            <w:r>
              <w:rPr>
                <w:sz w:val="20"/>
              </w:rPr>
              <w:t xml:space="preserve">Вирус желтой лихорадки (только культуры)</w:t>
            </w:r>
          </w:p>
          <w:p>
            <w:pPr>
              <w:pStyle w:val="0"/>
            </w:pPr>
            <w:r>
              <w:rPr>
                <w:sz w:val="20"/>
              </w:rPr>
              <w:t xml:space="preserve">Yersinia pestis (только культуры)</w:t>
            </w:r>
          </w:p>
        </w:tc>
      </w:tr>
      <w:tr>
        <w:tc>
          <w:tcPr>
            <w:gridSpan w:val="2"/>
            <w:tcW w:w="9070" w:type="dxa"/>
          </w:tcPr>
          <w:bookmarkStart w:id="15740" w:name="P15740"/>
          <w:bookmarkEnd w:id="15740"/>
          <w:p>
            <w:pPr>
              <w:pStyle w:val="0"/>
              <w:ind w:firstLine="283"/>
              <w:jc w:val="both"/>
            </w:pPr>
            <w:r>
              <w:rPr>
                <w:sz w:val="20"/>
              </w:rPr>
              <w:t xml:space="preserve">&lt;*&gt;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pPr>
        <w:pStyle w:val="0"/>
        <w:jc w:val="both"/>
      </w:pPr>
      <w:r>
        <w:rPr>
          <w:sz w:val="20"/>
        </w:rPr>
      </w:r>
    </w:p>
    <w:p>
      <w:pPr>
        <w:pStyle w:val="0"/>
        <w:ind w:firstLine="540"/>
        <w:jc w:val="both"/>
      </w:pPr>
      <w:r>
        <w:rPr>
          <w:sz w:val="20"/>
        </w:rPr>
        <w:t xml:space="preserve">Инфекционные вещества, включая новых или возникающих возбудителей инфекционных болезней, которые не включены в </w:t>
      </w:r>
      <w:hyperlink w:history="0" w:anchor="P15684" w:tooltip="Примеры инфекционных веществ, включаемых в категорию A">
        <w:r>
          <w:rPr>
            <w:sz w:val="20"/>
            <w:color w:val="0000ff"/>
          </w:rPr>
          <w:t xml:space="preserve">таблицу 2</w:t>
        </w:r>
      </w:hyperlink>
      <w:r>
        <w:rPr>
          <w:sz w:val="20"/>
        </w:rPr>
        <w:t xml:space="preserve">,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pPr>
        <w:pStyle w:val="0"/>
        <w:spacing w:before="200" w:line-rule="auto"/>
        <w:ind w:firstLine="540"/>
        <w:jc w:val="both"/>
      </w:pPr>
      <w:r>
        <w:rPr>
          <w:sz w:val="20"/>
        </w:rPr>
        <w:t xml:space="preserve">К Категории B относится инфекционное вещество, не отвечающее критериям отнесения к Категории A. Такие инфекционные вещества относят к N ООН 3373.</w:t>
      </w:r>
    </w:p>
    <w:p>
      <w:pPr>
        <w:pStyle w:val="0"/>
        <w:spacing w:before="200" w:line-rule="auto"/>
        <w:ind w:firstLine="540"/>
        <w:jc w:val="both"/>
      </w:pPr>
      <w:r>
        <w:rPr>
          <w:sz w:val="20"/>
        </w:rPr>
        <w:t xml:space="preserve">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pPr>
        <w:pStyle w:val="0"/>
        <w:spacing w:before="200" w:line-rule="auto"/>
        <w:ind w:firstLine="540"/>
        <w:jc w:val="both"/>
      </w:pPr>
      <w:r>
        <w:rPr>
          <w:sz w:val="20"/>
        </w:rPr>
        <w:t xml:space="preserve">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pPr>
        <w:pStyle w:val="0"/>
        <w:spacing w:before="200" w:line-rule="auto"/>
        <w:ind w:firstLine="540"/>
        <w:jc w:val="both"/>
      </w:pPr>
      <w:r>
        <w:rPr>
          <w:sz w:val="20"/>
        </w:rPr>
        <w:t xml:space="preserve">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pPr>
        <w:pStyle w:val="0"/>
        <w:spacing w:before="200" w:line-rule="auto"/>
        <w:ind w:firstLine="540"/>
        <w:jc w:val="both"/>
      </w:pPr>
      <w:r>
        <w:rPr>
          <w:sz w:val="20"/>
        </w:rPr>
        <w:t xml:space="preserve">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pPr>
        <w:pStyle w:val="0"/>
        <w:spacing w:before="200" w:line-rule="auto"/>
        <w:ind w:firstLine="540"/>
        <w:jc w:val="both"/>
      </w:pPr>
      <w:r>
        <w:rPr>
          <w:sz w:val="20"/>
        </w:rPr>
        <w:t xml:space="preserve">13. Надлежащими отгрузочными наименованиями для опасных грузов подкласса 6.2. являются:</w:t>
      </w:r>
    </w:p>
    <w:p>
      <w:pPr>
        <w:pStyle w:val="0"/>
        <w:spacing w:before="200" w:line-rule="auto"/>
        <w:ind w:firstLine="540"/>
        <w:jc w:val="both"/>
      </w:pPr>
      <w:r>
        <w:rPr>
          <w:sz w:val="20"/>
        </w:rPr>
        <w:t xml:space="preserve">- для N ООН 2814 - "Инфекционное вещество, опасное для людей";</w:t>
      </w:r>
    </w:p>
    <w:p>
      <w:pPr>
        <w:pStyle w:val="0"/>
        <w:spacing w:before="200" w:line-rule="auto"/>
        <w:ind w:firstLine="540"/>
        <w:jc w:val="both"/>
      </w:pPr>
      <w:r>
        <w:rPr>
          <w:sz w:val="20"/>
        </w:rPr>
        <w:t xml:space="preserve">- для N ООН 2900 - "Инфекционное вещество, опасное только для животных";</w:t>
      </w:r>
    </w:p>
    <w:p>
      <w:pPr>
        <w:pStyle w:val="0"/>
        <w:spacing w:before="200" w:line-rule="auto"/>
        <w:ind w:firstLine="540"/>
        <w:jc w:val="both"/>
      </w:pPr>
      <w:r>
        <w:rPr>
          <w:sz w:val="20"/>
        </w:rPr>
        <w:t xml:space="preserve">- для N ООН 3373 - "Биологический препарат, категория B";</w:t>
      </w:r>
    </w:p>
    <w:p>
      <w:pPr>
        <w:pStyle w:val="0"/>
        <w:spacing w:before="200" w:line-rule="auto"/>
        <w:ind w:firstLine="540"/>
        <w:jc w:val="both"/>
      </w:pPr>
      <w:r>
        <w:rPr>
          <w:sz w:val="20"/>
        </w:rPr>
        <w:t xml:space="preserve">-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10</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5763" w:name="P15763"/>
    <w:bookmarkEnd w:id="15763"/>
    <w:p>
      <w:pPr>
        <w:pStyle w:val="1"/>
        <w:jc w:val="both"/>
      </w:pPr>
      <w:r>
        <w:rPr>
          <w:sz w:val="20"/>
        </w:rPr>
        <w:t xml:space="preserve">                                РАЗРЕШЕНИЕ</w:t>
      </w:r>
    </w:p>
    <w:p>
      <w:pPr>
        <w:pStyle w:val="1"/>
        <w:jc w:val="both"/>
      </w:pPr>
      <w:r>
        <w:rPr>
          <w:sz w:val="20"/>
        </w:rPr>
        <w:t xml:space="preserve">              О ВОЗМОЖНОСТИ ТРАНСПОРТИРОВАНИЯ ПАТОГЕННОГО(ЫХ)</w:t>
      </w:r>
    </w:p>
    <w:p>
      <w:pPr>
        <w:pStyle w:val="1"/>
        <w:jc w:val="both"/>
      </w:pPr>
      <w:r>
        <w:rPr>
          <w:sz w:val="20"/>
        </w:rPr>
        <w:t xml:space="preserve">           БИОЛОГИЧЕСКОГО(ИХ) АГЕНТА(ОВ), НЕ ВКЛЮЧЕННЫХ В СПИСОК</w:t>
      </w:r>
    </w:p>
    <w:p>
      <w:pPr>
        <w:pStyle w:val="1"/>
        <w:jc w:val="both"/>
      </w:pPr>
      <w:r>
        <w:rPr>
          <w:sz w:val="20"/>
        </w:rPr>
        <w:t xml:space="preserve">           МИКРООРГАНИЗМОВ, ТОКСИНОВ, ОБОРУДОВАНИЯ И ТЕХНОЛОГИЙ,</w:t>
      </w:r>
    </w:p>
    <w:p>
      <w:pPr>
        <w:pStyle w:val="1"/>
        <w:jc w:val="both"/>
      </w:pPr>
      <w:r>
        <w:rPr>
          <w:sz w:val="20"/>
        </w:rPr>
        <w:t xml:space="preserve">                      ПОДЛЕЖАЩИХ ЭКСПОРТНОМУ КОНТРОЛЮ</w:t>
      </w:r>
    </w:p>
    <w:p>
      <w:pPr>
        <w:pStyle w:val="1"/>
        <w:jc w:val="both"/>
      </w:pPr>
      <w:r>
        <w:rPr>
          <w:sz w:val="20"/>
        </w:rPr>
      </w:r>
    </w:p>
    <w:p>
      <w:pPr>
        <w:pStyle w:val="1"/>
        <w:jc w:val="both"/>
      </w:pPr>
      <w:r>
        <w:rPr>
          <w:sz w:val="20"/>
        </w:rPr>
        <w:t xml:space="preserve">Выдано ____________________________________________________________________</w:t>
      </w:r>
    </w:p>
    <w:p>
      <w:pPr>
        <w:pStyle w:val="1"/>
        <w:jc w:val="both"/>
      </w:pPr>
      <w:r>
        <w:rPr>
          <w:sz w:val="20"/>
        </w:rPr>
        <w:t xml:space="preserve">              (наименование организации-получателя (отправителя),</w:t>
      </w:r>
    </w:p>
    <w:p>
      <w:pPr>
        <w:pStyle w:val="1"/>
        <w:jc w:val="both"/>
      </w:pPr>
      <w:r>
        <w:rPr>
          <w:sz w:val="20"/>
        </w:rPr>
        <w:t xml:space="preserve">                       реквизиты, фамилия, имя, отчество</w:t>
      </w:r>
    </w:p>
    <w:p>
      <w:pPr>
        <w:pStyle w:val="1"/>
        <w:jc w:val="both"/>
      </w:pPr>
      <w:r>
        <w:rPr>
          <w:sz w:val="20"/>
        </w:rPr>
        <w:t xml:space="preserve">                          (при наличии) руководителя)</w:t>
      </w:r>
    </w:p>
    <w:p>
      <w:pPr>
        <w:pStyle w:val="1"/>
        <w:jc w:val="both"/>
      </w:pPr>
      <w:r>
        <w:rPr>
          <w:sz w:val="20"/>
        </w:rPr>
        <w:t xml:space="preserve">Дата выдачи _______________________________________________________________</w:t>
      </w:r>
    </w:p>
    <w:p>
      <w:pPr>
        <w:pStyle w:val="1"/>
        <w:jc w:val="both"/>
      </w:pPr>
      <w:r>
        <w:rPr>
          <w:sz w:val="20"/>
        </w:rPr>
        <w:t xml:space="preserve">                               (день, месяц, год)</w:t>
      </w:r>
    </w:p>
    <w:p>
      <w:pPr>
        <w:pStyle w:val="1"/>
        <w:jc w:val="both"/>
      </w:pPr>
      <w:r>
        <w:rPr>
          <w:sz w:val="20"/>
        </w:rPr>
      </w:r>
    </w:p>
    <w:p>
      <w:pPr>
        <w:pStyle w:val="1"/>
        <w:jc w:val="both"/>
      </w:pPr>
      <w:r>
        <w:rPr>
          <w:sz w:val="20"/>
        </w:rPr>
        <w:t xml:space="preserve">Наименование ПБА __________________________________________________________</w:t>
      </w:r>
    </w:p>
    <w:p>
      <w:pPr>
        <w:pStyle w:val="1"/>
        <w:jc w:val="both"/>
      </w:pPr>
      <w:r>
        <w:rPr>
          <w:sz w:val="20"/>
        </w:rPr>
      </w:r>
    </w:p>
    <w:p>
      <w:pPr>
        <w:pStyle w:val="1"/>
        <w:jc w:val="both"/>
      </w:pPr>
      <w:r>
        <w:rPr>
          <w:sz w:val="20"/>
        </w:rPr>
        <w:t xml:space="preserve">Разрешается (не разрешается) ________________________ транспортирование ПБА</w:t>
      </w:r>
    </w:p>
    <w:p>
      <w:pPr>
        <w:pStyle w:val="1"/>
        <w:jc w:val="both"/>
      </w:pPr>
      <w:r>
        <w:rPr>
          <w:sz w:val="20"/>
        </w:rPr>
        <w:t xml:space="preserve">                             (однократно, многократно</w:t>
      </w:r>
    </w:p>
    <w:p>
      <w:pPr>
        <w:pStyle w:val="1"/>
        <w:jc w:val="both"/>
      </w:pPr>
      <w:r>
        <w:rPr>
          <w:sz w:val="20"/>
        </w:rPr>
        <w:t xml:space="preserve">                               или временной период)</w:t>
      </w:r>
    </w:p>
    <w:p>
      <w:pPr>
        <w:pStyle w:val="1"/>
        <w:jc w:val="both"/>
      </w:pPr>
      <w:r>
        <w:rPr>
          <w:sz w:val="20"/>
        </w:rPr>
        <w:t xml:space="preserve">в Российскую Федерацию (из Российской Федерации) для _____________________.</w:t>
      </w:r>
    </w:p>
    <w:p>
      <w:pPr>
        <w:pStyle w:val="1"/>
        <w:jc w:val="both"/>
      </w:pPr>
      <w:r>
        <w:rPr>
          <w:sz w:val="20"/>
        </w:rPr>
        <w:t xml:space="preserve">                                                   (наименование вида работ</w:t>
      </w:r>
    </w:p>
    <w:p>
      <w:pPr>
        <w:pStyle w:val="1"/>
        <w:jc w:val="both"/>
      </w:pPr>
      <w:r>
        <w:rPr>
          <w:sz w:val="20"/>
        </w:rPr>
        <w:t xml:space="preserve">                                                     и места их проведения)</w:t>
      </w:r>
    </w:p>
    <w:p>
      <w:pPr>
        <w:pStyle w:val="1"/>
        <w:jc w:val="both"/>
      </w:pPr>
      <w:r>
        <w:rPr>
          <w:sz w:val="20"/>
        </w:rPr>
      </w:r>
    </w:p>
    <w:p>
      <w:pPr>
        <w:pStyle w:val="1"/>
        <w:jc w:val="both"/>
      </w:pPr>
      <w:r>
        <w:rPr>
          <w:sz w:val="20"/>
        </w:rPr>
        <w:t xml:space="preserve">В ходе транспортирования упаковка ПБА не подлежит вскрытию.</w:t>
      </w:r>
    </w:p>
    <w:p>
      <w:pPr>
        <w:pStyle w:val="1"/>
        <w:jc w:val="both"/>
      </w:pPr>
      <w:r>
        <w:rPr>
          <w:sz w:val="20"/>
        </w:rPr>
      </w:r>
    </w:p>
    <w:p>
      <w:pPr>
        <w:pStyle w:val="1"/>
        <w:jc w:val="both"/>
      </w:pPr>
      <w:r>
        <w:rPr>
          <w:sz w:val="20"/>
        </w:rPr>
        <w:t xml:space="preserve">Главный государственный</w:t>
      </w:r>
    </w:p>
    <w:p>
      <w:pPr>
        <w:pStyle w:val="1"/>
        <w:jc w:val="both"/>
      </w:pPr>
      <w:r>
        <w:rPr>
          <w:sz w:val="20"/>
        </w:rPr>
        <w:t xml:space="preserve">санитарный врач</w:t>
      </w:r>
    </w:p>
    <w:p>
      <w:pPr>
        <w:pStyle w:val="1"/>
        <w:jc w:val="both"/>
      </w:pPr>
      <w:r>
        <w:rPr>
          <w:sz w:val="20"/>
        </w:rPr>
        <w:t xml:space="preserve">Российской Федерации             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подпись)</w:t>
      </w:r>
    </w:p>
    <w:p>
      <w:pPr>
        <w:pStyle w:val="1"/>
        <w:jc w:val="both"/>
      </w:pPr>
      <w:r>
        <w:rPr>
          <w:sz w:val="20"/>
        </w:rPr>
      </w:r>
    </w:p>
    <w:p>
      <w:pPr>
        <w:pStyle w:val="1"/>
        <w:jc w:val="both"/>
      </w:pPr>
      <w:r>
        <w:rPr>
          <w:sz w:val="20"/>
        </w:rPr>
        <w:t xml:space="preserve">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11</w:t>
      </w:r>
    </w:p>
    <w:p>
      <w:pPr>
        <w:pStyle w:val="0"/>
        <w:jc w:val="right"/>
      </w:pPr>
      <w:r>
        <w:rPr>
          <w:sz w:val="20"/>
        </w:rPr>
        <w:t xml:space="preserve">к СП 3.3686-21</w:t>
      </w:r>
    </w:p>
    <w:p>
      <w:pPr>
        <w:pStyle w:val="0"/>
        <w:jc w:val="both"/>
      </w:pPr>
      <w:r>
        <w:rPr>
          <w:sz w:val="20"/>
        </w:rPr>
      </w:r>
    </w:p>
    <w:bookmarkStart w:id="15802" w:name="P15802"/>
    <w:bookmarkEnd w:id="15802"/>
    <w:p>
      <w:pPr>
        <w:pStyle w:val="2"/>
        <w:jc w:val="center"/>
      </w:pPr>
      <w:r>
        <w:rPr>
          <w:sz w:val="20"/>
        </w:rPr>
        <w:t xml:space="preserve">ПЕРЕЧЕНЬ</w:t>
      </w:r>
    </w:p>
    <w:p>
      <w:pPr>
        <w:pStyle w:val="2"/>
        <w:jc w:val="center"/>
      </w:pPr>
      <w:r>
        <w:rPr>
          <w:sz w:val="20"/>
        </w:rPr>
        <w:t xml:space="preserve">ИНФЕКЦИОННЫХ БОЛЕЗНЕЙ, ТРЕБУЮЩИХ ПРОВЕДЕНИЯ МЕРОПРИЯТИЙ</w:t>
      </w:r>
    </w:p>
    <w:p>
      <w:pPr>
        <w:pStyle w:val="2"/>
        <w:jc w:val="center"/>
      </w:pPr>
      <w:r>
        <w:rPr>
          <w:sz w:val="20"/>
        </w:rPr>
        <w:t xml:space="preserve">ПО САНИТАРНОЙ ОХРАНЕ ТЕРРИТОРИИ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365"/>
        <w:gridCol w:w="3969"/>
      </w:tblGrid>
      <w:tr>
        <w:tc>
          <w:tcPr>
            <w:tcW w:w="737" w:type="dxa"/>
          </w:tcPr>
          <w:p>
            <w:pPr>
              <w:pStyle w:val="0"/>
              <w:jc w:val="center"/>
            </w:pPr>
            <w:r>
              <w:rPr>
                <w:sz w:val="20"/>
              </w:rPr>
              <w:t xml:space="preserve">N</w:t>
            </w:r>
          </w:p>
        </w:tc>
        <w:tc>
          <w:tcPr>
            <w:tcW w:w="4365" w:type="dxa"/>
          </w:tcPr>
          <w:p>
            <w:pPr>
              <w:pStyle w:val="0"/>
              <w:jc w:val="center"/>
            </w:pPr>
            <w:r>
              <w:rPr>
                <w:sz w:val="20"/>
              </w:rPr>
              <w:t xml:space="preserve">Нозологическая форма</w:t>
            </w:r>
          </w:p>
        </w:tc>
        <w:tc>
          <w:tcPr>
            <w:tcW w:w="3969" w:type="dxa"/>
          </w:tcPr>
          <w:p>
            <w:pPr>
              <w:pStyle w:val="0"/>
              <w:jc w:val="center"/>
            </w:pPr>
            <w:r>
              <w:rPr>
                <w:sz w:val="20"/>
              </w:rPr>
              <w:t xml:space="preserve">Код в соответствии с международной </w:t>
            </w:r>
            <w:hyperlink w:history="0" r:id="rId257" w:tooltip="&quot;Международная классификация болезней МКБ-10&quot; (Адаптированный вариант в трех частях) {КонсультантПлюс}">
              <w:r>
                <w:rPr>
                  <w:sz w:val="20"/>
                  <w:color w:val="0000ff"/>
                </w:rPr>
                <w:t xml:space="preserve">классификацией</w:t>
              </w:r>
            </w:hyperlink>
            <w:r>
              <w:rPr>
                <w:sz w:val="20"/>
              </w:rPr>
              <w:t xml:space="preserve"> болезни десятого пересмотра (МКБ-10)</w:t>
            </w:r>
          </w:p>
        </w:tc>
      </w:tr>
      <w:tr>
        <w:tc>
          <w:tcPr>
            <w:tcW w:w="737" w:type="dxa"/>
          </w:tcPr>
          <w:p>
            <w:pPr>
              <w:pStyle w:val="0"/>
              <w:jc w:val="center"/>
            </w:pPr>
            <w:r>
              <w:rPr>
                <w:sz w:val="20"/>
              </w:rPr>
              <w:t xml:space="preserve">1.</w:t>
            </w:r>
          </w:p>
        </w:tc>
        <w:tc>
          <w:tcPr>
            <w:tcW w:w="4365" w:type="dxa"/>
          </w:tcPr>
          <w:p>
            <w:pPr>
              <w:pStyle w:val="0"/>
              <w:jc w:val="both"/>
            </w:pPr>
            <w:r>
              <w:rPr>
                <w:sz w:val="20"/>
              </w:rPr>
              <w:t xml:space="preserve">Оспа</w:t>
            </w:r>
          </w:p>
        </w:tc>
        <w:tc>
          <w:tcPr>
            <w:tcW w:w="3969" w:type="dxa"/>
          </w:tcPr>
          <w:p>
            <w:pPr>
              <w:pStyle w:val="0"/>
              <w:jc w:val="both"/>
            </w:pPr>
            <w:hyperlink w:history="0" r:id="rId258" w:tooltip="&quot;Международная классификация болезней МКБ-10&quot; (Адаптированный вариант в трех частях) {КонсультантПлюс}">
              <w:r>
                <w:rPr>
                  <w:sz w:val="20"/>
                  <w:color w:val="0000ff"/>
                </w:rPr>
                <w:t xml:space="preserve">B03</w:t>
              </w:r>
            </w:hyperlink>
          </w:p>
        </w:tc>
      </w:tr>
      <w:tr>
        <w:tc>
          <w:tcPr>
            <w:tcW w:w="737" w:type="dxa"/>
          </w:tcPr>
          <w:p>
            <w:pPr>
              <w:pStyle w:val="0"/>
              <w:jc w:val="center"/>
            </w:pPr>
            <w:r>
              <w:rPr>
                <w:sz w:val="20"/>
              </w:rPr>
              <w:t xml:space="preserve">2.</w:t>
            </w:r>
          </w:p>
        </w:tc>
        <w:tc>
          <w:tcPr>
            <w:tcW w:w="4365" w:type="dxa"/>
          </w:tcPr>
          <w:p>
            <w:pPr>
              <w:pStyle w:val="0"/>
              <w:jc w:val="both"/>
            </w:pPr>
            <w:r>
              <w:rPr>
                <w:sz w:val="20"/>
              </w:rPr>
              <w:t xml:space="preserve">Полиомиелит, вызванный диким полиовирусом</w:t>
            </w:r>
          </w:p>
        </w:tc>
        <w:tc>
          <w:tcPr>
            <w:tcW w:w="3969" w:type="dxa"/>
          </w:tcPr>
          <w:p>
            <w:pPr>
              <w:pStyle w:val="0"/>
              <w:jc w:val="both"/>
            </w:pPr>
            <w:hyperlink w:history="0" r:id="rId259" w:tooltip="&quot;Международная классификация болезней МКБ-10&quot; (Адаптированный вариант в трех частях) {КонсультантПлюс}">
              <w:r>
                <w:rPr>
                  <w:sz w:val="20"/>
                  <w:color w:val="0000ff"/>
                </w:rPr>
                <w:t xml:space="preserve">A80</w:t>
              </w:r>
            </w:hyperlink>
          </w:p>
        </w:tc>
      </w:tr>
      <w:tr>
        <w:tc>
          <w:tcPr>
            <w:tcW w:w="737" w:type="dxa"/>
          </w:tcPr>
          <w:p>
            <w:pPr>
              <w:pStyle w:val="0"/>
              <w:jc w:val="center"/>
            </w:pPr>
            <w:r>
              <w:rPr>
                <w:sz w:val="20"/>
              </w:rPr>
              <w:t xml:space="preserve">3.</w:t>
            </w:r>
          </w:p>
        </w:tc>
        <w:tc>
          <w:tcPr>
            <w:tcW w:w="4365" w:type="dxa"/>
          </w:tcPr>
          <w:p>
            <w:pPr>
              <w:pStyle w:val="0"/>
              <w:jc w:val="both"/>
            </w:pPr>
            <w:r>
              <w:rPr>
                <w:sz w:val="20"/>
              </w:rPr>
              <w:t xml:space="preserve">Человеческий грипп, вызванный новым подтипом</w:t>
            </w:r>
          </w:p>
        </w:tc>
        <w:tc>
          <w:tcPr>
            <w:tcW w:w="3969" w:type="dxa"/>
          </w:tcPr>
          <w:p>
            <w:pPr>
              <w:pStyle w:val="0"/>
              <w:jc w:val="both"/>
            </w:pPr>
            <w:r>
              <w:rPr>
                <w:sz w:val="20"/>
              </w:rPr>
              <w:t xml:space="preserve">J9; </w:t>
            </w:r>
            <w:hyperlink w:history="0" r:id="rId260" w:tooltip="&quot;Международная классификация болезней МКБ-10&quot; (Адаптированный вариант в трех частях) {КонсультантПлюс}">
              <w:r>
                <w:rPr>
                  <w:sz w:val="20"/>
                  <w:color w:val="0000ff"/>
                </w:rPr>
                <w:t xml:space="preserve">J11</w:t>
              </w:r>
            </w:hyperlink>
          </w:p>
        </w:tc>
      </w:tr>
      <w:tr>
        <w:tc>
          <w:tcPr>
            <w:tcW w:w="737" w:type="dxa"/>
          </w:tcPr>
          <w:p>
            <w:pPr>
              <w:pStyle w:val="0"/>
              <w:jc w:val="center"/>
            </w:pPr>
            <w:r>
              <w:rPr>
                <w:sz w:val="20"/>
              </w:rPr>
              <w:t xml:space="preserve">4.</w:t>
            </w:r>
          </w:p>
        </w:tc>
        <w:tc>
          <w:tcPr>
            <w:tcW w:w="4365" w:type="dxa"/>
          </w:tcPr>
          <w:p>
            <w:pPr>
              <w:pStyle w:val="0"/>
              <w:jc w:val="both"/>
            </w:pPr>
            <w:r>
              <w:rPr>
                <w:sz w:val="20"/>
              </w:rPr>
              <w:t xml:space="preserve">Тяжелый острый респираторный синдром (ТОРС)</w:t>
            </w:r>
          </w:p>
        </w:tc>
        <w:tc>
          <w:tcPr>
            <w:tcW w:w="3969" w:type="dxa"/>
          </w:tcPr>
          <w:p>
            <w:pPr>
              <w:pStyle w:val="0"/>
              <w:jc w:val="both"/>
            </w:pPr>
            <w:hyperlink w:history="0" r:id="rId261" w:tooltip="&quot;Международная классификация болезней МКБ-10&quot; (Адаптированный вариант в трех частях) {КонсультантПлюс}">
              <w:r>
                <w:rPr>
                  <w:sz w:val="20"/>
                  <w:color w:val="0000ff"/>
                </w:rPr>
                <w:t xml:space="preserve">B 34.2</w:t>
              </w:r>
            </w:hyperlink>
            <w:r>
              <w:rPr>
                <w:sz w:val="20"/>
              </w:rPr>
              <w:t xml:space="preserve">: U 04.9</w:t>
            </w:r>
          </w:p>
        </w:tc>
      </w:tr>
      <w:tr>
        <w:tc>
          <w:tcPr>
            <w:tcW w:w="737" w:type="dxa"/>
          </w:tcPr>
          <w:p>
            <w:pPr>
              <w:pStyle w:val="0"/>
              <w:jc w:val="center"/>
            </w:pPr>
            <w:r>
              <w:rPr>
                <w:sz w:val="20"/>
              </w:rPr>
              <w:t xml:space="preserve">5.</w:t>
            </w:r>
          </w:p>
        </w:tc>
        <w:tc>
          <w:tcPr>
            <w:tcW w:w="4365" w:type="dxa"/>
          </w:tcPr>
          <w:p>
            <w:pPr>
              <w:pStyle w:val="0"/>
              <w:jc w:val="both"/>
            </w:pPr>
            <w:r>
              <w:rPr>
                <w:sz w:val="20"/>
              </w:rPr>
              <w:t xml:space="preserve">Холера</w:t>
            </w:r>
          </w:p>
        </w:tc>
        <w:tc>
          <w:tcPr>
            <w:tcW w:w="3969" w:type="dxa"/>
          </w:tcPr>
          <w:p>
            <w:pPr>
              <w:pStyle w:val="0"/>
              <w:jc w:val="both"/>
            </w:pPr>
            <w:hyperlink w:history="0" r:id="rId262" w:tooltip="&quot;Международная классификация болезней МКБ-10&quot; (Адаптированный вариант в трех частях) {КонсультантПлюс}">
              <w:r>
                <w:rPr>
                  <w:sz w:val="20"/>
                  <w:color w:val="0000ff"/>
                </w:rPr>
                <w:t xml:space="preserve">A.00</w:t>
              </w:r>
            </w:hyperlink>
            <w:r>
              <w:rPr>
                <w:sz w:val="20"/>
              </w:rPr>
              <w:t xml:space="preserve">: </w:t>
            </w:r>
            <w:hyperlink w:history="0" r:id="rId263" w:tooltip="&quot;Международная классификация болезней МКБ-10&quot; (Адаптированный вариант в трех частях) {КонсультантПлюс}">
              <w:r>
                <w:rPr>
                  <w:sz w:val="20"/>
                  <w:color w:val="0000ff"/>
                </w:rPr>
                <w:t xml:space="preserve">A.00.0</w:t>
              </w:r>
            </w:hyperlink>
            <w:r>
              <w:rPr>
                <w:sz w:val="20"/>
              </w:rPr>
              <w:t xml:space="preserve">, </w:t>
            </w:r>
            <w:hyperlink w:history="0" r:id="rId264" w:tooltip="&quot;Международная классификация болезней МКБ-10&quot; (Адаптированный вариант в трех частях) {КонсультантПлюс}">
              <w:r>
                <w:rPr>
                  <w:sz w:val="20"/>
                  <w:color w:val="0000ff"/>
                </w:rPr>
                <w:t xml:space="preserve">A00.1</w:t>
              </w:r>
            </w:hyperlink>
            <w:r>
              <w:rPr>
                <w:sz w:val="20"/>
              </w:rPr>
              <w:t xml:space="preserve">, </w:t>
            </w:r>
            <w:hyperlink w:history="0" r:id="rId265" w:tooltip="&quot;Международная классификация болезней МКБ-10&quot; (Адаптированный вариант в трех частях) {КонсультантПлюс}">
              <w:r>
                <w:rPr>
                  <w:sz w:val="20"/>
                  <w:color w:val="0000ff"/>
                </w:rPr>
                <w:t xml:space="preserve">A00.9</w:t>
              </w:r>
            </w:hyperlink>
          </w:p>
        </w:tc>
      </w:tr>
      <w:tr>
        <w:tc>
          <w:tcPr>
            <w:tcW w:w="737" w:type="dxa"/>
          </w:tcPr>
          <w:p>
            <w:pPr>
              <w:pStyle w:val="0"/>
              <w:jc w:val="center"/>
            </w:pPr>
            <w:r>
              <w:rPr>
                <w:sz w:val="20"/>
              </w:rPr>
              <w:t xml:space="preserve">6.</w:t>
            </w:r>
          </w:p>
        </w:tc>
        <w:tc>
          <w:tcPr>
            <w:tcW w:w="4365" w:type="dxa"/>
          </w:tcPr>
          <w:p>
            <w:pPr>
              <w:pStyle w:val="0"/>
              <w:jc w:val="both"/>
            </w:pPr>
            <w:r>
              <w:rPr>
                <w:sz w:val="20"/>
              </w:rPr>
              <w:t xml:space="preserve">Чума</w:t>
            </w:r>
          </w:p>
        </w:tc>
        <w:tc>
          <w:tcPr>
            <w:tcW w:w="3969" w:type="dxa"/>
          </w:tcPr>
          <w:p>
            <w:pPr>
              <w:pStyle w:val="0"/>
              <w:jc w:val="both"/>
            </w:pPr>
            <w:hyperlink w:history="0" r:id="rId266" w:tooltip="&quot;Международная классификация болезней МКБ-10&quot; (Адаптированный вариант в трех частях) {КонсультантПлюс}">
              <w:r>
                <w:rPr>
                  <w:sz w:val="20"/>
                  <w:color w:val="0000ff"/>
                </w:rPr>
                <w:t xml:space="preserve">A20</w:t>
              </w:r>
            </w:hyperlink>
            <w:r>
              <w:rPr>
                <w:sz w:val="20"/>
              </w:rPr>
              <w:t xml:space="preserve">: </w:t>
            </w:r>
            <w:hyperlink w:history="0" r:id="rId267" w:tooltip="&quot;Международная классификация болезней МКБ-10&quot; (Адаптированный вариант в трех частях) {КонсультантПлюс}">
              <w:r>
                <w:rPr>
                  <w:sz w:val="20"/>
                  <w:color w:val="0000ff"/>
                </w:rPr>
                <w:t xml:space="preserve">A20.1</w:t>
              </w:r>
            </w:hyperlink>
            <w:r>
              <w:rPr>
                <w:sz w:val="20"/>
              </w:rPr>
              <w:t xml:space="preserve">, </w:t>
            </w:r>
            <w:hyperlink w:history="0" r:id="rId268" w:tooltip="&quot;Международная классификация болезней МКБ-10&quot; (Адаптированный вариант в трех частях) {КонсультантПлюс}">
              <w:r>
                <w:rPr>
                  <w:sz w:val="20"/>
                  <w:color w:val="0000ff"/>
                </w:rPr>
                <w:t xml:space="preserve">A20.2</w:t>
              </w:r>
            </w:hyperlink>
            <w:r>
              <w:rPr>
                <w:sz w:val="20"/>
              </w:rPr>
              <w:t xml:space="preserve">, </w:t>
            </w:r>
            <w:hyperlink w:history="0" r:id="rId269" w:tooltip="&quot;Международная классификация болезней МКБ-10&quot; (Адаптированный вариант в трех частях) {КонсультантПлюс}">
              <w:r>
                <w:rPr>
                  <w:sz w:val="20"/>
                  <w:color w:val="0000ff"/>
                </w:rPr>
                <w:t xml:space="preserve">A20.3</w:t>
              </w:r>
            </w:hyperlink>
            <w:r>
              <w:rPr>
                <w:sz w:val="20"/>
              </w:rPr>
              <w:t xml:space="preserve">, </w:t>
            </w:r>
            <w:hyperlink w:history="0" r:id="rId270" w:tooltip="&quot;Международная классификация болезней МКБ-10&quot; (Адаптированный вариант в трех частях) {КонсультантПлюс}">
              <w:r>
                <w:rPr>
                  <w:sz w:val="20"/>
                  <w:color w:val="0000ff"/>
                </w:rPr>
                <w:t xml:space="preserve">A20.7</w:t>
              </w:r>
            </w:hyperlink>
            <w:r>
              <w:rPr>
                <w:sz w:val="20"/>
              </w:rPr>
              <w:t xml:space="preserve">, </w:t>
            </w:r>
            <w:hyperlink w:history="0" r:id="rId271" w:tooltip="&quot;Международная классификация болезней МКБ-10&quot; (Адаптированный вариант в трех частях) {КонсультантПлюс}">
              <w:r>
                <w:rPr>
                  <w:sz w:val="20"/>
                  <w:color w:val="0000ff"/>
                </w:rPr>
                <w:t xml:space="preserve">A20.8</w:t>
              </w:r>
            </w:hyperlink>
            <w:r>
              <w:rPr>
                <w:sz w:val="20"/>
              </w:rPr>
              <w:t xml:space="preserve">, </w:t>
            </w:r>
            <w:hyperlink w:history="0" r:id="rId272" w:tooltip="&quot;Международная классификация болезней МКБ-10&quot; (Адаптированный вариант в трех частях) {КонсультантПлюс}">
              <w:r>
                <w:rPr>
                  <w:sz w:val="20"/>
                  <w:color w:val="0000ff"/>
                </w:rPr>
                <w:t xml:space="preserve">A20.9</w:t>
              </w:r>
            </w:hyperlink>
          </w:p>
        </w:tc>
      </w:tr>
      <w:tr>
        <w:tc>
          <w:tcPr>
            <w:tcW w:w="737" w:type="dxa"/>
          </w:tcPr>
          <w:p>
            <w:pPr>
              <w:pStyle w:val="0"/>
              <w:jc w:val="center"/>
            </w:pPr>
            <w:r>
              <w:rPr>
                <w:sz w:val="20"/>
              </w:rPr>
              <w:t xml:space="preserve">7.</w:t>
            </w:r>
          </w:p>
        </w:tc>
        <w:tc>
          <w:tcPr>
            <w:tcW w:w="4365" w:type="dxa"/>
          </w:tcPr>
          <w:p>
            <w:pPr>
              <w:pStyle w:val="0"/>
              <w:jc w:val="both"/>
            </w:pPr>
            <w:r>
              <w:rPr>
                <w:sz w:val="20"/>
              </w:rPr>
              <w:t xml:space="preserve">Желтая лихорадка</w:t>
            </w:r>
          </w:p>
        </w:tc>
        <w:tc>
          <w:tcPr>
            <w:tcW w:w="3969" w:type="dxa"/>
          </w:tcPr>
          <w:p>
            <w:pPr>
              <w:pStyle w:val="0"/>
              <w:jc w:val="both"/>
            </w:pPr>
            <w:hyperlink w:history="0" r:id="rId273" w:tooltip="&quot;Международная классификация болезней МКБ-10&quot; (Адаптированный вариант в трех частях) {КонсультантПлюс}">
              <w:r>
                <w:rPr>
                  <w:sz w:val="20"/>
                  <w:color w:val="0000ff"/>
                </w:rPr>
                <w:t xml:space="preserve">A95</w:t>
              </w:r>
            </w:hyperlink>
            <w:r>
              <w:rPr>
                <w:sz w:val="20"/>
              </w:rPr>
              <w:t xml:space="preserve">: </w:t>
            </w:r>
            <w:hyperlink w:history="0" r:id="rId274" w:tooltip="&quot;Международная классификация болезней МКБ-10&quot; (Адаптированный вариант в трех частях) {КонсультантПлюс}">
              <w:r>
                <w:rPr>
                  <w:sz w:val="20"/>
                  <w:color w:val="0000ff"/>
                </w:rPr>
                <w:t xml:space="preserve">A95.0</w:t>
              </w:r>
            </w:hyperlink>
            <w:r>
              <w:rPr>
                <w:sz w:val="20"/>
              </w:rPr>
              <w:t xml:space="preserve">, </w:t>
            </w:r>
            <w:hyperlink w:history="0" r:id="rId275" w:tooltip="&quot;Международная классификация болезней МКБ-10&quot; (Адаптированный вариант в трех частях) {КонсультантПлюс}">
              <w:r>
                <w:rPr>
                  <w:sz w:val="20"/>
                  <w:color w:val="0000ff"/>
                </w:rPr>
                <w:t xml:space="preserve">A95.1</w:t>
              </w:r>
            </w:hyperlink>
            <w:r>
              <w:rPr>
                <w:sz w:val="20"/>
              </w:rPr>
              <w:t xml:space="preserve">, </w:t>
            </w:r>
            <w:hyperlink w:history="0" r:id="rId276" w:tooltip="&quot;Международная классификация болезней МКБ-10&quot; (Адаптированный вариант в трех частях) {КонсультантПлюс}">
              <w:r>
                <w:rPr>
                  <w:sz w:val="20"/>
                  <w:color w:val="0000ff"/>
                </w:rPr>
                <w:t xml:space="preserve">A95.9</w:t>
              </w:r>
            </w:hyperlink>
          </w:p>
        </w:tc>
      </w:tr>
      <w:tr>
        <w:tc>
          <w:tcPr>
            <w:tcW w:w="737" w:type="dxa"/>
          </w:tcPr>
          <w:p>
            <w:pPr>
              <w:pStyle w:val="0"/>
              <w:jc w:val="center"/>
            </w:pPr>
            <w:r>
              <w:rPr>
                <w:sz w:val="20"/>
              </w:rPr>
              <w:t xml:space="preserve">8.</w:t>
            </w:r>
          </w:p>
        </w:tc>
        <w:tc>
          <w:tcPr>
            <w:tcW w:w="4365" w:type="dxa"/>
          </w:tcPr>
          <w:p>
            <w:pPr>
              <w:pStyle w:val="0"/>
              <w:jc w:val="both"/>
            </w:pPr>
            <w:r>
              <w:rPr>
                <w:sz w:val="20"/>
              </w:rPr>
              <w:t xml:space="preserve">Лихорадка Ласса</w:t>
            </w:r>
          </w:p>
        </w:tc>
        <w:tc>
          <w:tcPr>
            <w:tcW w:w="3969" w:type="dxa"/>
          </w:tcPr>
          <w:p>
            <w:pPr>
              <w:pStyle w:val="0"/>
              <w:jc w:val="both"/>
            </w:pPr>
            <w:hyperlink w:history="0" r:id="rId277" w:tooltip="&quot;Международная классификация болезней МКБ-10&quot; (Адаптированный вариант в трех частях) {КонсультантПлюс}">
              <w:r>
                <w:rPr>
                  <w:sz w:val="20"/>
                  <w:color w:val="0000ff"/>
                </w:rPr>
                <w:t xml:space="preserve">A96.2</w:t>
              </w:r>
            </w:hyperlink>
          </w:p>
        </w:tc>
      </w:tr>
      <w:tr>
        <w:tc>
          <w:tcPr>
            <w:tcW w:w="737" w:type="dxa"/>
          </w:tcPr>
          <w:p>
            <w:pPr>
              <w:pStyle w:val="0"/>
              <w:jc w:val="center"/>
            </w:pPr>
            <w:r>
              <w:rPr>
                <w:sz w:val="20"/>
              </w:rPr>
              <w:t xml:space="preserve">9.</w:t>
            </w:r>
          </w:p>
        </w:tc>
        <w:tc>
          <w:tcPr>
            <w:tcW w:w="4365" w:type="dxa"/>
          </w:tcPr>
          <w:p>
            <w:pPr>
              <w:pStyle w:val="0"/>
              <w:jc w:val="both"/>
            </w:pPr>
            <w:r>
              <w:rPr>
                <w:sz w:val="20"/>
              </w:rPr>
              <w:t xml:space="preserve">Болезнь, вызванная вирусом Марбург</w:t>
            </w:r>
          </w:p>
        </w:tc>
        <w:tc>
          <w:tcPr>
            <w:tcW w:w="3969" w:type="dxa"/>
          </w:tcPr>
          <w:p>
            <w:pPr>
              <w:pStyle w:val="0"/>
              <w:jc w:val="both"/>
            </w:pPr>
            <w:hyperlink w:history="0" r:id="rId278" w:tooltip="&quot;Международная классификация болезней МКБ-10&quot; (Адаптированный вариант в трех частях) {КонсультантПлюс}">
              <w:r>
                <w:rPr>
                  <w:sz w:val="20"/>
                  <w:color w:val="0000ff"/>
                </w:rPr>
                <w:t xml:space="preserve">A98.3</w:t>
              </w:r>
            </w:hyperlink>
          </w:p>
        </w:tc>
      </w:tr>
      <w:tr>
        <w:tc>
          <w:tcPr>
            <w:tcW w:w="737" w:type="dxa"/>
          </w:tcPr>
          <w:p>
            <w:pPr>
              <w:pStyle w:val="0"/>
              <w:jc w:val="center"/>
            </w:pPr>
            <w:r>
              <w:rPr>
                <w:sz w:val="20"/>
              </w:rPr>
              <w:t xml:space="preserve">10.</w:t>
            </w:r>
          </w:p>
        </w:tc>
        <w:tc>
          <w:tcPr>
            <w:tcW w:w="4365" w:type="dxa"/>
          </w:tcPr>
          <w:p>
            <w:pPr>
              <w:pStyle w:val="0"/>
              <w:jc w:val="both"/>
            </w:pPr>
            <w:r>
              <w:rPr>
                <w:sz w:val="20"/>
              </w:rPr>
              <w:t xml:space="preserve">Болезнь, вызванная вирусом Эбола</w:t>
            </w:r>
          </w:p>
        </w:tc>
        <w:tc>
          <w:tcPr>
            <w:tcW w:w="3969" w:type="dxa"/>
          </w:tcPr>
          <w:p>
            <w:pPr>
              <w:pStyle w:val="0"/>
              <w:jc w:val="both"/>
            </w:pPr>
            <w:hyperlink w:history="0" r:id="rId279" w:tooltip="&quot;Международная классификация болезней МКБ-10&quot; (Адаптированный вариант в трех частях) {КонсультантПлюс}">
              <w:r>
                <w:rPr>
                  <w:sz w:val="20"/>
                  <w:color w:val="0000ff"/>
                </w:rPr>
                <w:t xml:space="preserve">A98.4</w:t>
              </w:r>
            </w:hyperlink>
          </w:p>
        </w:tc>
      </w:tr>
      <w:tr>
        <w:tc>
          <w:tcPr>
            <w:tcW w:w="737" w:type="dxa"/>
          </w:tcPr>
          <w:p>
            <w:pPr>
              <w:pStyle w:val="0"/>
              <w:jc w:val="center"/>
            </w:pPr>
            <w:r>
              <w:rPr>
                <w:sz w:val="20"/>
              </w:rPr>
              <w:t xml:space="preserve">11.</w:t>
            </w:r>
          </w:p>
        </w:tc>
        <w:tc>
          <w:tcPr>
            <w:tcW w:w="4365" w:type="dxa"/>
          </w:tcPr>
          <w:p>
            <w:pPr>
              <w:pStyle w:val="0"/>
              <w:jc w:val="both"/>
            </w:pPr>
            <w:r>
              <w:rPr>
                <w:sz w:val="20"/>
              </w:rPr>
              <w:t xml:space="preserve">Ближневосточный респираторный синдром</w:t>
            </w:r>
          </w:p>
        </w:tc>
        <w:tc>
          <w:tcPr>
            <w:tcW w:w="3969" w:type="dxa"/>
          </w:tcPr>
          <w:p>
            <w:pPr>
              <w:pStyle w:val="0"/>
              <w:jc w:val="both"/>
            </w:pPr>
            <w:hyperlink w:history="0" r:id="rId280" w:tooltip="&quot;Международная классификация болезней МКБ-10&quot; (Адаптированный вариант в трех частях) {КонсультантПлюс}">
              <w:r>
                <w:rPr>
                  <w:sz w:val="20"/>
                  <w:color w:val="0000ff"/>
                </w:rPr>
                <w:t xml:space="preserve">B 34.2</w:t>
              </w:r>
            </w:hyperlink>
          </w:p>
        </w:tc>
      </w:tr>
      <w:tr>
        <w:tc>
          <w:tcPr>
            <w:tcW w:w="737" w:type="dxa"/>
          </w:tcPr>
          <w:p>
            <w:pPr>
              <w:pStyle w:val="0"/>
              <w:jc w:val="center"/>
            </w:pPr>
            <w:r>
              <w:rPr>
                <w:sz w:val="20"/>
              </w:rPr>
              <w:t xml:space="preserve">12.</w:t>
            </w:r>
          </w:p>
        </w:tc>
        <w:tc>
          <w:tcPr>
            <w:tcW w:w="4365" w:type="dxa"/>
          </w:tcPr>
          <w:p>
            <w:pPr>
              <w:pStyle w:val="0"/>
              <w:jc w:val="both"/>
            </w:pPr>
            <w:r>
              <w:rPr>
                <w:sz w:val="20"/>
              </w:rPr>
              <w:t xml:space="preserve">Коронавирусная инфекция COVID-19</w:t>
            </w:r>
          </w:p>
        </w:tc>
        <w:tc>
          <w:tcPr>
            <w:tcW w:w="3969" w:type="dxa"/>
          </w:tcPr>
          <w:p>
            <w:pPr>
              <w:pStyle w:val="0"/>
              <w:jc w:val="both"/>
            </w:pPr>
            <w:hyperlink w:history="0" r:id="rId281" w:tooltip="&quot;Международная классификация болезней МКБ-10&quot; (Адаптированный вариант в трех частях) {КонсультантПлюс}">
              <w:r>
                <w:rPr>
                  <w:sz w:val="20"/>
                  <w:color w:val="0000ff"/>
                </w:rPr>
                <w:t xml:space="preserve">B 34.2</w:t>
              </w:r>
            </w:hyperlink>
            <w:r>
              <w:rPr>
                <w:sz w:val="20"/>
              </w:rPr>
              <w:t xml:space="preserve">: U 07.1; U 07.2</w:t>
            </w:r>
          </w:p>
        </w:tc>
      </w:tr>
      <w:tr>
        <w:tc>
          <w:tcPr>
            <w:tcW w:w="737" w:type="dxa"/>
          </w:tcPr>
          <w:p>
            <w:pPr>
              <w:pStyle w:val="0"/>
              <w:jc w:val="center"/>
            </w:pPr>
            <w:r>
              <w:rPr>
                <w:sz w:val="20"/>
              </w:rPr>
              <w:t xml:space="preserve">13.</w:t>
            </w:r>
          </w:p>
        </w:tc>
        <w:tc>
          <w:tcPr>
            <w:tcW w:w="4365" w:type="dxa"/>
          </w:tcPr>
          <w:p>
            <w:pPr>
              <w:pStyle w:val="0"/>
              <w:jc w:val="both"/>
            </w:pPr>
            <w:r>
              <w:rPr>
                <w:sz w:val="20"/>
              </w:rPr>
              <w:t xml:space="preserve">Малярия</w:t>
            </w:r>
          </w:p>
        </w:tc>
        <w:tc>
          <w:tcPr>
            <w:tcW w:w="3969" w:type="dxa"/>
          </w:tcPr>
          <w:p>
            <w:pPr>
              <w:pStyle w:val="0"/>
              <w:jc w:val="both"/>
            </w:pPr>
            <w:hyperlink w:history="0" r:id="rId282" w:tooltip="&quot;Международная классификация болезней МКБ-10&quot; (Адаптированный вариант в трех частях) {КонсультантПлюс}">
              <w:r>
                <w:rPr>
                  <w:sz w:val="20"/>
                  <w:color w:val="0000ff"/>
                </w:rPr>
                <w:t xml:space="preserve">B50</w:t>
              </w:r>
            </w:hyperlink>
            <w:r>
              <w:rPr>
                <w:sz w:val="20"/>
              </w:rPr>
              <w:t xml:space="preserve">, </w:t>
            </w:r>
            <w:hyperlink w:history="0" r:id="rId283" w:tooltip="&quot;Международная классификация болезней МКБ-10&quot; (Адаптированный вариант в трех частях) {КонсультантПлюс}">
              <w:r>
                <w:rPr>
                  <w:sz w:val="20"/>
                  <w:color w:val="0000ff"/>
                </w:rPr>
                <w:t xml:space="preserve">B51</w:t>
              </w:r>
            </w:hyperlink>
            <w:r>
              <w:rPr>
                <w:sz w:val="20"/>
              </w:rPr>
              <w:t xml:space="preserve">, </w:t>
            </w:r>
            <w:hyperlink w:history="0" r:id="rId284" w:tooltip="&quot;Международная классификация болезней МКБ-10&quot; (Адаптированный вариант в трех частях) {КонсультантПлюс}">
              <w:r>
                <w:rPr>
                  <w:sz w:val="20"/>
                  <w:color w:val="0000ff"/>
                </w:rPr>
                <w:t xml:space="preserve">B52</w:t>
              </w:r>
            </w:hyperlink>
            <w:r>
              <w:rPr>
                <w:sz w:val="20"/>
              </w:rPr>
              <w:t xml:space="preserve">, </w:t>
            </w:r>
            <w:hyperlink w:history="0" r:id="rId285" w:tooltip="&quot;Международная классификация болезней МКБ-10&quot; (Адаптированный вариант в трех частях) {КонсультантПлюс}">
              <w:r>
                <w:rPr>
                  <w:sz w:val="20"/>
                  <w:color w:val="0000ff"/>
                </w:rPr>
                <w:t xml:space="preserve">B53.0</w:t>
              </w:r>
            </w:hyperlink>
            <w:r>
              <w:rPr>
                <w:sz w:val="20"/>
              </w:rPr>
              <w:t xml:space="preserve">, </w:t>
            </w:r>
            <w:hyperlink w:history="0" r:id="rId286" w:tooltip="&quot;Международная классификация болезней МКБ-10&quot; (Адаптированный вариант в трех частях) {КонсультантПлюс}">
              <w:r>
                <w:rPr>
                  <w:sz w:val="20"/>
                  <w:color w:val="0000ff"/>
                </w:rPr>
                <w:t xml:space="preserve">B54</w:t>
              </w:r>
            </w:hyperlink>
          </w:p>
        </w:tc>
      </w:tr>
      <w:tr>
        <w:tc>
          <w:tcPr>
            <w:tcW w:w="737" w:type="dxa"/>
          </w:tcPr>
          <w:p>
            <w:pPr>
              <w:pStyle w:val="0"/>
              <w:jc w:val="center"/>
            </w:pPr>
            <w:r>
              <w:rPr>
                <w:sz w:val="20"/>
              </w:rPr>
              <w:t xml:space="preserve">14.</w:t>
            </w:r>
          </w:p>
        </w:tc>
        <w:tc>
          <w:tcPr>
            <w:tcW w:w="4365" w:type="dxa"/>
          </w:tcPr>
          <w:p>
            <w:pPr>
              <w:pStyle w:val="0"/>
              <w:jc w:val="both"/>
            </w:pPr>
            <w:r>
              <w:rPr>
                <w:sz w:val="20"/>
              </w:rPr>
              <w:t xml:space="preserve">Лихорадка Западного Нила</w:t>
            </w:r>
          </w:p>
        </w:tc>
        <w:tc>
          <w:tcPr>
            <w:tcW w:w="3969" w:type="dxa"/>
          </w:tcPr>
          <w:p>
            <w:pPr>
              <w:pStyle w:val="0"/>
              <w:jc w:val="both"/>
            </w:pPr>
            <w:hyperlink w:history="0" r:id="rId287" w:tooltip="&quot;Международная классификация болезней МКБ-10&quot; (Адаптированный вариант в трех частях) {КонсультантПлюс}">
              <w:r>
                <w:rPr>
                  <w:sz w:val="20"/>
                  <w:color w:val="0000ff"/>
                </w:rPr>
                <w:t xml:space="preserve">A92.3</w:t>
              </w:r>
            </w:hyperlink>
          </w:p>
        </w:tc>
      </w:tr>
      <w:tr>
        <w:tc>
          <w:tcPr>
            <w:tcW w:w="737" w:type="dxa"/>
          </w:tcPr>
          <w:p>
            <w:pPr>
              <w:pStyle w:val="0"/>
              <w:jc w:val="center"/>
            </w:pPr>
            <w:r>
              <w:rPr>
                <w:sz w:val="20"/>
              </w:rPr>
              <w:t xml:space="preserve">15.</w:t>
            </w:r>
          </w:p>
        </w:tc>
        <w:tc>
          <w:tcPr>
            <w:tcW w:w="4365" w:type="dxa"/>
          </w:tcPr>
          <w:p>
            <w:pPr>
              <w:pStyle w:val="0"/>
              <w:jc w:val="both"/>
            </w:pPr>
            <w:r>
              <w:rPr>
                <w:sz w:val="20"/>
              </w:rPr>
              <w:t xml:space="preserve">Крымская геморрагическая лихорадка (вызванная вирусом Конго)</w:t>
            </w:r>
          </w:p>
        </w:tc>
        <w:tc>
          <w:tcPr>
            <w:tcW w:w="3969" w:type="dxa"/>
          </w:tcPr>
          <w:p>
            <w:pPr>
              <w:pStyle w:val="0"/>
              <w:jc w:val="both"/>
            </w:pPr>
            <w:hyperlink w:history="0" r:id="rId288" w:tooltip="&quot;Международная классификация болезней МКБ-10&quot; (Адаптированный вариант в трех частях) {КонсультантПлюс}">
              <w:r>
                <w:rPr>
                  <w:sz w:val="20"/>
                  <w:color w:val="0000ff"/>
                </w:rPr>
                <w:t xml:space="preserve">A98.0</w:t>
              </w:r>
            </w:hyperlink>
          </w:p>
        </w:tc>
      </w:tr>
      <w:tr>
        <w:tc>
          <w:tcPr>
            <w:tcW w:w="737" w:type="dxa"/>
          </w:tcPr>
          <w:p>
            <w:pPr>
              <w:pStyle w:val="0"/>
              <w:jc w:val="center"/>
            </w:pPr>
            <w:r>
              <w:rPr>
                <w:sz w:val="20"/>
              </w:rPr>
              <w:t xml:space="preserve">16.</w:t>
            </w:r>
          </w:p>
        </w:tc>
        <w:tc>
          <w:tcPr>
            <w:tcW w:w="4365" w:type="dxa"/>
          </w:tcPr>
          <w:p>
            <w:pPr>
              <w:pStyle w:val="0"/>
              <w:jc w:val="both"/>
            </w:pPr>
            <w:r>
              <w:rPr>
                <w:sz w:val="20"/>
              </w:rPr>
              <w:t xml:space="preserve">Лихорадка денге</w:t>
            </w:r>
          </w:p>
        </w:tc>
        <w:tc>
          <w:tcPr>
            <w:tcW w:w="3969" w:type="dxa"/>
          </w:tcPr>
          <w:p>
            <w:pPr>
              <w:pStyle w:val="0"/>
              <w:jc w:val="both"/>
            </w:pPr>
            <w:r>
              <w:rPr>
                <w:sz w:val="20"/>
              </w:rPr>
              <w:t xml:space="preserve">A97: A97.0, A97.1, A97.2, A97.9</w:t>
            </w:r>
          </w:p>
        </w:tc>
      </w:tr>
      <w:tr>
        <w:tc>
          <w:tcPr>
            <w:tcW w:w="737" w:type="dxa"/>
          </w:tcPr>
          <w:p>
            <w:pPr>
              <w:pStyle w:val="0"/>
              <w:jc w:val="center"/>
            </w:pPr>
            <w:r>
              <w:rPr>
                <w:sz w:val="20"/>
              </w:rPr>
              <w:t xml:space="preserve">17.</w:t>
            </w:r>
          </w:p>
        </w:tc>
        <w:tc>
          <w:tcPr>
            <w:tcW w:w="4365" w:type="dxa"/>
          </w:tcPr>
          <w:p>
            <w:pPr>
              <w:pStyle w:val="0"/>
              <w:jc w:val="both"/>
            </w:pPr>
            <w:r>
              <w:rPr>
                <w:sz w:val="20"/>
              </w:rPr>
              <w:t xml:space="preserve">Лихорадка Рифт-Вали (долины Рифт)</w:t>
            </w:r>
          </w:p>
        </w:tc>
        <w:tc>
          <w:tcPr>
            <w:tcW w:w="3969" w:type="dxa"/>
          </w:tcPr>
          <w:p>
            <w:pPr>
              <w:pStyle w:val="0"/>
              <w:jc w:val="both"/>
            </w:pPr>
            <w:hyperlink w:history="0" r:id="rId289" w:tooltip="&quot;Международная классификация болезней МКБ-10&quot; (Адаптированный вариант в трех частях) {КонсультантПлюс}">
              <w:r>
                <w:rPr>
                  <w:sz w:val="20"/>
                  <w:color w:val="0000ff"/>
                </w:rPr>
                <w:t xml:space="preserve">A92.4</w:t>
              </w:r>
            </w:hyperlink>
          </w:p>
        </w:tc>
      </w:tr>
      <w:tr>
        <w:tc>
          <w:tcPr>
            <w:tcW w:w="737" w:type="dxa"/>
          </w:tcPr>
          <w:p>
            <w:pPr>
              <w:pStyle w:val="0"/>
              <w:jc w:val="center"/>
            </w:pPr>
            <w:r>
              <w:rPr>
                <w:sz w:val="20"/>
              </w:rPr>
              <w:t xml:space="preserve">18.</w:t>
            </w:r>
          </w:p>
        </w:tc>
        <w:tc>
          <w:tcPr>
            <w:tcW w:w="4365" w:type="dxa"/>
          </w:tcPr>
          <w:p>
            <w:pPr>
              <w:pStyle w:val="0"/>
              <w:jc w:val="both"/>
            </w:pPr>
            <w:r>
              <w:rPr>
                <w:sz w:val="20"/>
              </w:rPr>
              <w:t xml:space="preserve">Болезнь, вызванная вирусом Зика</w:t>
            </w:r>
          </w:p>
        </w:tc>
        <w:tc>
          <w:tcPr>
            <w:tcW w:w="3969" w:type="dxa"/>
          </w:tcPr>
          <w:p>
            <w:pPr>
              <w:pStyle w:val="0"/>
              <w:jc w:val="both"/>
            </w:pPr>
            <w:r>
              <w:rPr>
                <w:sz w:val="20"/>
              </w:rPr>
              <w:t xml:space="preserve">U06</w:t>
            </w:r>
          </w:p>
        </w:tc>
      </w:tr>
      <w:tr>
        <w:tc>
          <w:tcPr>
            <w:tcW w:w="737" w:type="dxa"/>
          </w:tcPr>
          <w:p>
            <w:pPr>
              <w:pStyle w:val="0"/>
              <w:jc w:val="center"/>
            </w:pPr>
            <w:r>
              <w:rPr>
                <w:sz w:val="20"/>
              </w:rPr>
              <w:t xml:space="preserve">19.</w:t>
            </w:r>
          </w:p>
        </w:tc>
        <w:tc>
          <w:tcPr>
            <w:tcW w:w="4365" w:type="dxa"/>
          </w:tcPr>
          <w:p>
            <w:pPr>
              <w:pStyle w:val="0"/>
              <w:jc w:val="both"/>
            </w:pPr>
            <w:r>
              <w:rPr>
                <w:sz w:val="20"/>
              </w:rPr>
              <w:t xml:space="preserve">Менингококковая инфекция</w:t>
            </w:r>
          </w:p>
        </w:tc>
        <w:tc>
          <w:tcPr>
            <w:tcW w:w="3969" w:type="dxa"/>
          </w:tcPr>
          <w:p>
            <w:pPr>
              <w:pStyle w:val="0"/>
              <w:jc w:val="both"/>
            </w:pPr>
            <w:hyperlink w:history="0" r:id="rId290" w:tooltip="&quot;Международная классификация болезней МКБ-10&quot; (Адаптированный вариант в трех частях) {КонсультантПлюс}">
              <w:r>
                <w:rPr>
                  <w:sz w:val="20"/>
                  <w:color w:val="0000ff"/>
                </w:rPr>
                <w:t xml:space="preserve">A39.0</w:t>
              </w:r>
            </w:hyperlink>
            <w:r>
              <w:rPr>
                <w:sz w:val="20"/>
              </w:rPr>
              <w:t xml:space="preserve">, </w:t>
            </w:r>
            <w:hyperlink w:history="0" r:id="rId291" w:tooltip="&quot;Международная классификация болезней МКБ-10&quot; (Адаптированный вариант в трех частях) {КонсультантПлюс}">
              <w:r>
                <w:rPr>
                  <w:sz w:val="20"/>
                  <w:color w:val="0000ff"/>
                </w:rPr>
                <w:t xml:space="preserve">A39.1</w:t>
              </w:r>
            </w:hyperlink>
            <w:r>
              <w:rPr>
                <w:sz w:val="20"/>
              </w:rPr>
              <w:t xml:space="preserve">, </w:t>
            </w:r>
            <w:hyperlink w:history="0" r:id="rId292" w:tooltip="&quot;Международная классификация болезней МКБ-10&quot; (Адаптированный вариант в трех частях) {КонсультантПлюс}">
              <w:r>
                <w:rPr>
                  <w:sz w:val="20"/>
                  <w:color w:val="0000ff"/>
                </w:rPr>
                <w:t xml:space="preserve">A39.2</w:t>
              </w:r>
            </w:hyperlink>
          </w:p>
        </w:tc>
      </w:tr>
      <w:tr>
        <w:tc>
          <w:tcPr>
            <w:tcW w:w="737" w:type="dxa"/>
          </w:tcPr>
          <w:p>
            <w:pPr>
              <w:pStyle w:val="0"/>
              <w:jc w:val="center"/>
            </w:pPr>
            <w:r>
              <w:rPr>
                <w:sz w:val="20"/>
              </w:rPr>
              <w:t xml:space="preserve">20.</w:t>
            </w:r>
          </w:p>
        </w:tc>
        <w:tc>
          <w:tcPr>
            <w:tcW w:w="4365" w:type="dxa"/>
          </w:tcPr>
          <w:p>
            <w:pPr>
              <w:pStyle w:val="0"/>
              <w:jc w:val="both"/>
            </w:pPr>
            <w:r>
              <w:rPr>
                <w:sz w:val="20"/>
              </w:rPr>
              <w:t xml:space="preserve">Сибирская язва</w:t>
            </w:r>
          </w:p>
        </w:tc>
        <w:tc>
          <w:tcPr>
            <w:tcW w:w="3969" w:type="dxa"/>
          </w:tcPr>
          <w:p>
            <w:pPr>
              <w:pStyle w:val="0"/>
              <w:jc w:val="both"/>
            </w:pPr>
            <w:hyperlink w:history="0" r:id="rId293" w:tooltip="&quot;Международная классификация болезней МКБ-10&quot; (Адаптированный вариант в трех частях) {КонсультантПлюс}">
              <w:r>
                <w:rPr>
                  <w:sz w:val="20"/>
                  <w:color w:val="0000ff"/>
                </w:rPr>
                <w:t xml:space="preserve">A22.0</w:t>
              </w:r>
            </w:hyperlink>
            <w:r>
              <w:rPr>
                <w:sz w:val="20"/>
              </w:rPr>
              <w:t xml:space="preserve">, </w:t>
            </w:r>
            <w:hyperlink w:history="0" r:id="rId294" w:tooltip="&quot;Международная классификация болезней МКБ-10&quot; (Адаптированный вариант в трех частях) {КонсультантПлюс}">
              <w:r>
                <w:rPr>
                  <w:sz w:val="20"/>
                  <w:color w:val="0000ff"/>
                </w:rPr>
                <w:t xml:space="preserve">A22.1</w:t>
              </w:r>
            </w:hyperlink>
            <w:r>
              <w:rPr>
                <w:sz w:val="20"/>
              </w:rPr>
              <w:t xml:space="preserve">, </w:t>
            </w:r>
            <w:hyperlink w:history="0" r:id="rId295" w:tooltip="&quot;Международная классификация болезней МКБ-10&quot; (Адаптированный вариант в трех частях) {КонсультантПлюс}">
              <w:r>
                <w:rPr>
                  <w:sz w:val="20"/>
                  <w:color w:val="0000ff"/>
                </w:rPr>
                <w:t xml:space="preserve">A22.2</w:t>
              </w:r>
            </w:hyperlink>
            <w:r>
              <w:rPr>
                <w:sz w:val="20"/>
              </w:rPr>
              <w:t xml:space="preserve">, </w:t>
            </w:r>
            <w:hyperlink w:history="0" r:id="rId296" w:tooltip="&quot;Международная классификация болезней МКБ-10&quot; (Адаптированный вариант в трех частях) {КонсультантПлюс}">
              <w:r>
                <w:rPr>
                  <w:sz w:val="20"/>
                  <w:color w:val="0000ff"/>
                </w:rPr>
                <w:t xml:space="preserve">A22.7</w:t>
              </w:r>
            </w:hyperlink>
            <w:r>
              <w:rPr>
                <w:sz w:val="20"/>
              </w:rPr>
              <w:t xml:space="preserve">, </w:t>
            </w:r>
            <w:hyperlink w:history="0" r:id="rId297" w:tooltip="&quot;Международная классификация болезней МКБ-10&quot; (Адаптированный вариант в трех частях) {КонсультантПлюс}">
              <w:r>
                <w:rPr>
                  <w:sz w:val="20"/>
                  <w:color w:val="0000ff"/>
                </w:rPr>
                <w:t xml:space="preserve">A22.8</w:t>
              </w:r>
            </w:hyperlink>
            <w:r>
              <w:rPr>
                <w:sz w:val="20"/>
              </w:rPr>
              <w:t xml:space="preserve">, </w:t>
            </w:r>
            <w:hyperlink w:history="0" r:id="rId298" w:tooltip="&quot;Международная классификация болезней МКБ-10&quot; (Адаптированный вариант в трех частях) {КонсультантПлюс}">
              <w:r>
                <w:rPr>
                  <w:sz w:val="20"/>
                  <w:color w:val="0000ff"/>
                </w:rPr>
                <w:t xml:space="preserve">A22.9</w:t>
              </w:r>
            </w:hyperlink>
          </w:p>
        </w:tc>
      </w:tr>
      <w:tr>
        <w:tc>
          <w:tcPr>
            <w:tcW w:w="737" w:type="dxa"/>
          </w:tcPr>
          <w:p>
            <w:pPr>
              <w:pStyle w:val="0"/>
              <w:jc w:val="center"/>
            </w:pPr>
            <w:r>
              <w:rPr>
                <w:sz w:val="20"/>
              </w:rPr>
              <w:t xml:space="preserve">21.</w:t>
            </w:r>
          </w:p>
        </w:tc>
        <w:tc>
          <w:tcPr>
            <w:tcW w:w="4365" w:type="dxa"/>
          </w:tcPr>
          <w:p>
            <w:pPr>
              <w:pStyle w:val="0"/>
              <w:jc w:val="both"/>
            </w:pPr>
            <w:r>
              <w:rPr>
                <w:sz w:val="20"/>
              </w:rPr>
              <w:t xml:space="preserve">Бруцеллез</w:t>
            </w:r>
          </w:p>
        </w:tc>
        <w:tc>
          <w:tcPr>
            <w:tcW w:w="3969" w:type="dxa"/>
          </w:tcPr>
          <w:p>
            <w:pPr>
              <w:pStyle w:val="0"/>
              <w:jc w:val="both"/>
            </w:pPr>
            <w:hyperlink w:history="0" r:id="rId299" w:tooltip="&quot;Международная классификация болезней МКБ-10&quot; (Адаптированный вариант в трех частях) {КонсультантПлюс}">
              <w:r>
                <w:rPr>
                  <w:sz w:val="20"/>
                  <w:color w:val="0000ff"/>
                </w:rPr>
                <w:t xml:space="preserve">A23.0</w:t>
              </w:r>
            </w:hyperlink>
            <w:r>
              <w:rPr>
                <w:sz w:val="20"/>
              </w:rPr>
              <w:t xml:space="preserve">, </w:t>
            </w:r>
            <w:hyperlink w:history="0" r:id="rId300" w:tooltip="&quot;Международная классификация болезней МКБ-10&quot; (Адаптированный вариант в трех частях) {КонсультантПлюс}">
              <w:r>
                <w:rPr>
                  <w:sz w:val="20"/>
                  <w:color w:val="0000ff"/>
                </w:rPr>
                <w:t xml:space="preserve">A23.1</w:t>
              </w:r>
            </w:hyperlink>
            <w:r>
              <w:rPr>
                <w:sz w:val="20"/>
              </w:rPr>
              <w:t xml:space="preserve">, </w:t>
            </w:r>
            <w:hyperlink w:history="0" r:id="rId301" w:tooltip="&quot;Международная классификация болезней МКБ-10&quot; (Адаптированный вариант в трех частях) {КонсультантПлюс}">
              <w:r>
                <w:rPr>
                  <w:sz w:val="20"/>
                  <w:color w:val="0000ff"/>
                </w:rPr>
                <w:t xml:space="preserve">A23.2</w:t>
              </w:r>
            </w:hyperlink>
            <w:r>
              <w:rPr>
                <w:sz w:val="20"/>
              </w:rPr>
              <w:t xml:space="preserve">, </w:t>
            </w:r>
            <w:hyperlink w:history="0" r:id="rId302" w:tooltip="&quot;Международная классификация болезней МКБ-10&quot; (Адаптированный вариант в трех частях) {КонсультантПлюс}">
              <w:r>
                <w:rPr>
                  <w:sz w:val="20"/>
                  <w:color w:val="0000ff"/>
                </w:rPr>
                <w:t xml:space="preserve">A23.3</w:t>
              </w:r>
            </w:hyperlink>
            <w:r>
              <w:rPr>
                <w:sz w:val="20"/>
              </w:rPr>
              <w:t xml:space="preserve">, </w:t>
            </w:r>
            <w:hyperlink w:history="0" r:id="rId303" w:tooltip="&quot;Международная классификация болезней МКБ-10&quot; (Адаптированный вариант в трех частях) {КонсультантПлюс}">
              <w:r>
                <w:rPr>
                  <w:sz w:val="20"/>
                  <w:color w:val="0000ff"/>
                </w:rPr>
                <w:t xml:space="preserve">A23.8</w:t>
              </w:r>
            </w:hyperlink>
            <w:r>
              <w:rPr>
                <w:sz w:val="20"/>
              </w:rPr>
              <w:t xml:space="preserve">, </w:t>
            </w:r>
            <w:hyperlink w:history="0" r:id="rId304" w:tooltip="&quot;Международная классификация болезней МКБ-10&quot; (Адаптированный вариант в трех частях) {КонсультантПлюс}">
              <w:r>
                <w:rPr>
                  <w:sz w:val="20"/>
                  <w:color w:val="0000ff"/>
                </w:rPr>
                <w:t xml:space="preserve">A23.9</w:t>
              </w:r>
            </w:hyperlink>
          </w:p>
        </w:tc>
      </w:tr>
      <w:tr>
        <w:tc>
          <w:tcPr>
            <w:tcW w:w="737" w:type="dxa"/>
          </w:tcPr>
          <w:p>
            <w:pPr>
              <w:pStyle w:val="0"/>
              <w:jc w:val="center"/>
            </w:pPr>
            <w:r>
              <w:rPr>
                <w:sz w:val="20"/>
              </w:rPr>
              <w:t xml:space="preserve">22.</w:t>
            </w:r>
          </w:p>
        </w:tc>
        <w:tc>
          <w:tcPr>
            <w:tcW w:w="4365" w:type="dxa"/>
          </w:tcPr>
          <w:p>
            <w:pPr>
              <w:pStyle w:val="0"/>
              <w:jc w:val="both"/>
            </w:pPr>
            <w:r>
              <w:rPr>
                <w:sz w:val="20"/>
              </w:rPr>
              <w:t xml:space="preserve">Сап</w:t>
            </w:r>
          </w:p>
        </w:tc>
        <w:tc>
          <w:tcPr>
            <w:tcW w:w="3969" w:type="dxa"/>
          </w:tcPr>
          <w:p>
            <w:pPr>
              <w:pStyle w:val="0"/>
              <w:jc w:val="both"/>
            </w:pPr>
            <w:hyperlink w:history="0" r:id="rId305" w:tooltip="&quot;Международная классификация болезней МКБ-10&quot; (Адаптированный вариант в трех частях) {КонсультантПлюс}">
              <w:r>
                <w:rPr>
                  <w:sz w:val="20"/>
                  <w:color w:val="0000ff"/>
                </w:rPr>
                <w:t xml:space="preserve">A24.0</w:t>
              </w:r>
            </w:hyperlink>
          </w:p>
        </w:tc>
      </w:tr>
      <w:tr>
        <w:tc>
          <w:tcPr>
            <w:tcW w:w="737" w:type="dxa"/>
          </w:tcPr>
          <w:p>
            <w:pPr>
              <w:pStyle w:val="0"/>
              <w:jc w:val="center"/>
            </w:pPr>
            <w:r>
              <w:rPr>
                <w:sz w:val="20"/>
              </w:rPr>
              <w:t xml:space="preserve">23.</w:t>
            </w:r>
          </w:p>
        </w:tc>
        <w:tc>
          <w:tcPr>
            <w:tcW w:w="4365" w:type="dxa"/>
          </w:tcPr>
          <w:p>
            <w:pPr>
              <w:pStyle w:val="0"/>
              <w:jc w:val="both"/>
            </w:pPr>
            <w:r>
              <w:rPr>
                <w:sz w:val="20"/>
              </w:rPr>
              <w:t xml:space="preserve">Мелиоидоз</w:t>
            </w:r>
          </w:p>
        </w:tc>
        <w:tc>
          <w:tcPr>
            <w:tcW w:w="3969" w:type="dxa"/>
          </w:tcPr>
          <w:p>
            <w:pPr>
              <w:pStyle w:val="0"/>
              <w:jc w:val="both"/>
            </w:pPr>
            <w:hyperlink w:history="0" r:id="rId306" w:tooltip="&quot;Международная классификация болезней МКБ-10&quot; (Адаптированный вариант в трех частях) {КонсультантПлюс}">
              <w:r>
                <w:rPr>
                  <w:sz w:val="20"/>
                  <w:color w:val="0000ff"/>
                </w:rPr>
                <w:t xml:space="preserve">A24.1</w:t>
              </w:r>
            </w:hyperlink>
            <w:r>
              <w:rPr>
                <w:sz w:val="20"/>
              </w:rPr>
              <w:t xml:space="preserve">, </w:t>
            </w:r>
            <w:hyperlink w:history="0" r:id="rId307" w:tooltip="&quot;Международная классификация болезней МКБ-10&quot; (Адаптированный вариант в трех частях) {КонсультантПлюс}">
              <w:r>
                <w:rPr>
                  <w:sz w:val="20"/>
                  <w:color w:val="0000ff"/>
                </w:rPr>
                <w:t xml:space="preserve">A24.2</w:t>
              </w:r>
            </w:hyperlink>
            <w:r>
              <w:rPr>
                <w:sz w:val="20"/>
              </w:rPr>
              <w:t xml:space="preserve">, </w:t>
            </w:r>
            <w:hyperlink w:history="0" r:id="rId308" w:tooltip="&quot;Международная классификация болезней МКБ-10&quot; (Адаптированный вариант в трех частях) {КонсультантПлюс}">
              <w:r>
                <w:rPr>
                  <w:sz w:val="20"/>
                  <w:color w:val="0000ff"/>
                </w:rPr>
                <w:t xml:space="preserve">A24.3</w:t>
              </w:r>
            </w:hyperlink>
            <w:r>
              <w:rPr>
                <w:sz w:val="20"/>
              </w:rPr>
              <w:t xml:space="preserve">, </w:t>
            </w:r>
            <w:hyperlink w:history="0" r:id="rId309" w:tooltip="&quot;Международная классификация болезней МКБ-10&quot; (Адаптированный вариант в трех частях) {КонсультантПлюс}">
              <w:r>
                <w:rPr>
                  <w:sz w:val="20"/>
                  <w:color w:val="0000ff"/>
                </w:rPr>
                <w:t xml:space="preserve">A24.4</w:t>
              </w:r>
            </w:hyperlink>
          </w:p>
        </w:tc>
      </w:tr>
      <w:tr>
        <w:tc>
          <w:tcPr>
            <w:tcW w:w="737" w:type="dxa"/>
          </w:tcPr>
          <w:p>
            <w:pPr>
              <w:pStyle w:val="0"/>
              <w:jc w:val="center"/>
            </w:pPr>
            <w:r>
              <w:rPr>
                <w:sz w:val="20"/>
              </w:rPr>
              <w:t xml:space="preserve">24.</w:t>
            </w:r>
          </w:p>
        </w:tc>
        <w:tc>
          <w:tcPr>
            <w:tcW w:w="4365" w:type="dxa"/>
          </w:tcPr>
          <w:p>
            <w:pPr>
              <w:pStyle w:val="0"/>
              <w:jc w:val="both"/>
            </w:pPr>
            <w:r>
              <w:rPr>
                <w:sz w:val="20"/>
              </w:rPr>
              <w:t xml:space="preserve">Эпидемический сыпной тиф</w:t>
            </w:r>
          </w:p>
        </w:tc>
        <w:tc>
          <w:tcPr>
            <w:tcW w:w="3969" w:type="dxa"/>
          </w:tcPr>
          <w:p>
            <w:pPr>
              <w:pStyle w:val="0"/>
              <w:jc w:val="both"/>
            </w:pPr>
            <w:hyperlink w:history="0" r:id="rId310" w:tooltip="&quot;Международная классификация болезней МКБ-10&quot; (Адаптированный вариант в трех частях) {КонсультантПлюс}">
              <w:r>
                <w:rPr>
                  <w:sz w:val="20"/>
                  <w:color w:val="0000ff"/>
                </w:rPr>
                <w:t xml:space="preserve">A75.0</w:t>
              </w:r>
            </w:hyperlink>
            <w:r>
              <w:rPr>
                <w:sz w:val="20"/>
              </w:rPr>
              <w:t xml:space="preserve">, </w:t>
            </w:r>
            <w:hyperlink w:history="0" r:id="rId311" w:tooltip="&quot;Международная классификация болезней МКБ-10&quot; (Адаптированный вариант в трех частях) {КонсультантПлюс}">
              <w:r>
                <w:rPr>
                  <w:sz w:val="20"/>
                  <w:color w:val="0000ff"/>
                </w:rPr>
                <w:t xml:space="preserve">A75.1</w:t>
              </w:r>
            </w:hyperlink>
          </w:p>
        </w:tc>
      </w:tr>
      <w:tr>
        <w:tc>
          <w:tcPr>
            <w:tcW w:w="737" w:type="dxa"/>
          </w:tcPr>
          <w:p>
            <w:pPr>
              <w:pStyle w:val="0"/>
              <w:jc w:val="center"/>
            </w:pPr>
            <w:r>
              <w:rPr>
                <w:sz w:val="20"/>
              </w:rPr>
              <w:t xml:space="preserve">25.</w:t>
            </w:r>
          </w:p>
        </w:tc>
        <w:tc>
          <w:tcPr>
            <w:tcW w:w="4365" w:type="dxa"/>
          </w:tcPr>
          <w:p>
            <w:pPr>
              <w:pStyle w:val="0"/>
              <w:jc w:val="both"/>
            </w:pPr>
            <w:r>
              <w:rPr>
                <w:sz w:val="20"/>
              </w:rPr>
              <w:t xml:space="preserve">Геморрагическая лихорадка Хунин</w:t>
            </w:r>
          </w:p>
        </w:tc>
        <w:tc>
          <w:tcPr>
            <w:tcW w:w="3969" w:type="dxa"/>
          </w:tcPr>
          <w:p>
            <w:pPr>
              <w:pStyle w:val="0"/>
              <w:jc w:val="both"/>
            </w:pPr>
            <w:hyperlink w:history="0" r:id="rId312" w:tooltip="&quot;Международная классификация болезней МКБ-10&quot; (Адаптированный вариант в трех частях) {КонсультантПлюс}">
              <w:r>
                <w:rPr>
                  <w:sz w:val="20"/>
                  <w:color w:val="0000ff"/>
                </w:rPr>
                <w:t xml:space="preserve">A96.0</w:t>
              </w:r>
            </w:hyperlink>
          </w:p>
        </w:tc>
      </w:tr>
      <w:tr>
        <w:tc>
          <w:tcPr>
            <w:tcW w:w="737" w:type="dxa"/>
          </w:tcPr>
          <w:p>
            <w:pPr>
              <w:pStyle w:val="0"/>
              <w:jc w:val="center"/>
            </w:pPr>
            <w:r>
              <w:rPr>
                <w:sz w:val="20"/>
              </w:rPr>
              <w:t xml:space="preserve">26.</w:t>
            </w:r>
          </w:p>
        </w:tc>
        <w:tc>
          <w:tcPr>
            <w:tcW w:w="4365" w:type="dxa"/>
          </w:tcPr>
          <w:p>
            <w:pPr>
              <w:pStyle w:val="0"/>
              <w:jc w:val="both"/>
            </w:pPr>
            <w:r>
              <w:rPr>
                <w:sz w:val="20"/>
              </w:rPr>
              <w:t xml:space="preserve">Геморрагическая лихорадка Мачупо</w:t>
            </w:r>
          </w:p>
        </w:tc>
        <w:tc>
          <w:tcPr>
            <w:tcW w:w="3969" w:type="dxa"/>
          </w:tcPr>
          <w:p>
            <w:pPr>
              <w:pStyle w:val="0"/>
              <w:jc w:val="both"/>
            </w:pPr>
            <w:hyperlink w:history="0" r:id="rId313" w:tooltip="&quot;Международная классификация болезней МКБ-10&quot; (Адаптированный вариант в трех частях) {КонсультантПлюс}">
              <w:r>
                <w:rPr>
                  <w:sz w:val="20"/>
                  <w:color w:val="0000ff"/>
                </w:rPr>
                <w:t xml:space="preserve">A96.1</w:t>
              </w:r>
            </w:hyperlink>
          </w:p>
        </w:tc>
      </w:tr>
      <w:tr>
        <w:tc>
          <w:tcPr>
            <w:tcW w:w="737" w:type="dxa"/>
          </w:tcPr>
          <w:p>
            <w:pPr>
              <w:pStyle w:val="0"/>
              <w:jc w:val="center"/>
            </w:pPr>
            <w:r>
              <w:rPr>
                <w:sz w:val="20"/>
              </w:rPr>
              <w:t xml:space="preserve">27.</w:t>
            </w:r>
          </w:p>
        </w:tc>
        <w:tc>
          <w:tcPr>
            <w:tcW w:w="4365" w:type="dxa"/>
          </w:tcPr>
          <w:p>
            <w:pPr>
              <w:pStyle w:val="0"/>
              <w:jc w:val="both"/>
            </w:pPr>
            <w:r>
              <w:rPr>
                <w:sz w:val="20"/>
              </w:rPr>
              <w:t xml:space="preserve">Другие инфекционные болезни, вызывающие в соответствии с </w:t>
            </w:r>
            <w:hyperlink w:history="0" r:id="rId314" w:tooltip="Ссылка на КонсультантПлюс">
              <w:r>
                <w:rPr>
                  <w:sz w:val="20"/>
                  <w:color w:val="0000ff"/>
                </w:rPr>
                <w:t xml:space="preserve">Приложением 2</w:t>
              </w:r>
            </w:hyperlink>
            <w:r>
              <w:rPr>
                <w:sz w:val="20"/>
              </w:rP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12</w:t>
      </w:r>
    </w:p>
    <w:p>
      <w:pPr>
        <w:pStyle w:val="0"/>
        <w:jc w:val="right"/>
      </w:pPr>
      <w:r>
        <w:rPr>
          <w:sz w:val="20"/>
        </w:rPr>
        <w:t xml:space="preserve">к СП 3.3686-21</w:t>
      </w:r>
    </w:p>
    <w:p>
      <w:pPr>
        <w:pStyle w:val="0"/>
        <w:jc w:val="both"/>
      </w:pPr>
      <w:r>
        <w:rPr>
          <w:sz w:val="20"/>
        </w:rPr>
      </w:r>
    </w:p>
    <w:p>
      <w:pPr>
        <w:pStyle w:val="2"/>
        <w:jc w:val="center"/>
      </w:pPr>
      <w:r>
        <w:rPr>
          <w:sz w:val="20"/>
        </w:rPr>
        <w:t xml:space="preserve">ОПРЕДЕЛЕНИЕ</w:t>
      </w:r>
    </w:p>
    <w:p>
      <w:pPr>
        <w:pStyle w:val="2"/>
        <w:jc w:val="center"/>
      </w:pPr>
      <w:r>
        <w:rPr>
          <w:sz w:val="20"/>
        </w:rPr>
        <w:t xml:space="preserve">СТЕПЕНИ РИСКА ДЛЯ КОНТАКТНЫХ ЛИЦ ПРИ ВЫЯВЛЕНИИ</w:t>
      </w:r>
    </w:p>
    <w:p>
      <w:pPr>
        <w:pStyle w:val="2"/>
        <w:jc w:val="center"/>
      </w:pPr>
      <w:r>
        <w:rPr>
          <w:sz w:val="20"/>
        </w:rPr>
        <w:t xml:space="preserve">НА ТРАНСПОРТНЫХ СРЕДСТВАХ ЛИЦ С ПОДОЗРЕНИЕМ НА ОПАСНЫЕ</w:t>
      </w:r>
    </w:p>
    <w:p>
      <w:pPr>
        <w:pStyle w:val="2"/>
        <w:jc w:val="center"/>
      </w:pPr>
      <w:r>
        <w:rPr>
          <w:sz w:val="20"/>
        </w:rPr>
        <w:t xml:space="preserve">ИНФЕКЦИОННЫЕ БОЛЕЗНИ И ПРОВЕДЕНИЕ ПРОФИЛАКТИЧЕСКИХ МЕР</w:t>
      </w:r>
    </w:p>
    <w:p>
      <w:pPr>
        <w:pStyle w:val="2"/>
        <w:jc w:val="center"/>
      </w:pPr>
      <w:r>
        <w:rPr>
          <w:sz w:val="20"/>
        </w:rPr>
        <w:t xml:space="preserve">В ОТНОШЕНИИ КОНТАКТНЫХ ЛИЦ</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2041"/>
        <w:gridCol w:w="2268"/>
        <w:gridCol w:w="2268"/>
        <w:gridCol w:w="2154"/>
        <w:gridCol w:w="2381"/>
        <w:gridCol w:w="1272"/>
        <w:gridCol w:w="1450"/>
        <w:gridCol w:w="1701"/>
        <w:gridCol w:w="2041"/>
        <w:gridCol w:w="1191"/>
      </w:tblGrid>
      <w:tr>
        <w:tc>
          <w:tcPr>
            <w:tcW w:w="581" w:type="dxa"/>
            <w:vMerge w:val="restart"/>
          </w:tcPr>
          <w:p>
            <w:pPr>
              <w:pStyle w:val="0"/>
              <w:jc w:val="center"/>
            </w:pPr>
            <w:r>
              <w:rPr>
                <w:sz w:val="20"/>
              </w:rPr>
              <w:t xml:space="preserve">N п/п</w:t>
            </w:r>
          </w:p>
        </w:tc>
        <w:tc>
          <w:tcPr>
            <w:tcW w:w="2041" w:type="dxa"/>
            <w:vMerge w:val="restart"/>
          </w:tcPr>
          <w:p>
            <w:pPr>
              <w:pStyle w:val="0"/>
              <w:jc w:val="center"/>
            </w:pPr>
            <w:r>
              <w:rPr>
                <w:sz w:val="20"/>
              </w:rPr>
              <w:t xml:space="preserve">Нозологическая форма</w:t>
            </w:r>
          </w:p>
        </w:tc>
        <w:tc>
          <w:tcPr>
            <w:tcW w:w="2268" w:type="dxa"/>
            <w:vMerge w:val="restart"/>
          </w:tcPr>
          <w:p>
            <w:pPr>
              <w:pStyle w:val="0"/>
              <w:jc w:val="center"/>
            </w:pPr>
            <w:r>
              <w:rPr>
                <w:sz w:val="20"/>
              </w:rPr>
              <w:t xml:space="preserve">Срок изоляции и наблюдения/инкубационный период</w:t>
            </w:r>
          </w:p>
        </w:tc>
        <w:tc>
          <w:tcPr>
            <w:gridSpan w:val="4"/>
            <w:tcW w:w="8075" w:type="dxa"/>
          </w:tcPr>
          <w:p>
            <w:pPr>
              <w:pStyle w:val="0"/>
              <w:jc w:val="center"/>
            </w:pPr>
            <w:r>
              <w:rPr>
                <w:sz w:val="20"/>
              </w:rPr>
              <w:t xml:space="preserve">Лица, подвергшиеся высокому риску заражения и подлежащие изоляции</w:t>
            </w:r>
          </w:p>
        </w:tc>
        <w:tc>
          <w:tcPr>
            <w:gridSpan w:val="4"/>
            <w:tcW w:w="6383" w:type="dxa"/>
          </w:tcPr>
          <w:p>
            <w:pPr>
              <w:pStyle w:val="0"/>
              <w:jc w:val="center"/>
            </w:pPr>
            <w:r>
              <w:rPr>
                <w:sz w:val="20"/>
              </w:rPr>
              <w:t xml:space="preserve">Лица, подвергшиеся незначительному риску заражения и подлежащие медицинскому наблюдению</w:t>
            </w:r>
          </w:p>
        </w:tc>
      </w:tr>
      <w:tr>
        <w:tc>
          <w:tcPr>
            <w:vMerge w:val="continue"/>
          </w:tcPr>
          <w:p/>
        </w:tc>
        <w:tc>
          <w:tcPr>
            <w:vMerge w:val="continue"/>
          </w:tcPr>
          <w:p/>
        </w:tc>
        <w:tc>
          <w:tcPr>
            <w:vMerge w:val="continue"/>
          </w:tcPr>
          <w:p/>
        </w:tc>
        <w:tc>
          <w:tcPr>
            <w:tcW w:w="2268" w:type="dxa"/>
          </w:tcPr>
          <w:p>
            <w:pPr>
              <w:pStyle w:val="0"/>
              <w:jc w:val="center"/>
            </w:pPr>
            <w:r>
              <w:rPr>
                <w:sz w:val="20"/>
              </w:rPr>
              <w:t xml:space="preserve">морские, речные суда</w:t>
            </w:r>
          </w:p>
        </w:tc>
        <w:tc>
          <w:tcPr>
            <w:tcW w:w="2154" w:type="dxa"/>
          </w:tcPr>
          <w:p>
            <w:pPr>
              <w:pStyle w:val="0"/>
              <w:jc w:val="center"/>
            </w:pPr>
            <w:r>
              <w:rPr>
                <w:sz w:val="20"/>
              </w:rPr>
              <w:t xml:space="preserve">авиатранспорт</w:t>
            </w:r>
          </w:p>
        </w:tc>
        <w:tc>
          <w:tcPr>
            <w:tcW w:w="2381" w:type="dxa"/>
          </w:tcPr>
          <w:p>
            <w:pPr>
              <w:pStyle w:val="0"/>
              <w:jc w:val="center"/>
            </w:pPr>
            <w:r>
              <w:rPr>
                <w:sz w:val="20"/>
              </w:rPr>
              <w:t xml:space="preserve">железнодорожный транспорт</w:t>
            </w:r>
          </w:p>
        </w:tc>
        <w:tc>
          <w:tcPr>
            <w:tcW w:w="1272" w:type="dxa"/>
          </w:tcPr>
          <w:p>
            <w:pPr>
              <w:pStyle w:val="0"/>
              <w:jc w:val="center"/>
            </w:pPr>
            <w:r>
              <w:rPr>
                <w:sz w:val="20"/>
              </w:rPr>
              <w:t xml:space="preserve">автомобильный транспорт</w:t>
            </w:r>
          </w:p>
        </w:tc>
        <w:tc>
          <w:tcPr>
            <w:tcW w:w="1450" w:type="dxa"/>
          </w:tcPr>
          <w:p>
            <w:pPr>
              <w:pStyle w:val="0"/>
              <w:jc w:val="center"/>
            </w:pPr>
            <w:r>
              <w:rPr>
                <w:sz w:val="20"/>
              </w:rPr>
              <w:t xml:space="preserve">морские, речные суда</w:t>
            </w:r>
          </w:p>
        </w:tc>
        <w:tc>
          <w:tcPr>
            <w:tcW w:w="1701" w:type="dxa"/>
          </w:tcPr>
          <w:p>
            <w:pPr>
              <w:pStyle w:val="0"/>
              <w:jc w:val="center"/>
            </w:pPr>
            <w:r>
              <w:rPr>
                <w:sz w:val="20"/>
              </w:rPr>
              <w:t xml:space="preserve">авиатранспорт</w:t>
            </w:r>
          </w:p>
        </w:tc>
        <w:tc>
          <w:tcPr>
            <w:tcW w:w="2041" w:type="dxa"/>
          </w:tcPr>
          <w:p>
            <w:pPr>
              <w:pStyle w:val="0"/>
              <w:jc w:val="center"/>
            </w:pPr>
            <w:r>
              <w:rPr>
                <w:sz w:val="20"/>
              </w:rPr>
              <w:t xml:space="preserve">железнодорожный транспорт</w:t>
            </w:r>
          </w:p>
        </w:tc>
        <w:tc>
          <w:tcPr>
            <w:tcW w:w="1191" w:type="dxa"/>
          </w:tcPr>
          <w:p>
            <w:pPr>
              <w:pStyle w:val="0"/>
              <w:jc w:val="center"/>
            </w:pPr>
            <w:r>
              <w:rPr>
                <w:sz w:val="20"/>
              </w:rPr>
              <w:t xml:space="preserve">автомобильный транспорт</w:t>
            </w:r>
          </w:p>
        </w:tc>
      </w:tr>
      <w:tr>
        <w:tc>
          <w:tcPr>
            <w:tcW w:w="581" w:type="dxa"/>
            <w:vMerge w:val="restart"/>
          </w:tcPr>
          <w:p>
            <w:pPr>
              <w:pStyle w:val="0"/>
            </w:pPr>
            <w:r>
              <w:rPr>
                <w:sz w:val="20"/>
              </w:rPr>
              <w:t xml:space="preserve">1.</w:t>
            </w:r>
          </w:p>
        </w:tc>
        <w:tc>
          <w:tcPr>
            <w:tcW w:w="2041" w:type="dxa"/>
            <w:vMerge w:val="restart"/>
          </w:tcPr>
          <w:p>
            <w:pPr>
              <w:pStyle w:val="0"/>
            </w:pPr>
            <w:r>
              <w:rPr>
                <w:sz w:val="20"/>
              </w:rPr>
              <w:t xml:space="preserve">Оспа (натуральная)</w:t>
            </w:r>
          </w:p>
        </w:tc>
        <w:tc>
          <w:tcPr>
            <w:tcW w:w="2268" w:type="dxa"/>
            <w:vMerge w:val="restart"/>
          </w:tcPr>
          <w:p>
            <w:pPr>
              <w:pStyle w:val="0"/>
              <w:jc w:val="both"/>
            </w:pPr>
            <w:r>
              <w:rPr>
                <w:sz w:val="20"/>
              </w:rPr>
              <w:t xml:space="preserve">22/5 - 22 календарных дня, в среднем 10 - 12 календарных дней</w:t>
            </w:r>
          </w:p>
        </w:tc>
        <w:tc>
          <w:tcPr>
            <w:tcW w:w="2268" w:type="dxa"/>
            <w:vMerge w:val="restart"/>
          </w:tcPr>
          <w:p>
            <w:pPr>
              <w:pStyle w:val="0"/>
              <w:jc w:val="both"/>
            </w:pPr>
            <w:r>
              <w:rPr>
                <w:sz w:val="20"/>
              </w:rPr>
              <w:t xml:space="preserve">+</w:t>
            </w:r>
          </w:p>
          <w:p>
            <w:pPr>
              <w:pStyle w:val="0"/>
              <w:jc w:val="both"/>
            </w:pPr>
            <w:r>
              <w:rPr>
                <w:sz w:val="20"/>
              </w:rPr>
              <w:t xml:space="preserve">пассажиры, члены экипажа, медперсонал, контактировавшие с больным и его вещами (прямой и непрямой контакт)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все пассажиры, экипаж, 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0"/>
              </w:rPr>
              <w:t xml:space="preserve">+</w:t>
            </w:r>
          </w:p>
          <w:p>
            <w:pPr>
              <w:pStyle w:val="0"/>
              <w:jc w:val="both"/>
            </w:pPr>
            <w:r>
              <w:rPr>
                <w:sz w:val="20"/>
              </w:rPr>
              <w:t xml:space="preserve">все пассажиры, водители</w:t>
            </w:r>
          </w:p>
        </w:tc>
        <w:tc>
          <w:tcPr>
            <w:tcW w:w="1450" w:type="dxa"/>
            <w:tcBorders>
              <w:bottom w:val="nil"/>
            </w:tcBorders>
          </w:tcPr>
          <w:p>
            <w:pPr>
              <w:pStyle w:val="0"/>
              <w:jc w:val="both"/>
            </w:pPr>
            <w:r>
              <w:rPr>
                <w:sz w:val="20"/>
              </w:rPr>
              <w:t xml:space="preserve">+</w:t>
            </w:r>
          </w:p>
          <w:p>
            <w:pPr>
              <w:pStyle w:val="0"/>
              <w:jc w:val="both"/>
            </w:pPr>
            <w:r>
              <w:rPr>
                <w:sz w:val="20"/>
              </w:rPr>
              <w:t xml:space="preserve">с ограничением общения и посещения общественных мест</w:t>
            </w:r>
          </w:p>
        </w:tc>
        <w:tc>
          <w:tcPr>
            <w:tcW w:w="1701" w:type="dxa"/>
            <w:vMerge w:val="restart"/>
          </w:tcPr>
          <w:p>
            <w:pPr>
              <w:pStyle w:val="0"/>
              <w:jc w:val="both"/>
            </w:pPr>
            <w:r>
              <w:rPr>
                <w:sz w:val="20"/>
              </w:rPr>
              <w:t xml:space="preserve">-</w:t>
            </w:r>
          </w:p>
        </w:tc>
        <w:tc>
          <w:tcPr>
            <w:tcW w:w="2041" w:type="dxa"/>
            <w:tcBorders>
              <w:bottom w:val="nil"/>
            </w:tcBorders>
          </w:tcPr>
          <w:p>
            <w:pPr>
              <w:pStyle w:val="0"/>
              <w:jc w:val="both"/>
            </w:pPr>
            <w:r>
              <w:rPr>
                <w:sz w:val="20"/>
              </w:rPr>
              <w:t xml:space="preserve">+</w:t>
            </w:r>
          </w:p>
          <w:p>
            <w:pPr>
              <w:pStyle w:val="0"/>
              <w:jc w:val="both"/>
            </w:pPr>
            <w:r>
              <w:rPr>
                <w:sz w:val="20"/>
              </w:rPr>
              <w:t xml:space="preserve">с ограничением общения и посещения общественных мест</w:t>
            </w:r>
          </w:p>
        </w:tc>
        <w:tc>
          <w:tcPr>
            <w:tcW w:w="1191" w:type="dxa"/>
            <w:vMerge w:val="restart"/>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50" w:type="dxa"/>
            <w:tcBorders>
              <w:top w:val="nil"/>
            </w:tcBorders>
          </w:tcPr>
          <w:p>
            <w:pPr>
              <w:pStyle w:val="0"/>
              <w:jc w:val="both"/>
            </w:pPr>
            <w:r>
              <w:rPr>
                <w:sz w:val="20"/>
              </w:rPr>
              <w:t xml:space="preserve">лица, в отношении которых не установлен факт общения с больным и контакта с его вещами</w:t>
            </w:r>
          </w:p>
        </w:tc>
        <w:tc>
          <w:tcPr>
            <w:vMerge w:val="continue"/>
          </w:tcPr>
          <w:p/>
        </w:tc>
        <w:tc>
          <w:tcPr>
            <w:tcW w:w="2041" w:type="dxa"/>
            <w:tcBorders>
              <w:top w:val="nil"/>
            </w:tcBorders>
          </w:tcPr>
          <w:p>
            <w:pPr>
              <w:pStyle w:val="0"/>
              <w:jc w:val="both"/>
            </w:pPr>
            <w:r>
              <w:rPr>
                <w:sz w:val="20"/>
              </w:rPr>
              <w:t xml:space="preserve">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vMerge w:val="continue"/>
          </w:tcPr>
          <w:p/>
        </w:tc>
      </w:tr>
      <w:tr>
        <w:tc>
          <w:tcPr>
            <w:tcW w:w="581" w:type="dxa"/>
            <w:vMerge w:val="restart"/>
          </w:tcPr>
          <w:p>
            <w:pPr>
              <w:pStyle w:val="0"/>
            </w:pPr>
            <w:r>
              <w:rPr>
                <w:sz w:val="20"/>
              </w:rPr>
              <w:t xml:space="preserve">2.</w:t>
            </w:r>
          </w:p>
        </w:tc>
        <w:tc>
          <w:tcPr>
            <w:tcW w:w="2041" w:type="dxa"/>
            <w:vMerge w:val="restart"/>
          </w:tcPr>
          <w:p>
            <w:pPr>
              <w:pStyle w:val="0"/>
            </w:pPr>
            <w:r>
              <w:rPr>
                <w:sz w:val="20"/>
              </w:rPr>
              <w:t xml:space="preserve">Полиомиелит, вызванный диким полиовирусом</w:t>
            </w:r>
          </w:p>
        </w:tc>
        <w:tc>
          <w:tcPr>
            <w:tcW w:w="2268" w:type="dxa"/>
            <w:vMerge w:val="restart"/>
          </w:tcPr>
          <w:p>
            <w:pPr>
              <w:pStyle w:val="0"/>
              <w:jc w:val="both"/>
            </w:pPr>
            <w:r>
              <w:rPr>
                <w:sz w:val="20"/>
              </w:rPr>
              <w:t xml:space="preserve">21/3 - 35 календарных дней, в среднем 7 - 14 календарных дней</w:t>
            </w:r>
          </w:p>
        </w:tc>
        <w:tc>
          <w:tcPr>
            <w:tcW w:w="2268" w:type="dxa"/>
            <w:vMerge w:val="restart"/>
          </w:tcPr>
          <w:p>
            <w:pPr>
              <w:pStyle w:val="0"/>
              <w:jc w:val="both"/>
            </w:pPr>
            <w:r>
              <w:rPr>
                <w:sz w:val="20"/>
              </w:rPr>
              <w:t xml:space="preserve">-</w:t>
            </w:r>
          </w:p>
        </w:tc>
        <w:tc>
          <w:tcPr>
            <w:tcW w:w="2154" w:type="dxa"/>
            <w:vMerge w:val="restart"/>
          </w:tcPr>
          <w:p>
            <w:pPr>
              <w:pStyle w:val="0"/>
              <w:jc w:val="both"/>
            </w:pPr>
            <w:r>
              <w:rPr>
                <w:sz w:val="20"/>
              </w:rPr>
              <w:t xml:space="preserve">-</w:t>
            </w:r>
          </w:p>
        </w:tc>
        <w:tc>
          <w:tcPr>
            <w:tcW w:w="2381" w:type="dxa"/>
            <w:vMerge w:val="restart"/>
          </w:tcPr>
          <w:p>
            <w:pPr>
              <w:pStyle w:val="0"/>
              <w:jc w:val="both"/>
            </w:pPr>
            <w:r>
              <w:rPr>
                <w:sz w:val="20"/>
              </w:rPr>
              <w:t xml:space="preserve">-</w:t>
            </w:r>
          </w:p>
        </w:tc>
        <w:tc>
          <w:tcPr>
            <w:tcW w:w="1272" w:type="dxa"/>
            <w:vMerge w:val="restart"/>
          </w:tcPr>
          <w:p>
            <w:pPr>
              <w:pStyle w:val="0"/>
              <w:jc w:val="both"/>
            </w:pPr>
            <w:r>
              <w:rPr>
                <w:sz w:val="20"/>
              </w:rPr>
              <w:t xml:space="preserve">-</w:t>
            </w:r>
          </w:p>
        </w:tc>
        <w:tc>
          <w:tcPr>
            <w:gridSpan w:val="4"/>
            <w:tcW w:w="6383" w:type="dxa"/>
            <w:tcBorders>
              <w:bottom w:val="nil"/>
            </w:tcBorders>
          </w:tcPr>
          <w:p>
            <w:pPr>
              <w:pStyle w:val="0"/>
              <w:jc w:val="both"/>
            </w:pPr>
            <w:r>
              <w:rPr>
                <w:sz w:val="20"/>
              </w:rPr>
              <w:t xml:space="preserve">+</w:t>
            </w:r>
          </w:p>
        </w:tc>
      </w:tr>
      <w:tr>
        <w:tblPrEx>
          <w:tblBorders>
            <w:insideH w:val="nil"/>
          </w:tblBorders>
        </w:tblPrEx>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4"/>
            <w:tcW w:w="6383" w:type="dxa"/>
            <w:tcBorders>
              <w:top w:val="nil"/>
              <w:bottom w:val="nil"/>
            </w:tcBorders>
          </w:tcPr>
          <w:p>
            <w:pPr>
              <w:pStyle w:val="0"/>
              <w:jc w:val="both"/>
            </w:pPr>
            <w:r>
              <w:rPr>
                <w:sz w:val="20"/>
              </w:rPr>
              <w:t xml:space="preserve">все лица, контактировавшие с больным, подлежат медицинскому наблюдению 20 дней;</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4"/>
            <w:tcW w:w="6383" w:type="dxa"/>
            <w:tcBorders>
              <w:top w:val="nil"/>
            </w:tcBorders>
          </w:tcPr>
          <w:p>
            <w:pPr>
              <w:pStyle w:val="0"/>
              <w:jc w:val="both"/>
            </w:pPr>
            <w:r>
              <w:rPr>
                <w:sz w:val="20"/>
              </w:rPr>
              <w:t xml:space="preserve">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tc>
          <w:tcPr>
            <w:tcW w:w="581" w:type="dxa"/>
          </w:tcPr>
          <w:p>
            <w:pPr>
              <w:pStyle w:val="0"/>
            </w:pPr>
            <w:r>
              <w:rPr>
                <w:sz w:val="20"/>
              </w:rPr>
              <w:t xml:space="preserve">3.</w:t>
            </w:r>
          </w:p>
        </w:tc>
        <w:tc>
          <w:tcPr>
            <w:tcW w:w="2041" w:type="dxa"/>
          </w:tcPr>
          <w:p>
            <w:pPr>
              <w:pStyle w:val="0"/>
            </w:pPr>
            <w:r>
              <w:rPr>
                <w:sz w:val="20"/>
              </w:rPr>
              <w:t xml:space="preserve">Человеческий грипп, вызванный новым подтипом вируса</w:t>
            </w:r>
          </w:p>
        </w:tc>
        <w:tc>
          <w:tcPr>
            <w:tcW w:w="2268" w:type="dxa"/>
          </w:tcPr>
          <w:p>
            <w:pPr>
              <w:pStyle w:val="0"/>
              <w:jc w:val="both"/>
            </w:pPr>
            <w:r>
              <w:rPr>
                <w:sz w:val="20"/>
              </w:rPr>
              <w:t xml:space="preserve">7/от нескольких часов до 3 календарных дней, в среднем 2 - 3 календарных дня</w:t>
            </w:r>
          </w:p>
        </w:tc>
        <w:tc>
          <w:tcPr>
            <w:tcW w:w="2268" w:type="dxa"/>
          </w:tcPr>
          <w:p>
            <w:pPr>
              <w:pStyle w:val="0"/>
              <w:jc w:val="both"/>
            </w:pPr>
            <w:r>
              <w:rPr>
                <w:sz w:val="20"/>
              </w:rPr>
              <w:t xml:space="preserve">+</w:t>
            </w:r>
          </w:p>
          <w:p>
            <w:pPr>
              <w:pStyle w:val="0"/>
              <w:jc w:val="both"/>
            </w:pPr>
            <w:r>
              <w:rPr>
                <w:sz w:val="20"/>
              </w:rPr>
              <w:t xml:space="preserve">пассажиры, члены экипажа, медперсонал, контактировавшие с больным и его вещами (прямой и непрямой контакт)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tcPr>
          <w:p>
            <w:pPr>
              <w:pStyle w:val="0"/>
              <w:jc w:val="both"/>
            </w:pPr>
            <w:r>
              <w:rPr>
                <w:sz w:val="20"/>
              </w:rPr>
              <w:t xml:space="preserve">+</w:t>
            </w:r>
          </w:p>
          <w:p>
            <w:pPr>
              <w:pStyle w:val="0"/>
              <w:jc w:val="both"/>
            </w:pPr>
            <w:r>
              <w:rPr>
                <w:sz w:val="20"/>
              </w:rPr>
              <w:t xml:space="preserve">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 бортпроводники</w:t>
            </w:r>
          </w:p>
        </w:tc>
        <w:tc>
          <w:tcPr>
            <w:tcW w:w="2381" w:type="dxa"/>
          </w:tcPr>
          <w:p>
            <w:pPr>
              <w:pStyle w:val="0"/>
              <w:jc w:val="both"/>
            </w:pPr>
            <w:r>
              <w:rPr>
                <w:sz w:val="20"/>
              </w:rPr>
              <w:t xml:space="preserve">+</w:t>
            </w:r>
          </w:p>
          <w:p>
            <w:pPr>
              <w:pStyle w:val="0"/>
              <w:jc w:val="both"/>
            </w:pPr>
            <w:r>
              <w:rPr>
                <w:sz w:val="20"/>
              </w:rPr>
              <w:t xml:space="preserve">пассажиры вагона, проводники другие лица, в отношении которых установлен а возможность контактирования</w:t>
            </w:r>
          </w:p>
        </w:tc>
        <w:tc>
          <w:tcPr>
            <w:tcW w:w="1272" w:type="dxa"/>
          </w:tcPr>
          <w:p>
            <w:pPr>
              <w:pStyle w:val="0"/>
              <w:jc w:val="both"/>
            </w:pPr>
            <w:r>
              <w:rPr>
                <w:sz w:val="20"/>
              </w:rPr>
              <w:t xml:space="preserve">+</w:t>
            </w:r>
          </w:p>
          <w:p>
            <w:pPr>
              <w:pStyle w:val="0"/>
              <w:jc w:val="both"/>
            </w:pPr>
            <w:r>
              <w:rPr>
                <w:sz w:val="20"/>
              </w:rPr>
              <w:t xml:space="preserve">все пассажиры, водители</w:t>
            </w:r>
          </w:p>
        </w:tc>
        <w:tc>
          <w:tcPr>
            <w:tcW w:w="1450" w:type="dxa"/>
          </w:tcPr>
          <w:p>
            <w:pPr>
              <w:pStyle w:val="0"/>
              <w:jc w:val="both"/>
            </w:pPr>
            <w:r>
              <w:rPr>
                <w:sz w:val="20"/>
              </w:rPr>
              <w:t xml:space="preserve">+</w:t>
            </w:r>
          </w:p>
          <w:p>
            <w:pPr>
              <w:pStyle w:val="0"/>
              <w:jc w:val="both"/>
            </w:pPr>
            <w:r>
              <w:rPr>
                <w:sz w:val="20"/>
              </w:rPr>
              <w:t xml:space="preserve">все остальные</w:t>
            </w:r>
          </w:p>
        </w:tc>
        <w:tc>
          <w:tcPr>
            <w:tcW w:w="1701" w:type="dxa"/>
          </w:tcPr>
          <w:p>
            <w:pPr>
              <w:pStyle w:val="0"/>
              <w:jc w:val="both"/>
            </w:pPr>
            <w:r>
              <w:rPr>
                <w:sz w:val="20"/>
              </w:rPr>
              <w:t xml:space="preserve">+</w:t>
            </w:r>
          </w:p>
          <w:p>
            <w:pPr>
              <w:pStyle w:val="0"/>
              <w:jc w:val="both"/>
            </w:pPr>
            <w:r>
              <w:rPr>
                <w:sz w:val="20"/>
              </w:rPr>
              <w:t xml:space="preserve">все остальные</w:t>
            </w:r>
          </w:p>
        </w:tc>
        <w:tc>
          <w:tcPr>
            <w:tcW w:w="2041" w:type="dxa"/>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tcW w:w="581" w:type="dxa"/>
            <w:vMerge w:val="restart"/>
          </w:tcPr>
          <w:p>
            <w:pPr>
              <w:pStyle w:val="0"/>
            </w:pPr>
            <w:r>
              <w:rPr>
                <w:sz w:val="20"/>
              </w:rPr>
              <w:t xml:space="preserve">4.</w:t>
            </w:r>
          </w:p>
        </w:tc>
        <w:tc>
          <w:tcPr>
            <w:tcW w:w="2041" w:type="dxa"/>
            <w:vMerge w:val="restart"/>
          </w:tcPr>
          <w:p>
            <w:pPr>
              <w:pStyle w:val="0"/>
            </w:pPr>
            <w:r>
              <w:rPr>
                <w:sz w:val="20"/>
              </w:rPr>
              <w:t xml:space="preserve">Тяжелый острый респираторный синдром (ТОРС)</w:t>
            </w:r>
          </w:p>
        </w:tc>
        <w:tc>
          <w:tcPr>
            <w:tcW w:w="2268" w:type="dxa"/>
            <w:vMerge w:val="restart"/>
          </w:tcPr>
          <w:p>
            <w:pPr>
              <w:pStyle w:val="0"/>
              <w:jc w:val="both"/>
            </w:pPr>
            <w:r>
              <w:rPr>
                <w:sz w:val="20"/>
              </w:rPr>
              <w:t xml:space="preserve">10/2 - 10 календарных дней, в среднем 5 календарных дней</w:t>
            </w:r>
          </w:p>
        </w:tc>
        <w:tc>
          <w:tcPr>
            <w:tcW w:w="2268" w:type="dxa"/>
            <w:vMerge w:val="restart"/>
          </w:tcPr>
          <w:p>
            <w:pPr>
              <w:pStyle w:val="0"/>
              <w:jc w:val="both"/>
            </w:pPr>
            <w:r>
              <w:rPr>
                <w:sz w:val="20"/>
              </w:rPr>
              <w:t xml:space="preserve">+</w:t>
            </w:r>
          </w:p>
          <w:p>
            <w:pPr>
              <w:pStyle w:val="0"/>
              <w:jc w:val="both"/>
            </w:pPr>
            <w:r>
              <w:rPr>
                <w:sz w:val="20"/>
              </w:rPr>
              <w:t xml:space="preserve">пассажиры, члены экипажа, медперсонал, контактировавшие с больным и его вещами (прямой и непрямой контакт)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 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вагона, проводники, другие лица, в отношении которых установлена возможность контакта</w:t>
            </w:r>
          </w:p>
        </w:tc>
        <w:tc>
          <w:tcPr>
            <w:tcW w:w="1272" w:type="dxa"/>
            <w:vMerge w:val="restart"/>
          </w:tcPr>
          <w:p>
            <w:pPr>
              <w:pStyle w:val="0"/>
              <w:jc w:val="both"/>
            </w:pPr>
            <w:r>
              <w:rPr>
                <w:sz w:val="20"/>
              </w:rPr>
              <w:t xml:space="preserve">+</w:t>
            </w:r>
          </w:p>
          <w:p>
            <w:pPr>
              <w:pStyle w:val="0"/>
              <w:jc w:val="both"/>
            </w:pPr>
            <w:r>
              <w:rPr>
                <w:sz w:val="20"/>
              </w:rPr>
              <w:t xml:space="preserve">все пассажиры, водители</w:t>
            </w:r>
          </w:p>
        </w:tc>
        <w:tc>
          <w:tcPr>
            <w:tcW w:w="1450" w:type="dxa"/>
            <w:vMerge w:val="restart"/>
          </w:tcPr>
          <w:p>
            <w:pPr>
              <w:pStyle w:val="0"/>
              <w:jc w:val="both"/>
            </w:pPr>
            <w:r>
              <w:rPr>
                <w:sz w:val="20"/>
              </w:rPr>
              <w:t xml:space="preserve">+</w:t>
            </w:r>
          </w:p>
          <w:p>
            <w:pPr>
              <w:pStyle w:val="0"/>
              <w:jc w:val="both"/>
            </w:pPr>
            <w:r>
              <w:rPr>
                <w:sz w:val="20"/>
              </w:rPr>
              <w:t xml:space="preserve">все остальные</w:t>
            </w:r>
          </w:p>
        </w:tc>
        <w:tc>
          <w:tcPr>
            <w:tcW w:w="1701" w:type="dxa"/>
            <w:vMerge w:val="restart"/>
          </w:tcPr>
          <w:p>
            <w:pPr>
              <w:pStyle w:val="0"/>
              <w:jc w:val="both"/>
            </w:pPr>
            <w:r>
              <w:rPr>
                <w:sz w:val="20"/>
              </w:rPr>
              <w:t xml:space="preserve">+</w:t>
            </w:r>
          </w:p>
          <w:p>
            <w:pPr>
              <w:pStyle w:val="0"/>
              <w:jc w:val="both"/>
            </w:pPr>
            <w:r>
              <w:rPr>
                <w:sz w:val="20"/>
              </w:rPr>
              <w:t xml:space="preserve">все остальные</w:t>
            </w:r>
          </w:p>
        </w:tc>
        <w:tc>
          <w:tcPr>
            <w:tcW w:w="2041" w:type="dxa"/>
            <w:vMerge w:val="restart"/>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0"/>
              </w:rPr>
            </w:r>
          </w:p>
        </w:tc>
      </w:tr>
      <w:tr>
        <w:tc>
          <w:tcPr>
            <w:tcW w:w="581" w:type="dxa"/>
          </w:tcPr>
          <w:p>
            <w:pPr>
              <w:pStyle w:val="0"/>
            </w:pPr>
            <w:r>
              <w:rPr>
                <w:sz w:val="20"/>
              </w:rPr>
              <w:t xml:space="preserve">5.</w:t>
            </w:r>
          </w:p>
        </w:tc>
        <w:tc>
          <w:tcPr>
            <w:tcW w:w="2041" w:type="dxa"/>
          </w:tcPr>
          <w:p>
            <w:pPr>
              <w:pStyle w:val="0"/>
            </w:pPr>
            <w:r>
              <w:rPr>
                <w:sz w:val="20"/>
              </w:rPr>
              <w:t xml:space="preserve">Холера</w:t>
            </w:r>
          </w:p>
        </w:tc>
        <w:tc>
          <w:tcPr>
            <w:tcW w:w="2268" w:type="dxa"/>
          </w:tcPr>
          <w:p>
            <w:pPr>
              <w:pStyle w:val="0"/>
              <w:jc w:val="both"/>
            </w:pPr>
            <w:r>
              <w:rPr>
                <w:sz w:val="20"/>
              </w:rPr>
              <w:t xml:space="preserve">5/2 - 5 календарных дней, в среднем 2 - 3 календарных дня</w:t>
            </w:r>
          </w:p>
        </w:tc>
        <w:tc>
          <w:tcPr>
            <w:tcW w:w="2268" w:type="dxa"/>
          </w:tcPr>
          <w:p>
            <w:pPr>
              <w:pStyle w:val="0"/>
              <w:jc w:val="both"/>
            </w:pPr>
            <w:r>
              <w:rPr>
                <w:sz w:val="20"/>
              </w:rPr>
              <w:t xml:space="preserve">+</w:t>
            </w:r>
          </w:p>
          <w:p>
            <w:pPr>
              <w:pStyle w:val="0"/>
              <w:jc w:val="both"/>
            </w:pPr>
            <w:r>
              <w:rPr>
                <w:sz w:val="20"/>
              </w:rPr>
              <w:t xml:space="preserve">пассажиры, члены экипажа, посещавшие один туалет с больным и принимавшие совместно пищу</w:t>
            </w:r>
          </w:p>
        </w:tc>
        <w:tc>
          <w:tcPr>
            <w:tcW w:w="2154" w:type="dxa"/>
          </w:tcPr>
          <w:p>
            <w:pPr>
              <w:pStyle w:val="0"/>
              <w:jc w:val="both"/>
            </w:pPr>
            <w:r>
              <w:rPr>
                <w:sz w:val="20"/>
              </w:rPr>
              <w:t xml:space="preserve">+</w:t>
            </w:r>
          </w:p>
          <w:p>
            <w:pPr>
              <w:pStyle w:val="0"/>
              <w:jc w:val="both"/>
            </w:pPr>
            <w:r>
              <w:rPr>
                <w:sz w:val="20"/>
              </w:rPr>
              <w:t xml:space="preserve">пассажиры, бортпроводники, посещавшие один туалет с больным</w:t>
            </w:r>
          </w:p>
        </w:tc>
        <w:tc>
          <w:tcPr>
            <w:tcW w:w="2381" w:type="dxa"/>
          </w:tcPr>
          <w:p>
            <w:pPr>
              <w:pStyle w:val="0"/>
              <w:jc w:val="both"/>
            </w:pPr>
            <w:r>
              <w:rPr>
                <w:sz w:val="20"/>
              </w:rPr>
              <w:t xml:space="preserve">+</w:t>
            </w:r>
          </w:p>
          <w:p>
            <w:pPr>
              <w:pStyle w:val="0"/>
              <w:jc w:val="both"/>
            </w:pPr>
            <w:r>
              <w:rPr>
                <w:sz w:val="20"/>
              </w:rPr>
              <w:t xml:space="preserve">пассажиры и проводники вагона</w:t>
            </w:r>
          </w:p>
        </w:tc>
        <w:tc>
          <w:tcPr>
            <w:tcW w:w="1272" w:type="dxa"/>
          </w:tcPr>
          <w:p>
            <w:pPr>
              <w:pStyle w:val="0"/>
              <w:jc w:val="both"/>
            </w:pPr>
            <w:r>
              <w:rPr>
                <w:sz w:val="20"/>
              </w:rPr>
              <w:t xml:space="preserve">+</w:t>
            </w:r>
          </w:p>
          <w:p>
            <w:pPr>
              <w:pStyle w:val="0"/>
              <w:jc w:val="both"/>
            </w:pPr>
            <w:r>
              <w:rPr>
                <w:sz w:val="20"/>
              </w:rPr>
              <w:t xml:space="preserve">все пассажиры, водители</w:t>
            </w:r>
          </w:p>
        </w:tc>
        <w:tc>
          <w:tcPr>
            <w:tcW w:w="1450" w:type="dxa"/>
          </w:tcPr>
          <w:p>
            <w:pPr>
              <w:pStyle w:val="0"/>
              <w:jc w:val="both"/>
            </w:pPr>
            <w:r>
              <w:rPr>
                <w:sz w:val="20"/>
              </w:rPr>
              <w:t xml:space="preserve">+</w:t>
            </w:r>
          </w:p>
          <w:p>
            <w:pPr>
              <w:pStyle w:val="0"/>
              <w:jc w:val="both"/>
            </w:pPr>
            <w:r>
              <w:rPr>
                <w:sz w:val="20"/>
              </w:rPr>
              <w:t xml:space="preserve">все остальные</w:t>
            </w:r>
          </w:p>
        </w:tc>
        <w:tc>
          <w:tcPr>
            <w:tcW w:w="1701" w:type="dxa"/>
          </w:tcPr>
          <w:p>
            <w:pPr>
              <w:pStyle w:val="0"/>
              <w:jc w:val="both"/>
            </w:pPr>
            <w:r>
              <w:rPr>
                <w:sz w:val="20"/>
              </w:rPr>
              <w:t xml:space="preserve">+</w:t>
            </w:r>
          </w:p>
          <w:p>
            <w:pPr>
              <w:pStyle w:val="0"/>
              <w:jc w:val="both"/>
            </w:pPr>
            <w:r>
              <w:rPr>
                <w:sz w:val="20"/>
              </w:rPr>
              <w:t xml:space="preserve">все остальные</w:t>
            </w:r>
          </w:p>
        </w:tc>
        <w:tc>
          <w:tcPr>
            <w:tcW w:w="2041" w:type="dxa"/>
          </w:tcPr>
          <w:p>
            <w:pPr>
              <w:pStyle w:val="0"/>
              <w:jc w:val="both"/>
            </w:pPr>
            <w:r>
              <w:rPr>
                <w:sz w:val="20"/>
              </w:rPr>
              <w:t xml:space="preserve">+</w:t>
            </w:r>
          </w:p>
          <w:p>
            <w:pPr>
              <w:pStyle w:val="0"/>
              <w:jc w:val="both"/>
            </w:pPr>
            <w:r>
              <w:rPr>
                <w:sz w:val="20"/>
              </w:rPr>
              <w:t xml:space="preserve">пассажиры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tcW w:w="581" w:type="dxa"/>
            <w:vMerge w:val="restart"/>
          </w:tcPr>
          <w:p>
            <w:pPr>
              <w:pStyle w:val="0"/>
            </w:pPr>
            <w:r>
              <w:rPr>
                <w:sz w:val="20"/>
              </w:rPr>
              <w:t xml:space="preserve">6.</w:t>
            </w:r>
          </w:p>
        </w:tc>
        <w:tc>
          <w:tcPr>
            <w:tcW w:w="2041" w:type="dxa"/>
            <w:vMerge w:val="restart"/>
          </w:tcPr>
          <w:p>
            <w:pPr>
              <w:pStyle w:val="0"/>
            </w:pPr>
            <w:r>
              <w:rPr>
                <w:sz w:val="20"/>
              </w:rPr>
              <w:t xml:space="preserve">Чума (легочная)</w:t>
            </w:r>
          </w:p>
        </w:tc>
        <w:tc>
          <w:tcPr>
            <w:tcW w:w="2268" w:type="dxa"/>
            <w:vMerge w:val="restart"/>
          </w:tcPr>
          <w:p>
            <w:pPr>
              <w:pStyle w:val="0"/>
              <w:jc w:val="both"/>
            </w:pPr>
            <w:r>
              <w:rPr>
                <w:sz w:val="20"/>
              </w:rPr>
              <w:t xml:space="preserve">6/у непривитых: 3 - 6 календарных дней, у привитых: 3 - 10 календарных дней</w:t>
            </w:r>
          </w:p>
        </w:tc>
        <w:tc>
          <w:tcPr>
            <w:tcW w:w="2268" w:type="dxa"/>
            <w:vMerge w:val="restart"/>
          </w:tcPr>
          <w:p>
            <w:pPr>
              <w:pStyle w:val="0"/>
              <w:jc w:val="both"/>
            </w:pPr>
            <w:r>
              <w:rPr>
                <w:sz w:val="20"/>
              </w:rPr>
              <w:t xml:space="preserve">+</w:t>
            </w:r>
          </w:p>
          <w:p>
            <w:pPr>
              <w:pStyle w:val="0"/>
              <w:jc w:val="both"/>
            </w:pPr>
            <w:r>
              <w:rPr>
                <w:sz w:val="20"/>
              </w:rPr>
              <w:t xml:space="preserve">пассажиры, члены экипажа, медперсонал, контактировавшие с больным и его вещами (прямой и непрямой контакт)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 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и проводники вагона</w:t>
            </w:r>
          </w:p>
        </w:tc>
        <w:tc>
          <w:tcPr>
            <w:tcW w:w="1272" w:type="dxa"/>
            <w:vMerge w:val="restart"/>
          </w:tcPr>
          <w:p>
            <w:pPr>
              <w:pStyle w:val="0"/>
              <w:jc w:val="both"/>
            </w:pPr>
            <w:r>
              <w:rPr>
                <w:sz w:val="20"/>
              </w:rPr>
              <w:t xml:space="preserve">+</w:t>
            </w:r>
          </w:p>
          <w:p>
            <w:pPr>
              <w:pStyle w:val="0"/>
              <w:jc w:val="both"/>
            </w:pPr>
            <w:r>
              <w:rPr>
                <w:sz w:val="20"/>
              </w:rPr>
              <w:t xml:space="preserve">все</w:t>
            </w:r>
          </w:p>
        </w:tc>
        <w:tc>
          <w:tcPr>
            <w:tcW w:w="1450" w:type="dxa"/>
            <w:vMerge w:val="restart"/>
          </w:tcPr>
          <w:p>
            <w:pPr>
              <w:pStyle w:val="0"/>
              <w:jc w:val="both"/>
            </w:pPr>
            <w:r>
              <w:rPr>
                <w:sz w:val="20"/>
              </w:rPr>
              <w:t xml:space="preserve">+</w:t>
            </w:r>
          </w:p>
          <w:p>
            <w:pPr>
              <w:pStyle w:val="0"/>
              <w:jc w:val="both"/>
            </w:pPr>
            <w:r>
              <w:rPr>
                <w:sz w:val="20"/>
              </w:rPr>
              <w:t xml:space="preserve">все остальные</w:t>
            </w:r>
          </w:p>
        </w:tc>
        <w:tc>
          <w:tcPr>
            <w:tcW w:w="1701" w:type="dxa"/>
            <w:vMerge w:val="restart"/>
          </w:tcPr>
          <w:p>
            <w:pPr>
              <w:pStyle w:val="0"/>
              <w:jc w:val="both"/>
            </w:pPr>
            <w:r>
              <w:rPr>
                <w:sz w:val="20"/>
              </w:rPr>
              <w:t xml:space="preserve">+</w:t>
            </w:r>
          </w:p>
          <w:p>
            <w:pPr>
              <w:pStyle w:val="0"/>
              <w:jc w:val="both"/>
            </w:pPr>
            <w:r>
              <w:rPr>
                <w:sz w:val="20"/>
              </w:rPr>
              <w:t xml:space="preserve">все остальные</w:t>
            </w:r>
          </w:p>
        </w:tc>
        <w:tc>
          <w:tcPr>
            <w:tcW w:w="2041" w:type="dxa"/>
            <w:vMerge w:val="restart"/>
          </w:tcPr>
          <w:p>
            <w:pPr>
              <w:pStyle w:val="0"/>
              <w:jc w:val="both"/>
            </w:pPr>
            <w:r>
              <w:rPr>
                <w:sz w:val="20"/>
              </w:rPr>
              <w:t xml:space="preserve">+</w:t>
            </w:r>
          </w:p>
          <w:p>
            <w:pPr>
              <w:pStyle w:val="0"/>
              <w:jc w:val="both"/>
            </w:pPr>
            <w:r>
              <w:rPr>
                <w:sz w:val="20"/>
              </w:rPr>
              <w:t xml:space="preserve">пассажиры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0"/>
              </w:rPr>
            </w:r>
          </w:p>
        </w:tc>
      </w:tr>
      <w:tr>
        <w:tc>
          <w:tcPr>
            <w:tcW w:w="581" w:type="dxa"/>
          </w:tcPr>
          <w:p>
            <w:pPr>
              <w:pStyle w:val="0"/>
            </w:pPr>
            <w:r>
              <w:rPr>
                <w:sz w:val="20"/>
              </w:rPr>
              <w:t xml:space="preserve">7.</w:t>
            </w:r>
          </w:p>
        </w:tc>
        <w:tc>
          <w:tcPr>
            <w:tcW w:w="2041" w:type="dxa"/>
          </w:tcPr>
          <w:p>
            <w:pPr>
              <w:pStyle w:val="0"/>
            </w:pPr>
            <w:r>
              <w:rPr>
                <w:sz w:val="20"/>
              </w:rPr>
              <w:t xml:space="preserve">Чума (бубонная)</w:t>
            </w:r>
          </w:p>
        </w:tc>
        <w:tc>
          <w:tcPr>
            <w:tcW w:w="2268" w:type="dxa"/>
          </w:tcPr>
          <w:p>
            <w:pPr>
              <w:pStyle w:val="0"/>
              <w:jc w:val="both"/>
            </w:pPr>
            <w:r>
              <w:rPr>
                <w:sz w:val="20"/>
              </w:rPr>
              <w:t xml:space="preserve">6/у непривитых: 3 - 6 календарных дней, у привитых: 3 - 10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tcW w:w="1450" w:type="dxa"/>
          </w:tcPr>
          <w:p>
            <w:pPr>
              <w:pStyle w:val="0"/>
              <w:jc w:val="both"/>
            </w:pPr>
            <w:r>
              <w:rPr>
                <w:sz w:val="20"/>
              </w:rPr>
              <w:t xml:space="preserve">пассажиры каюты</w:t>
            </w:r>
          </w:p>
        </w:tc>
        <w:tc>
          <w:tcPr>
            <w:tcW w:w="1701" w:type="dxa"/>
          </w:tcPr>
          <w:p>
            <w:pPr>
              <w:pStyle w:val="0"/>
              <w:jc w:val="both"/>
            </w:pPr>
            <w:r>
              <w:rPr>
                <w:sz w:val="20"/>
              </w:rPr>
              <w:t xml:space="preserve">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w:t>
            </w:r>
          </w:p>
          <w:p>
            <w:pPr>
              <w:pStyle w:val="0"/>
              <w:jc w:val="both"/>
            </w:pPr>
            <w:r>
              <w:rPr>
                <w:sz w:val="20"/>
              </w:rPr>
              <w:t xml:space="preserve">бортпроводники</w:t>
            </w:r>
          </w:p>
        </w:tc>
        <w:tc>
          <w:tcPr>
            <w:tcW w:w="2041" w:type="dxa"/>
          </w:tcPr>
          <w:p>
            <w:pPr>
              <w:pStyle w:val="0"/>
              <w:jc w:val="both"/>
            </w:pPr>
            <w:r>
              <w:rPr>
                <w:sz w:val="20"/>
              </w:rPr>
              <w:t xml:space="preserve">пассажиры купе, плацкартного отсека</w:t>
            </w:r>
          </w:p>
        </w:tc>
        <w:tc>
          <w:tcPr>
            <w:tcW w:w="1191" w:type="dxa"/>
          </w:tcPr>
          <w:p>
            <w:pPr>
              <w:pStyle w:val="0"/>
              <w:jc w:val="both"/>
            </w:pPr>
            <w:r>
              <w:rPr>
                <w:sz w:val="20"/>
              </w:rPr>
              <w:t xml:space="preserve">все пассажиры и водитель</w:t>
            </w:r>
          </w:p>
        </w:tc>
      </w:tr>
      <w:tr>
        <w:tc>
          <w:tcPr>
            <w:tcW w:w="581" w:type="dxa"/>
          </w:tcPr>
          <w:p>
            <w:pPr>
              <w:pStyle w:val="0"/>
            </w:pPr>
            <w:r>
              <w:rPr>
                <w:sz w:val="20"/>
              </w:rPr>
              <w:t xml:space="preserve">8.</w:t>
            </w:r>
          </w:p>
        </w:tc>
        <w:tc>
          <w:tcPr>
            <w:tcW w:w="2041" w:type="dxa"/>
          </w:tcPr>
          <w:p>
            <w:pPr>
              <w:pStyle w:val="0"/>
            </w:pPr>
            <w:r>
              <w:rPr>
                <w:sz w:val="20"/>
              </w:rPr>
              <w:t xml:space="preserve">Желтая лихорадка</w:t>
            </w:r>
          </w:p>
        </w:tc>
        <w:tc>
          <w:tcPr>
            <w:tcW w:w="2268" w:type="dxa"/>
          </w:tcPr>
          <w:p>
            <w:pPr>
              <w:pStyle w:val="0"/>
              <w:jc w:val="both"/>
            </w:pPr>
            <w:r>
              <w:rPr>
                <w:sz w:val="20"/>
              </w:rPr>
              <w:t xml:space="preserve">6/3 - 10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tc>
          <w:tcPr>
            <w:tcW w:w="581" w:type="dxa"/>
            <w:vMerge w:val="restart"/>
          </w:tcPr>
          <w:p>
            <w:pPr>
              <w:pStyle w:val="0"/>
            </w:pPr>
            <w:r>
              <w:rPr>
                <w:sz w:val="20"/>
              </w:rPr>
              <w:t xml:space="preserve">9.</w:t>
            </w:r>
          </w:p>
        </w:tc>
        <w:tc>
          <w:tcPr>
            <w:tcW w:w="2041" w:type="dxa"/>
            <w:vMerge w:val="restart"/>
          </w:tcPr>
          <w:p>
            <w:pPr>
              <w:pStyle w:val="0"/>
            </w:pPr>
            <w:r>
              <w:rPr>
                <w:sz w:val="20"/>
              </w:rPr>
              <w:t xml:space="preserve">Лихорадка Ласса</w:t>
            </w:r>
          </w:p>
        </w:tc>
        <w:tc>
          <w:tcPr>
            <w:tcW w:w="2268" w:type="dxa"/>
            <w:vMerge w:val="restart"/>
          </w:tcPr>
          <w:p>
            <w:pPr>
              <w:pStyle w:val="0"/>
              <w:jc w:val="both"/>
            </w:pPr>
            <w:r>
              <w:rPr>
                <w:sz w:val="20"/>
              </w:rPr>
              <w:t xml:space="preserve">21/3 - 21 день, в среднем 7 - 19 календарных дней</w:t>
            </w:r>
          </w:p>
        </w:tc>
        <w:tc>
          <w:tcPr>
            <w:tcW w:w="2268" w:type="dxa"/>
            <w:vMerge w:val="restart"/>
          </w:tcPr>
          <w:p>
            <w:pPr>
              <w:pStyle w:val="0"/>
              <w:jc w:val="both"/>
            </w:pPr>
            <w:r>
              <w:rPr>
                <w:sz w:val="20"/>
              </w:rPr>
              <w:t xml:space="preserve">+</w:t>
            </w:r>
          </w:p>
          <w:p>
            <w:pPr>
              <w:pStyle w:val="0"/>
              <w:jc w:val="both"/>
            </w:pPr>
            <w:r>
              <w:rPr>
                <w:sz w:val="20"/>
              </w:rPr>
              <w:t xml:space="preserve">лица, находившиеся в контакте с больным или его выделениями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w:t>
            </w:r>
          </w:p>
          <w:p>
            <w:pPr>
              <w:pStyle w:val="0"/>
              <w:jc w:val="both"/>
            </w:pPr>
            <w:r>
              <w:rPr>
                <w:sz w:val="20"/>
              </w:rPr>
              <w:t xml:space="preserve">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0"/>
              </w:rPr>
              <w:t xml:space="preserve">+</w:t>
            </w:r>
          </w:p>
          <w:p>
            <w:pPr>
              <w:pStyle w:val="0"/>
              <w:jc w:val="both"/>
            </w:pPr>
            <w:r>
              <w:rPr>
                <w:sz w:val="20"/>
              </w:rPr>
              <w:t xml:space="preserve">все пассажиры и водители</w:t>
            </w:r>
          </w:p>
        </w:tc>
        <w:tc>
          <w:tcPr>
            <w:tcW w:w="1450" w:type="dxa"/>
            <w:vMerge w:val="restart"/>
          </w:tcPr>
          <w:p>
            <w:pPr>
              <w:pStyle w:val="0"/>
              <w:jc w:val="both"/>
            </w:pPr>
            <w:r>
              <w:rPr>
                <w:sz w:val="20"/>
              </w:rPr>
              <w:t xml:space="preserve">+</w:t>
            </w:r>
          </w:p>
          <w:p>
            <w:pPr>
              <w:pStyle w:val="0"/>
              <w:jc w:val="both"/>
            </w:pPr>
            <w:r>
              <w:rPr>
                <w:sz w:val="20"/>
              </w:rPr>
              <w:t xml:space="preserve">остальные лица, не находившиеся в непосредственном контакте</w:t>
            </w:r>
          </w:p>
        </w:tc>
        <w:tc>
          <w:tcPr>
            <w:tcW w:w="1701" w:type="dxa"/>
            <w:vMerge w:val="restart"/>
          </w:tcPr>
          <w:p>
            <w:pPr>
              <w:pStyle w:val="0"/>
              <w:jc w:val="both"/>
            </w:pPr>
            <w:r>
              <w:rPr>
                <w:sz w:val="20"/>
              </w:rPr>
              <w:t xml:space="preserve">+</w:t>
            </w:r>
          </w:p>
          <w:p>
            <w:pPr>
              <w:pStyle w:val="0"/>
              <w:jc w:val="both"/>
            </w:pPr>
            <w:r>
              <w:rPr>
                <w:sz w:val="20"/>
              </w:rPr>
              <w:t xml:space="preserve">экипаж, остальные пассажиры</w:t>
            </w:r>
          </w:p>
        </w:tc>
        <w:tc>
          <w:tcPr>
            <w:tcW w:w="2041" w:type="dxa"/>
            <w:vMerge w:val="restart"/>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w:t>
            </w:r>
          </w:p>
          <w:p>
            <w:pPr>
              <w:pStyle w:val="0"/>
              <w:jc w:val="both"/>
            </w:pPr>
            <w:r>
              <w:rPr>
                <w:sz w:val="20"/>
              </w:rPr>
              <w:t xml:space="preserve">пассажиры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0"/>
              </w:rPr>
            </w:r>
          </w:p>
        </w:tc>
      </w:tr>
      <w:tr>
        <w:tc>
          <w:tcPr>
            <w:tcW w:w="581" w:type="dxa"/>
          </w:tcPr>
          <w:p>
            <w:pPr>
              <w:pStyle w:val="0"/>
            </w:pPr>
            <w:r>
              <w:rPr>
                <w:sz w:val="20"/>
              </w:rPr>
              <w:t xml:space="preserve">10.</w:t>
            </w:r>
          </w:p>
        </w:tc>
        <w:tc>
          <w:tcPr>
            <w:tcW w:w="2041" w:type="dxa"/>
          </w:tcPr>
          <w:p>
            <w:pPr>
              <w:pStyle w:val="0"/>
            </w:pPr>
            <w:r>
              <w:rPr>
                <w:sz w:val="20"/>
              </w:rPr>
              <w:t xml:space="preserve">Болезнь, вызванная вирусом Марбург</w:t>
            </w:r>
          </w:p>
        </w:tc>
        <w:tc>
          <w:tcPr>
            <w:tcW w:w="2268" w:type="dxa"/>
          </w:tcPr>
          <w:p>
            <w:pPr>
              <w:pStyle w:val="0"/>
              <w:jc w:val="both"/>
            </w:pPr>
            <w:r>
              <w:rPr>
                <w:sz w:val="20"/>
              </w:rPr>
              <w:t xml:space="preserve">21/2 - 21 календарный день, в среднем 4 - 7 календарных дней</w:t>
            </w:r>
          </w:p>
        </w:tc>
        <w:tc>
          <w:tcPr>
            <w:tcW w:w="2268" w:type="dxa"/>
          </w:tcPr>
          <w:p>
            <w:pPr>
              <w:pStyle w:val="0"/>
              <w:jc w:val="both"/>
            </w:pPr>
            <w:r>
              <w:rPr>
                <w:sz w:val="20"/>
              </w:rPr>
              <w:t xml:space="preserve">+</w:t>
            </w:r>
          </w:p>
          <w:p>
            <w:pPr>
              <w:pStyle w:val="0"/>
              <w:jc w:val="both"/>
            </w:pPr>
            <w:r>
              <w:rPr>
                <w:sz w:val="20"/>
              </w:rPr>
              <w:t xml:space="preserve">лица, находившиеся в контакте с больным или его выделениями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tcPr>
          <w:p>
            <w:pPr>
              <w:pStyle w:val="0"/>
              <w:jc w:val="both"/>
            </w:pPr>
            <w:r>
              <w:rPr>
                <w:sz w:val="20"/>
              </w:rPr>
              <w:t xml:space="preserve">+</w:t>
            </w:r>
          </w:p>
          <w:p>
            <w:pPr>
              <w:pStyle w:val="0"/>
              <w:jc w:val="both"/>
            </w:pPr>
            <w:r>
              <w:rPr>
                <w:sz w:val="20"/>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 бортпроводники</w:t>
            </w:r>
          </w:p>
        </w:tc>
        <w:tc>
          <w:tcPr>
            <w:tcW w:w="2381" w:type="dxa"/>
          </w:tcPr>
          <w:p>
            <w:pPr>
              <w:pStyle w:val="0"/>
              <w:jc w:val="both"/>
            </w:pPr>
            <w:r>
              <w:rPr>
                <w:sz w:val="20"/>
              </w:rPr>
              <w:t xml:space="preserve">+</w:t>
            </w:r>
          </w:p>
          <w:p>
            <w:pPr>
              <w:pStyle w:val="0"/>
              <w:jc w:val="both"/>
            </w:pPr>
            <w:r>
              <w:rPr>
                <w:sz w:val="20"/>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Pr>
          <w:p>
            <w:pPr>
              <w:pStyle w:val="0"/>
              <w:jc w:val="both"/>
            </w:pPr>
            <w:r>
              <w:rPr>
                <w:sz w:val="20"/>
              </w:rPr>
              <w:t xml:space="preserve">+</w:t>
            </w:r>
          </w:p>
          <w:p>
            <w:pPr>
              <w:pStyle w:val="0"/>
              <w:jc w:val="both"/>
            </w:pPr>
            <w:r>
              <w:rPr>
                <w:sz w:val="20"/>
              </w:rPr>
              <w:t xml:space="preserve">все пассажиры и водители</w:t>
            </w:r>
          </w:p>
        </w:tc>
        <w:tc>
          <w:tcPr>
            <w:tcW w:w="1450" w:type="dxa"/>
          </w:tcPr>
          <w:p>
            <w:pPr>
              <w:pStyle w:val="0"/>
              <w:jc w:val="both"/>
            </w:pPr>
            <w:r>
              <w:rPr>
                <w:sz w:val="20"/>
              </w:rPr>
              <w:t xml:space="preserve">+</w:t>
            </w:r>
          </w:p>
          <w:p>
            <w:pPr>
              <w:pStyle w:val="0"/>
              <w:jc w:val="both"/>
            </w:pPr>
            <w:r>
              <w:rPr>
                <w:sz w:val="20"/>
              </w:rPr>
              <w:t xml:space="preserve">остальные лица, не находившиеся в непосредственном контакте</w:t>
            </w:r>
          </w:p>
        </w:tc>
        <w:tc>
          <w:tcPr>
            <w:tcW w:w="1701" w:type="dxa"/>
          </w:tcPr>
          <w:p>
            <w:pPr>
              <w:pStyle w:val="0"/>
              <w:jc w:val="both"/>
            </w:pPr>
            <w:r>
              <w:rPr>
                <w:sz w:val="20"/>
              </w:rPr>
              <w:t xml:space="preserve">+</w:t>
            </w:r>
          </w:p>
          <w:p>
            <w:pPr>
              <w:pStyle w:val="0"/>
              <w:jc w:val="both"/>
            </w:pPr>
            <w:r>
              <w:rPr>
                <w:sz w:val="20"/>
              </w:rPr>
              <w:t xml:space="preserve">экипаж, остальные пассажиры</w:t>
            </w:r>
          </w:p>
        </w:tc>
        <w:tc>
          <w:tcPr>
            <w:tcW w:w="2041" w:type="dxa"/>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 других вагонов, которые посещал больной; пассажиры других вагонов, посещавшие вагон с больным</w:t>
            </w:r>
          </w:p>
        </w:tc>
        <w:tc>
          <w:tcPr>
            <w:tcW w:w="1191" w:type="dxa"/>
          </w:tcPr>
          <w:p>
            <w:pPr>
              <w:pStyle w:val="0"/>
              <w:jc w:val="both"/>
            </w:pPr>
            <w:r>
              <w:rPr>
                <w:sz w:val="20"/>
              </w:rPr>
              <w:t xml:space="preserve">-</w:t>
            </w:r>
          </w:p>
        </w:tc>
      </w:tr>
      <w:tr>
        <w:tc>
          <w:tcPr>
            <w:tcW w:w="581" w:type="dxa"/>
            <w:vMerge w:val="restart"/>
          </w:tcPr>
          <w:p>
            <w:pPr>
              <w:pStyle w:val="0"/>
            </w:pPr>
            <w:r>
              <w:rPr>
                <w:sz w:val="20"/>
              </w:rPr>
              <w:t xml:space="preserve">11.</w:t>
            </w:r>
          </w:p>
        </w:tc>
        <w:tc>
          <w:tcPr>
            <w:tcW w:w="2041" w:type="dxa"/>
            <w:vMerge w:val="restart"/>
          </w:tcPr>
          <w:p>
            <w:pPr>
              <w:pStyle w:val="0"/>
            </w:pPr>
            <w:r>
              <w:rPr>
                <w:sz w:val="20"/>
              </w:rPr>
              <w:t xml:space="preserve">Болезнь, вызванная вирусом Эбола</w:t>
            </w:r>
          </w:p>
        </w:tc>
        <w:tc>
          <w:tcPr>
            <w:tcW w:w="2268" w:type="dxa"/>
            <w:vMerge w:val="restart"/>
          </w:tcPr>
          <w:p>
            <w:pPr>
              <w:pStyle w:val="0"/>
              <w:jc w:val="both"/>
            </w:pPr>
            <w:r>
              <w:rPr>
                <w:sz w:val="20"/>
              </w:rPr>
              <w:t xml:space="preserve">21/1 - 21 день, в среднем 6 календарных дней</w:t>
            </w:r>
          </w:p>
        </w:tc>
        <w:tc>
          <w:tcPr>
            <w:tcW w:w="2268" w:type="dxa"/>
            <w:vMerge w:val="restart"/>
          </w:tcPr>
          <w:p>
            <w:pPr>
              <w:pStyle w:val="0"/>
              <w:jc w:val="both"/>
            </w:pPr>
            <w:r>
              <w:rPr>
                <w:sz w:val="20"/>
              </w:rPr>
              <w:t xml:space="preserve">+</w:t>
            </w:r>
          </w:p>
          <w:p>
            <w:pPr>
              <w:pStyle w:val="0"/>
              <w:jc w:val="both"/>
            </w:pPr>
            <w:r>
              <w:rPr>
                <w:sz w:val="20"/>
              </w:rPr>
              <w:t xml:space="preserve">лица (пассажиры, члены экипажа), находившиеся в контакте с больным или его выделениями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w:t>
            </w:r>
          </w:p>
          <w:p>
            <w:pPr>
              <w:pStyle w:val="0"/>
              <w:jc w:val="both"/>
            </w:pPr>
            <w:r>
              <w:rPr>
                <w:sz w:val="20"/>
              </w:rPr>
              <w:t xml:space="preserve">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0"/>
              </w:rPr>
              <w:t xml:space="preserve">+</w:t>
            </w:r>
          </w:p>
          <w:p>
            <w:pPr>
              <w:pStyle w:val="0"/>
              <w:jc w:val="both"/>
            </w:pPr>
            <w:r>
              <w:rPr>
                <w:sz w:val="20"/>
              </w:rPr>
              <w:t xml:space="preserve">все пассажиры и водители</w:t>
            </w:r>
          </w:p>
        </w:tc>
        <w:tc>
          <w:tcPr>
            <w:tcW w:w="1450" w:type="dxa"/>
            <w:vMerge w:val="restart"/>
          </w:tcPr>
          <w:p>
            <w:pPr>
              <w:pStyle w:val="0"/>
              <w:jc w:val="both"/>
            </w:pPr>
            <w:r>
              <w:rPr>
                <w:sz w:val="20"/>
              </w:rPr>
              <w:t xml:space="preserve">+</w:t>
            </w:r>
          </w:p>
          <w:p>
            <w:pPr>
              <w:pStyle w:val="0"/>
              <w:jc w:val="both"/>
            </w:pPr>
            <w:r>
              <w:rPr>
                <w:sz w:val="20"/>
              </w:rPr>
              <w:t xml:space="preserve">остальные лица, не находившиеся в непосредственном контакте</w:t>
            </w:r>
          </w:p>
        </w:tc>
        <w:tc>
          <w:tcPr>
            <w:tcW w:w="1701" w:type="dxa"/>
            <w:vMerge w:val="restart"/>
          </w:tcPr>
          <w:p>
            <w:pPr>
              <w:pStyle w:val="0"/>
              <w:jc w:val="both"/>
            </w:pPr>
            <w:r>
              <w:rPr>
                <w:sz w:val="20"/>
              </w:rPr>
              <w:t xml:space="preserve">+</w:t>
            </w:r>
          </w:p>
          <w:p>
            <w:pPr>
              <w:pStyle w:val="0"/>
              <w:jc w:val="both"/>
            </w:pPr>
            <w:r>
              <w:rPr>
                <w:sz w:val="20"/>
              </w:rPr>
              <w:t xml:space="preserve">экипаж, остальные пассажиры</w:t>
            </w:r>
          </w:p>
        </w:tc>
        <w:tc>
          <w:tcPr>
            <w:tcW w:w="2041" w:type="dxa"/>
            <w:vMerge w:val="restart"/>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0"/>
              </w:rPr>
            </w:r>
          </w:p>
        </w:tc>
      </w:tr>
      <w:tr>
        <w:tc>
          <w:tcPr>
            <w:tcW w:w="581" w:type="dxa"/>
            <w:vMerge w:val="restart"/>
          </w:tcPr>
          <w:p>
            <w:pPr>
              <w:pStyle w:val="0"/>
            </w:pPr>
            <w:r>
              <w:rPr>
                <w:sz w:val="20"/>
              </w:rPr>
              <w:t xml:space="preserve">12.</w:t>
            </w:r>
          </w:p>
        </w:tc>
        <w:tc>
          <w:tcPr>
            <w:tcW w:w="2041" w:type="dxa"/>
            <w:vMerge w:val="restart"/>
          </w:tcPr>
          <w:p>
            <w:pPr>
              <w:pStyle w:val="0"/>
            </w:pPr>
            <w:r>
              <w:rPr>
                <w:sz w:val="20"/>
              </w:rPr>
              <w:t xml:space="preserve">БВРС</w:t>
            </w:r>
          </w:p>
        </w:tc>
        <w:tc>
          <w:tcPr>
            <w:tcW w:w="2268" w:type="dxa"/>
            <w:vMerge w:val="restart"/>
          </w:tcPr>
          <w:p>
            <w:pPr>
              <w:pStyle w:val="0"/>
              <w:jc w:val="both"/>
            </w:pPr>
            <w:r>
              <w:rPr>
                <w:sz w:val="20"/>
              </w:rPr>
              <w:t xml:space="preserve">14/2 - 14 календарных дней, чаще 5 - 6 календарных дней</w:t>
            </w:r>
          </w:p>
        </w:tc>
        <w:tc>
          <w:tcPr>
            <w:tcW w:w="2268" w:type="dxa"/>
            <w:vMerge w:val="restart"/>
          </w:tcPr>
          <w:p>
            <w:pPr>
              <w:pStyle w:val="0"/>
              <w:jc w:val="both"/>
            </w:pPr>
            <w:r>
              <w:rPr>
                <w:sz w:val="20"/>
              </w:rPr>
              <w:t xml:space="preserve">+</w:t>
            </w:r>
          </w:p>
          <w:p>
            <w:pPr>
              <w:pStyle w:val="0"/>
              <w:jc w:val="both"/>
            </w:pPr>
            <w:r>
              <w:rPr>
                <w:sz w:val="20"/>
              </w:rPr>
              <w:t xml:space="preserve">пассажиры, члены экипажа, медперсонал, контактировавшие с больным и его вещами (прямой и непрямой контакт) </w:t>
            </w:r>
            <w:hyperlink w:history="0" w:anchor="P16263" w:tooltip="&lt;*&gt; Члены экипажа, проводившие уборку в каюте; соседи по каюте; пассажиры, сидевшие за одним столом при приеме пищи.">
              <w:r>
                <w:rPr>
                  <w:sz w:val="20"/>
                  <w:color w:val="0000ff"/>
                </w:rPr>
                <w:t xml:space="preserve">&lt;*&gt;</w:t>
              </w:r>
            </w:hyperlink>
          </w:p>
        </w:tc>
        <w:tc>
          <w:tcPr>
            <w:tcW w:w="2154" w:type="dxa"/>
            <w:vMerge w:val="restart"/>
          </w:tcPr>
          <w:p>
            <w:pPr>
              <w:pStyle w:val="0"/>
              <w:jc w:val="both"/>
            </w:pPr>
            <w:r>
              <w:rPr>
                <w:sz w:val="20"/>
              </w:rPr>
              <w:t xml:space="preserve">+</w:t>
            </w:r>
          </w:p>
          <w:p>
            <w:pPr>
              <w:pStyle w:val="0"/>
              <w:jc w:val="both"/>
            </w:pPr>
            <w:r>
              <w:rPr>
                <w:sz w:val="20"/>
              </w:rPr>
              <w:t xml:space="preserve">пассажиры, сидящие в том же ряду, в двух рядах впереди и двух рядах позади больного </w:t>
            </w:r>
            <w:hyperlink w:history="0" w:anchor="P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0"/>
                  <w:color w:val="0000ff"/>
                </w:rPr>
                <w:t xml:space="preserve">&lt;**&gt;</w:t>
              </w:r>
            </w:hyperlink>
            <w:r>
              <w:rPr>
                <w:sz w:val="20"/>
              </w:rPr>
              <w:t xml:space="preserve">;</w:t>
            </w:r>
          </w:p>
          <w:p>
            <w:pPr>
              <w:pStyle w:val="0"/>
              <w:jc w:val="both"/>
            </w:pPr>
            <w:r>
              <w:rPr>
                <w:sz w:val="20"/>
              </w:rPr>
              <w:t xml:space="preserve">бортпроводники</w:t>
            </w:r>
          </w:p>
        </w:tc>
        <w:tc>
          <w:tcPr>
            <w:tcW w:w="2381" w:type="dxa"/>
            <w:vMerge w:val="restart"/>
          </w:tcPr>
          <w:p>
            <w:pPr>
              <w:pStyle w:val="0"/>
              <w:jc w:val="both"/>
            </w:pPr>
            <w:r>
              <w:rPr>
                <w:sz w:val="20"/>
              </w:rPr>
              <w:t xml:space="preserve">+</w:t>
            </w:r>
          </w:p>
          <w:p>
            <w:pPr>
              <w:pStyle w:val="0"/>
              <w:jc w:val="both"/>
            </w:pPr>
            <w:r>
              <w:rPr>
                <w:sz w:val="20"/>
              </w:rPr>
              <w:t xml:space="preserve">пассажиры вагона, проводники, другие лица, в отношении которых установлена возможность контакта</w:t>
            </w:r>
          </w:p>
        </w:tc>
        <w:tc>
          <w:tcPr>
            <w:tcW w:w="1272" w:type="dxa"/>
            <w:vMerge w:val="restart"/>
          </w:tcPr>
          <w:p>
            <w:pPr>
              <w:pStyle w:val="0"/>
              <w:jc w:val="both"/>
            </w:pPr>
            <w:r>
              <w:rPr>
                <w:sz w:val="20"/>
              </w:rPr>
              <w:t xml:space="preserve">+</w:t>
            </w:r>
          </w:p>
          <w:p>
            <w:pPr>
              <w:pStyle w:val="0"/>
              <w:jc w:val="both"/>
            </w:pPr>
            <w:r>
              <w:rPr>
                <w:sz w:val="20"/>
              </w:rPr>
              <w:t xml:space="preserve">все пассажиры, водители</w:t>
            </w:r>
          </w:p>
        </w:tc>
        <w:tc>
          <w:tcPr>
            <w:tcW w:w="1450" w:type="dxa"/>
            <w:vMerge w:val="restart"/>
          </w:tcPr>
          <w:p>
            <w:pPr>
              <w:pStyle w:val="0"/>
              <w:jc w:val="both"/>
            </w:pPr>
            <w:r>
              <w:rPr>
                <w:sz w:val="20"/>
              </w:rPr>
              <w:t xml:space="preserve">+</w:t>
            </w:r>
          </w:p>
          <w:p>
            <w:pPr>
              <w:pStyle w:val="0"/>
              <w:jc w:val="both"/>
            </w:pPr>
            <w:r>
              <w:rPr>
                <w:sz w:val="20"/>
              </w:rPr>
              <w:t xml:space="preserve">все остальные</w:t>
            </w:r>
          </w:p>
        </w:tc>
        <w:tc>
          <w:tcPr>
            <w:tcW w:w="1701" w:type="dxa"/>
            <w:vMerge w:val="restart"/>
          </w:tcPr>
          <w:p>
            <w:pPr>
              <w:pStyle w:val="0"/>
              <w:jc w:val="both"/>
            </w:pPr>
            <w:r>
              <w:rPr>
                <w:sz w:val="20"/>
              </w:rPr>
              <w:t xml:space="preserve">+</w:t>
            </w:r>
          </w:p>
          <w:p>
            <w:pPr>
              <w:pStyle w:val="0"/>
              <w:jc w:val="both"/>
            </w:pPr>
            <w:r>
              <w:rPr>
                <w:sz w:val="20"/>
              </w:rPr>
              <w:t xml:space="preserve">все остальные</w:t>
            </w:r>
          </w:p>
        </w:tc>
        <w:tc>
          <w:tcPr>
            <w:tcW w:w="2041" w:type="dxa"/>
            <w:vMerge w:val="restart"/>
          </w:tcPr>
          <w:p>
            <w:pPr>
              <w:pStyle w:val="0"/>
              <w:jc w:val="both"/>
            </w:pPr>
            <w:r>
              <w:rPr>
                <w:sz w:val="20"/>
              </w:rPr>
              <w:t xml:space="preserve">+</w:t>
            </w:r>
          </w:p>
          <w:p>
            <w:pPr>
              <w:pStyle w:val="0"/>
              <w:jc w:val="both"/>
            </w:pPr>
            <w:r>
              <w:rPr>
                <w:sz w:val="20"/>
              </w:rPr>
              <w:t xml:space="preserve">пассажиры вагона </w:t>
            </w:r>
            <w:hyperlink w:history="0" w:anchor="P16265" w:tooltip="&lt;***&gt; Если установлено, что они пользовались туалетом, не посещаемым больным, и непосредственно не общались с больными">
              <w:r>
                <w:rPr>
                  <w:sz w:val="20"/>
                  <w:color w:val="0000ff"/>
                </w:rPr>
                <w:t xml:space="preserve">&lt;***&gt;</w:t>
              </w:r>
            </w:hyperlink>
            <w:r>
              <w:rPr>
                <w:sz w:val="20"/>
              </w:rPr>
              <w:t xml:space="preserve">, других вагонов, которые посещал больной;</w:t>
            </w:r>
          </w:p>
          <w:p>
            <w:pPr>
              <w:pStyle w:val="0"/>
              <w:jc w:val="both"/>
            </w:pPr>
            <w:r>
              <w:rPr>
                <w:sz w:val="20"/>
              </w:rPr>
              <w:t xml:space="preserve">пассажиры других вагонов, посещавшие вагон с больным</w:t>
            </w:r>
          </w:p>
        </w:tc>
        <w:tc>
          <w:tcPr>
            <w:tcW w:w="1191" w:type="dxa"/>
          </w:tcPr>
          <w:p>
            <w:pPr>
              <w:pStyle w:val="0"/>
              <w:jc w:val="both"/>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0"/>
              </w:rPr>
            </w:r>
          </w:p>
        </w:tc>
      </w:tr>
      <w:tr>
        <w:tc>
          <w:tcPr>
            <w:tcW w:w="581" w:type="dxa"/>
          </w:tcPr>
          <w:p>
            <w:pPr>
              <w:pStyle w:val="0"/>
            </w:pPr>
            <w:r>
              <w:rPr>
                <w:sz w:val="20"/>
              </w:rPr>
              <w:t xml:space="preserve">13.</w:t>
            </w:r>
          </w:p>
        </w:tc>
        <w:tc>
          <w:tcPr>
            <w:tcW w:w="2041" w:type="dxa"/>
          </w:tcPr>
          <w:p>
            <w:pPr>
              <w:pStyle w:val="0"/>
            </w:pPr>
            <w:r>
              <w:rPr>
                <w:sz w:val="20"/>
              </w:rPr>
              <w:t xml:space="preserve">Малярия</w:t>
            </w:r>
          </w:p>
        </w:tc>
        <w:tc>
          <w:tcPr>
            <w:tcW w:w="2268" w:type="dxa"/>
          </w:tcPr>
          <w:p>
            <w:pPr>
              <w:pStyle w:val="0"/>
              <w:jc w:val="both"/>
            </w:pPr>
            <w:r>
              <w:rPr>
                <w:sz w:val="20"/>
              </w:rPr>
              <w:t xml:space="preserve">тропической малярии: 8 - 30 календарных дней; трехдневной с короткой инкубацией:</w:t>
            </w:r>
          </w:p>
          <w:p>
            <w:pPr>
              <w:pStyle w:val="0"/>
              <w:jc w:val="both"/>
            </w:pPr>
            <w:r>
              <w:rPr>
                <w:sz w:val="20"/>
              </w:rPr>
              <w:t xml:space="preserve">7 - 20 календарных дней; с длинной инкубацией:</w:t>
            </w:r>
          </w:p>
          <w:p>
            <w:pPr>
              <w:pStyle w:val="0"/>
              <w:jc w:val="both"/>
            </w:pPr>
            <w:r>
              <w:rPr>
                <w:sz w:val="20"/>
              </w:rPr>
              <w:t xml:space="preserve">6 - 14 месяцев; при малярии ovale: 11 - 16 календарных дней; при четырехдневной: 15 - 40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0"/>
              </w:rPr>
              <w:t xml:space="preserve">14.</w:t>
            </w:r>
          </w:p>
        </w:tc>
        <w:tc>
          <w:tcPr>
            <w:tcW w:w="2041" w:type="dxa"/>
          </w:tcPr>
          <w:p>
            <w:pPr>
              <w:pStyle w:val="0"/>
            </w:pPr>
            <w:r>
              <w:rPr>
                <w:sz w:val="20"/>
              </w:rPr>
              <w:t xml:space="preserve">Лихорадка Западного Нила</w:t>
            </w:r>
          </w:p>
        </w:tc>
        <w:tc>
          <w:tcPr>
            <w:tcW w:w="2268" w:type="dxa"/>
          </w:tcPr>
          <w:p>
            <w:pPr>
              <w:pStyle w:val="0"/>
              <w:jc w:val="both"/>
            </w:pPr>
            <w:r>
              <w:rPr>
                <w:sz w:val="20"/>
              </w:rPr>
              <w:t xml:space="preserve">8/2 - 14 календарных дней, в среднем 3 - 6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0"/>
              </w:rPr>
              <w:t xml:space="preserve">15.</w:t>
            </w:r>
          </w:p>
        </w:tc>
        <w:tc>
          <w:tcPr>
            <w:tcW w:w="2041" w:type="dxa"/>
          </w:tcPr>
          <w:p>
            <w:pPr>
              <w:pStyle w:val="0"/>
            </w:pPr>
            <w:r>
              <w:rPr>
                <w:sz w:val="20"/>
              </w:rPr>
              <w:t xml:space="preserve">Крымская геморрагическая лихорадка</w:t>
            </w:r>
          </w:p>
        </w:tc>
        <w:tc>
          <w:tcPr>
            <w:tcW w:w="2268" w:type="dxa"/>
          </w:tcPr>
          <w:p>
            <w:pPr>
              <w:pStyle w:val="0"/>
              <w:jc w:val="both"/>
            </w:pPr>
            <w:r>
              <w:rPr>
                <w:sz w:val="20"/>
              </w:rPr>
              <w:t xml:space="preserve">14/2 - 14 календарных дней, чаще 2 - 7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лица, непосредственно контактировавшие с больным с поражением легких (оказывавшим помощь);</w:t>
            </w:r>
          </w:p>
          <w:p>
            <w:pPr>
              <w:pStyle w:val="0"/>
              <w:jc w:val="both"/>
            </w:pPr>
            <w:r>
              <w:rPr>
                <w:sz w:val="20"/>
              </w:rPr>
              <w:t xml:space="preserve">лица, контактировавшие с кровью и биологическими выделениями больного (мокрота, испражнения)</w:t>
            </w:r>
          </w:p>
        </w:tc>
      </w:tr>
      <w:tr>
        <w:tc>
          <w:tcPr>
            <w:tcW w:w="581" w:type="dxa"/>
          </w:tcPr>
          <w:p>
            <w:pPr>
              <w:pStyle w:val="0"/>
            </w:pPr>
            <w:r>
              <w:rPr>
                <w:sz w:val="20"/>
              </w:rPr>
              <w:t xml:space="preserve">16.</w:t>
            </w:r>
          </w:p>
        </w:tc>
        <w:tc>
          <w:tcPr>
            <w:tcW w:w="2041" w:type="dxa"/>
          </w:tcPr>
          <w:p>
            <w:pPr>
              <w:pStyle w:val="0"/>
            </w:pPr>
            <w:r>
              <w:rPr>
                <w:sz w:val="20"/>
              </w:rPr>
              <w:t xml:space="preserve">Лихорадка денге</w:t>
            </w:r>
          </w:p>
        </w:tc>
        <w:tc>
          <w:tcPr>
            <w:tcW w:w="2268" w:type="dxa"/>
          </w:tcPr>
          <w:p>
            <w:pPr>
              <w:pStyle w:val="0"/>
              <w:jc w:val="both"/>
            </w:pPr>
            <w:r>
              <w:rPr>
                <w:sz w:val="20"/>
              </w:rPr>
              <w:t xml:space="preserve">14/классическая форма: 3 - 15 календарных дней, в среднем 5 - 7 календарных дней;</w:t>
            </w:r>
          </w:p>
          <w:p>
            <w:pPr>
              <w:pStyle w:val="0"/>
              <w:jc w:val="both"/>
            </w:pPr>
            <w:r>
              <w:rPr>
                <w:sz w:val="20"/>
              </w:rPr>
              <w:t xml:space="preserve">геморрагическая форма: 3 - 7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0"/>
              </w:rPr>
              <w:t xml:space="preserve">17.</w:t>
            </w:r>
          </w:p>
        </w:tc>
        <w:tc>
          <w:tcPr>
            <w:tcW w:w="2041" w:type="dxa"/>
          </w:tcPr>
          <w:p>
            <w:pPr>
              <w:pStyle w:val="0"/>
            </w:pPr>
            <w:r>
              <w:rPr>
                <w:sz w:val="20"/>
              </w:rPr>
              <w:t xml:space="preserve">Болезнь, вызванная вирусом Зика</w:t>
            </w:r>
          </w:p>
        </w:tc>
        <w:tc>
          <w:tcPr>
            <w:tcW w:w="2268" w:type="dxa"/>
          </w:tcPr>
          <w:p>
            <w:pPr>
              <w:pStyle w:val="0"/>
              <w:jc w:val="both"/>
            </w:pPr>
            <w:r>
              <w:rPr>
                <w:sz w:val="20"/>
              </w:rPr>
              <w:t xml:space="preserve">12/2 - 12 календарных дней, чаще 2 - 7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0"/>
              </w:rPr>
              <w:t xml:space="preserve">18.</w:t>
            </w:r>
          </w:p>
        </w:tc>
        <w:tc>
          <w:tcPr>
            <w:tcW w:w="2041" w:type="dxa"/>
          </w:tcPr>
          <w:p>
            <w:pPr>
              <w:pStyle w:val="0"/>
            </w:pPr>
            <w:r>
              <w:rPr>
                <w:sz w:val="20"/>
              </w:rPr>
              <w:t xml:space="preserve">Лихорадка РифтВалли (долины Рифт)</w:t>
            </w:r>
          </w:p>
        </w:tc>
        <w:tc>
          <w:tcPr>
            <w:tcW w:w="2268" w:type="dxa"/>
          </w:tcPr>
          <w:p>
            <w:pPr>
              <w:pStyle w:val="0"/>
              <w:jc w:val="both"/>
            </w:pPr>
            <w:r>
              <w:rPr>
                <w:sz w:val="20"/>
              </w:rPr>
              <w:t xml:space="preserve">6/2 - 5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0"/>
              </w:rPr>
              <w:t xml:space="preserve">19.</w:t>
            </w:r>
          </w:p>
        </w:tc>
        <w:tc>
          <w:tcPr>
            <w:tcW w:w="2041" w:type="dxa"/>
          </w:tcPr>
          <w:p>
            <w:pPr>
              <w:pStyle w:val="0"/>
            </w:pPr>
            <w:r>
              <w:rPr>
                <w:sz w:val="20"/>
              </w:rPr>
              <w:t xml:space="preserve">Менингококковая инфекция</w:t>
            </w:r>
          </w:p>
        </w:tc>
        <w:tc>
          <w:tcPr>
            <w:tcW w:w="2268" w:type="dxa"/>
          </w:tcPr>
          <w:p>
            <w:pPr>
              <w:pStyle w:val="0"/>
              <w:jc w:val="both"/>
            </w:pPr>
            <w:r>
              <w:rPr>
                <w:sz w:val="20"/>
              </w:rPr>
              <w:t xml:space="preserve">10/1 - 10 календарных дней, в среднем 3 - 5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w:t>
            </w:r>
          </w:p>
          <w:p>
            <w:pPr>
              <w:pStyle w:val="0"/>
              <w:jc w:val="both"/>
            </w:pPr>
            <w:r>
              <w:rPr>
                <w:sz w:val="20"/>
              </w:rPr>
              <w:t xml:space="preserve">лица, близко контактировавшие с больным, с ограничением общения и посещения общественных мест</w:t>
            </w:r>
          </w:p>
        </w:tc>
      </w:tr>
      <w:tr>
        <w:tc>
          <w:tcPr>
            <w:tcW w:w="581" w:type="dxa"/>
          </w:tcPr>
          <w:p>
            <w:pPr>
              <w:pStyle w:val="0"/>
            </w:pPr>
            <w:r>
              <w:rPr>
                <w:sz w:val="20"/>
              </w:rPr>
              <w:t xml:space="preserve">20.</w:t>
            </w:r>
          </w:p>
        </w:tc>
        <w:tc>
          <w:tcPr>
            <w:tcW w:w="2041" w:type="dxa"/>
          </w:tcPr>
          <w:p>
            <w:pPr>
              <w:pStyle w:val="0"/>
            </w:pPr>
            <w:r>
              <w:rPr>
                <w:sz w:val="20"/>
              </w:rPr>
              <w:t xml:space="preserve">Сибирская язва</w:t>
            </w:r>
          </w:p>
        </w:tc>
        <w:tc>
          <w:tcPr>
            <w:tcW w:w="2268" w:type="dxa"/>
          </w:tcPr>
          <w:p>
            <w:pPr>
              <w:pStyle w:val="0"/>
              <w:jc w:val="both"/>
            </w:pPr>
            <w:r>
              <w:rPr>
                <w:sz w:val="20"/>
              </w:rPr>
              <w:t xml:space="preserve">От нескольких часов до 8 календарных дней, в среднем 2 - 3 календарных дня</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tcW w:w="1450" w:type="dxa"/>
          </w:tcPr>
          <w:p>
            <w:pPr>
              <w:pStyle w:val="0"/>
              <w:jc w:val="both"/>
            </w:pPr>
            <w:r>
              <w:rPr>
                <w:sz w:val="20"/>
              </w:rPr>
              <w:t xml:space="preserve">-</w:t>
            </w:r>
          </w:p>
        </w:tc>
        <w:tc>
          <w:tcPr>
            <w:tcW w:w="1701" w:type="dxa"/>
          </w:tcPr>
          <w:p>
            <w:pPr>
              <w:pStyle w:val="0"/>
              <w:jc w:val="both"/>
            </w:pPr>
            <w:r>
              <w:rPr>
                <w:sz w:val="20"/>
              </w:rPr>
              <w:t xml:space="preserve">-</w:t>
            </w:r>
          </w:p>
        </w:tc>
        <w:tc>
          <w:tcPr>
            <w:tcW w:w="2041" w:type="dxa"/>
          </w:tcPr>
          <w:p>
            <w:pPr>
              <w:pStyle w:val="0"/>
              <w:jc w:val="both"/>
            </w:pPr>
            <w:r>
              <w:rPr>
                <w:sz w:val="20"/>
              </w:rPr>
              <w:t xml:space="preserve">-</w:t>
            </w:r>
          </w:p>
        </w:tc>
        <w:tc>
          <w:tcPr>
            <w:tcW w:w="1191" w:type="dxa"/>
          </w:tcPr>
          <w:p>
            <w:pPr>
              <w:pStyle w:val="0"/>
              <w:jc w:val="both"/>
            </w:pPr>
            <w:r>
              <w:rPr>
                <w:sz w:val="20"/>
              </w:rPr>
              <w:t xml:space="preserve">-</w:t>
            </w:r>
          </w:p>
        </w:tc>
      </w:tr>
      <w:tr>
        <w:tc>
          <w:tcPr>
            <w:tcW w:w="581" w:type="dxa"/>
          </w:tcPr>
          <w:p>
            <w:pPr>
              <w:pStyle w:val="0"/>
            </w:pPr>
            <w:r>
              <w:rPr>
                <w:sz w:val="20"/>
              </w:rPr>
              <w:t xml:space="preserve">21.</w:t>
            </w:r>
          </w:p>
        </w:tc>
        <w:tc>
          <w:tcPr>
            <w:tcW w:w="2041" w:type="dxa"/>
          </w:tcPr>
          <w:p>
            <w:pPr>
              <w:pStyle w:val="0"/>
            </w:pPr>
            <w:r>
              <w:rPr>
                <w:sz w:val="20"/>
              </w:rPr>
              <w:t xml:space="preserve">Бруцеллез</w:t>
            </w:r>
          </w:p>
        </w:tc>
        <w:tc>
          <w:tcPr>
            <w:tcW w:w="2268" w:type="dxa"/>
          </w:tcPr>
          <w:p>
            <w:pPr>
              <w:pStyle w:val="0"/>
              <w:jc w:val="both"/>
            </w:pPr>
            <w:r>
              <w:rPr>
                <w:sz w:val="20"/>
              </w:rPr>
              <w:t xml:space="preserve">козье-овечьего типа: 1 - 6 недель; коровьего: несколько месяцев</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tcW w:w="1450" w:type="dxa"/>
          </w:tcPr>
          <w:p>
            <w:pPr>
              <w:pStyle w:val="0"/>
              <w:jc w:val="both"/>
            </w:pPr>
            <w:r>
              <w:rPr>
                <w:sz w:val="20"/>
              </w:rPr>
              <w:t xml:space="preserve">-</w:t>
            </w:r>
          </w:p>
        </w:tc>
        <w:tc>
          <w:tcPr>
            <w:tcW w:w="1701" w:type="dxa"/>
          </w:tcPr>
          <w:p>
            <w:pPr>
              <w:pStyle w:val="0"/>
              <w:jc w:val="both"/>
            </w:pPr>
            <w:r>
              <w:rPr>
                <w:sz w:val="20"/>
              </w:rPr>
              <w:t xml:space="preserve">-</w:t>
            </w:r>
          </w:p>
        </w:tc>
        <w:tc>
          <w:tcPr>
            <w:tcW w:w="2041" w:type="dxa"/>
          </w:tcPr>
          <w:p>
            <w:pPr>
              <w:pStyle w:val="0"/>
              <w:jc w:val="both"/>
            </w:pPr>
            <w:r>
              <w:rPr>
                <w:sz w:val="20"/>
              </w:rPr>
              <w:t xml:space="preserve">-</w:t>
            </w:r>
          </w:p>
        </w:tc>
        <w:tc>
          <w:tcPr>
            <w:tcW w:w="1191" w:type="dxa"/>
          </w:tcPr>
          <w:p>
            <w:pPr>
              <w:pStyle w:val="0"/>
              <w:jc w:val="both"/>
            </w:pPr>
            <w:r>
              <w:rPr>
                <w:sz w:val="20"/>
              </w:rPr>
              <w:t xml:space="preserve">-</w:t>
            </w:r>
          </w:p>
        </w:tc>
      </w:tr>
      <w:tr>
        <w:tc>
          <w:tcPr>
            <w:tcW w:w="581" w:type="dxa"/>
          </w:tcPr>
          <w:p>
            <w:pPr>
              <w:pStyle w:val="0"/>
            </w:pPr>
            <w:r>
              <w:rPr>
                <w:sz w:val="20"/>
              </w:rPr>
              <w:t xml:space="preserve">22.</w:t>
            </w:r>
          </w:p>
        </w:tc>
        <w:tc>
          <w:tcPr>
            <w:tcW w:w="2041" w:type="dxa"/>
          </w:tcPr>
          <w:p>
            <w:pPr>
              <w:pStyle w:val="0"/>
            </w:pPr>
            <w:r>
              <w:rPr>
                <w:sz w:val="20"/>
              </w:rPr>
              <w:t xml:space="preserve">Сап</w:t>
            </w:r>
          </w:p>
        </w:tc>
        <w:tc>
          <w:tcPr>
            <w:tcW w:w="2268" w:type="dxa"/>
          </w:tcPr>
          <w:p>
            <w:pPr>
              <w:pStyle w:val="0"/>
              <w:jc w:val="both"/>
            </w:pPr>
            <w:r>
              <w:rPr>
                <w:sz w:val="20"/>
              </w:rPr>
              <w:t xml:space="preserve">1 - 14 календарных дней, в среднем 1 - 5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w:t>
            </w:r>
          </w:p>
          <w:p>
            <w:pPr>
              <w:pStyle w:val="0"/>
              <w:jc w:val="both"/>
            </w:pPr>
            <w:r>
              <w:rPr>
                <w:sz w:val="20"/>
              </w:rPr>
              <w:t xml:space="preserve">за лицами, тесно общавшимися с больным</w:t>
            </w:r>
          </w:p>
        </w:tc>
      </w:tr>
      <w:tr>
        <w:tc>
          <w:tcPr>
            <w:tcW w:w="581" w:type="dxa"/>
          </w:tcPr>
          <w:p>
            <w:pPr>
              <w:pStyle w:val="0"/>
            </w:pPr>
            <w:r>
              <w:rPr>
                <w:sz w:val="20"/>
              </w:rPr>
              <w:t xml:space="preserve">23.</w:t>
            </w:r>
          </w:p>
        </w:tc>
        <w:tc>
          <w:tcPr>
            <w:tcW w:w="2041" w:type="dxa"/>
          </w:tcPr>
          <w:p>
            <w:pPr>
              <w:pStyle w:val="0"/>
            </w:pPr>
            <w:r>
              <w:rPr>
                <w:sz w:val="20"/>
              </w:rPr>
              <w:t xml:space="preserve">Мелиоидоз</w:t>
            </w:r>
          </w:p>
        </w:tc>
        <w:tc>
          <w:tcPr>
            <w:tcW w:w="2268" w:type="dxa"/>
          </w:tcPr>
          <w:p>
            <w:pPr>
              <w:pStyle w:val="0"/>
              <w:jc w:val="both"/>
            </w:pPr>
            <w:r>
              <w:rPr>
                <w:sz w:val="20"/>
              </w:rPr>
              <w:t xml:space="preserve">1 - 7 дней, в среднем 2 - 5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tcW w:w="1450" w:type="dxa"/>
          </w:tcPr>
          <w:p>
            <w:pPr>
              <w:pStyle w:val="0"/>
              <w:jc w:val="both"/>
            </w:pPr>
            <w:r>
              <w:rPr>
                <w:sz w:val="20"/>
              </w:rPr>
              <w:t xml:space="preserve">-</w:t>
            </w:r>
          </w:p>
        </w:tc>
        <w:tc>
          <w:tcPr>
            <w:tcW w:w="1701" w:type="dxa"/>
          </w:tcPr>
          <w:p>
            <w:pPr>
              <w:pStyle w:val="0"/>
              <w:jc w:val="both"/>
            </w:pPr>
            <w:r>
              <w:rPr>
                <w:sz w:val="20"/>
              </w:rPr>
              <w:t xml:space="preserve">-</w:t>
            </w:r>
          </w:p>
        </w:tc>
        <w:tc>
          <w:tcPr>
            <w:tcW w:w="2041" w:type="dxa"/>
          </w:tcPr>
          <w:p>
            <w:pPr>
              <w:pStyle w:val="0"/>
              <w:jc w:val="both"/>
            </w:pPr>
            <w:r>
              <w:rPr>
                <w:sz w:val="20"/>
              </w:rPr>
              <w:t xml:space="preserve">-</w:t>
            </w:r>
          </w:p>
        </w:tc>
        <w:tc>
          <w:tcPr>
            <w:tcW w:w="1191" w:type="dxa"/>
          </w:tcPr>
          <w:p>
            <w:pPr>
              <w:pStyle w:val="0"/>
              <w:jc w:val="both"/>
            </w:pPr>
            <w:r>
              <w:rPr>
                <w:sz w:val="20"/>
              </w:rPr>
              <w:t xml:space="preserve">-</w:t>
            </w:r>
          </w:p>
        </w:tc>
      </w:tr>
      <w:tr>
        <w:tc>
          <w:tcPr>
            <w:tcW w:w="581" w:type="dxa"/>
          </w:tcPr>
          <w:p>
            <w:pPr>
              <w:pStyle w:val="0"/>
            </w:pPr>
            <w:r>
              <w:rPr>
                <w:sz w:val="20"/>
              </w:rPr>
              <w:t xml:space="preserve">24.</w:t>
            </w:r>
          </w:p>
        </w:tc>
        <w:tc>
          <w:tcPr>
            <w:tcW w:w="2041" w:type="dxa"/>
          </w:tcPr>
          <w:p>
            <w:pPr>
              <w:pStyle w:val="0"/>
            </w:pPr>
            <w:r>
              <w:rPr>
                <w:sz w:val="20"/>
              </w:rPr>
              <w:t xml:space="preserve">Эпидемический сыпной тиф</w:t>
            </w:r>
          </w:p>
        </w:tc>
        <w:tc>
          <w:tcPr>
            <w:tcW w:w="2268" w:type="dxa"/>
          </w:tcPr>
          <w:p>
            <w:pPr>
              <w:pStyle w:val="0"/>
              <w:jc w:val="both"/>
            </w:pPr>
            <w:r>
              <w:rPr>
                <w:sz w:val="20"/>
              </w:rPr>
              <w:t xml:space="preserve">1 - 2 недели, чаще 10 - 14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за лицами, тесно соприкасавшимися с больным</w:t>
            </w:r>
          </w:p>
        </w:tc>
      </w:tr>
      <w:tr>
        <w:tc>
          <w:tcPr>
            <w:tcW w:w="581" w:type="dxa"/>
          </w:tcPr>
          <w:p>
            <w:pPr>
              <w:pStyle w:val="0"/>
            </w:pPr>
            <w:r>
              <w:rPr>
                <w:sz w:val="20"/>
              </w:rPr>
              <w:t xml:space="preserve">25.</w:t>
            </w:r>
          </w:p>
        </w:tc>
        <w:tc>
          <w:tcPr>
            <w:tcW w:w="2041" w:type="dxa"/>
          </w:tcPr>
          <w:p>
            <w:pPr>
              <w:pStyle w:val="0"/>
            </w:pPr>
            <w:r>
              <w:rPr>
                <w:sz w:val="20"/>
              </w:rPr>
              <w:t xml:space="preserve">Геморрагическая лихорадка Хунин,</w:t>
            </w:r>
          </w:p>
        </w:tc>
        <w:tc>
          <w:tcPr>
            <w:tcW w:w="2268" w:type="dxa"/>
          </w:tcPr>
          <w:p>
            <w:pPr>
              <w:pStyle w:val="0"/>
              <w:jc w:val="both"/>
            </w:pPr>
            <w:r>
              <w:rPr>
                <w:sz w:val="20"/>
              </w:rPr>
              <w:t xml:space="preserve">7 - 16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jc w:val="both"/>
            </w:pPr>
            <w:r>
              <w:rPr>
                <w:sz w:val="20"/>
              </w:rPr>
              <w:t xml:space="preserve">-</w:t>
            </w:r>
          </w:p>
        </w:tc>
        <w:tc>
          <w:tcPr>
            <w:gridSpan w:val="4"/>
            <w:tcW w:w="6383" w:type="dxa"/>
          </w:tcPr>
          <w:p>
            <w:pPr>
              <w:pStyle w:val="0"/>
              <w:jc w:val="both"/>
            </w:pPr>
            <w:r>
              <w:rPr>
                <w:sz w:val="20"/>
              </w:rPr>
              <w:t xml:space="preserve">+</w:t>
            </w:r>
          </w:p>
          <w:p>
            <w:pPr>
              <w:pStyle w:val="0"/>
              <w:jc w:val="both"/>
            </w:pPr>
            <w:r>
              <w:rPr>
                <w:sz w:val="20"/>
              </w:rPr>
              <w:t xml:space="preserve">за лицами, тесно общавшимися или соприкасавшимися с больным</w:t>
            </w:r>
          </w:p>
        </w:tc>
      </w:tr>
      <w:tr>
        <w:tc>
          <w:tcPr>
            <w:tcW w:w="581" w:type="dxa"/>
          </w:tcPr>
          <w:p>
            <w:pPr>
              <w:pStyle w:val="0"/>
            </w:pPr>
            <w:r>
              <w:rPr>
                <w:sz w:val="20"/>
              </w:rPr>
              <w:t xml:space="preserve">26.</w:t>
            </w:r>
          </w:p>
        </w:tc>
        <w:tc>
          <w:tcPr>
            <w:tcW w:w="2041" w:type="dxa"/>
          </w:tcPr>
          <w:p>
            <w:pPr>
              <w:pStyle w:val="0"/>
            </w:pPr>
            <w:r>
              <w:rPr>
                <w:sz w:val="20"/>
              </w:rPr>
              <w:t xml:space="preserve">Геморрагическая лихорадка Мачупо</w:t>
            </w:r>
          </w:p>
        </w:tc>
        <w:tc>
          <w:tcPr>
            <w:tcW w:w="2268" w:type="dxa"/>
          </w:tcPr>
          <w:p>
            <w:pPr>
              <w:pStyle w:val="0"/>
              <w:jc w:val="both"/>
            </w:pPr>
            <w:r>
              <w:rPr>
                <w:sz w:val="20"/>
              </w:rPr>
              <w:t xml:space="preserve">12 - 15 календарных дней</w:t>
            </w:r>
          </w:p>
        </w:tc>
        <w:tc>
          <w:tcPr>
            <w:tcW w:w="2268" w:type="dxa"/>
          </w:tcPr>
          <w:p>
            <w:pPr>
              <w:pStyle w:val="0"/>
              <w:jc w:val="both"/>
            </w:pPr>
            <w:r>
              <w:rPr>
                <w:sz w:val="20"/>
              </w:rPr>
              <w:t xml:space="preserve">-</w:t>
            </w:r>
          </w:p>
        </w:tc>
        <w:tc>
          <w:tcPr>
            <w:tcW w:w="2154" w:type="dxa"/>
          </w:tcPr>
          <w:p>
            <w:pPr>
              <w:pStyle w:val="0"/>
              <w:jc w:val="both"/>
            </w:pPr>
            <w:r>
              <w:rPr>
                <w:sz w:val="20"/>
              </w:rPr>
              <w:t xml:space="preserve">-</w:t>
            </w:r>
          </w:p>
        </w:tc>
        <w:tc>
          <w:tcPr>
            <w:tcW w:w="2381" w:type="dxa"/>
          </w:tcPr>
          <w:p>
            <w:pPr>
              <w:pStyle w:val="0"/>
              <w:jc w:val="both"/>
            </w:pPr>
            <w:r>
              <w:rPr>
                <w:sz w:val="20"/>
              </w:rPr>
              <w:t xml:space="preserve">-</w:t>
            </w:r>
          </w:p>
        </w:tc>
        <w:tc>
          <w:tcPr>
            <w:tcW w:w="1272" w:type="dxa"/>
          </w:tcPr>
          <w:p>
            <w:pPr>
              <w:pStyle w:val="0"/>
            </w:pPr>
            <w:r>
              <w:rPr>
                <w:sz w:val="20"/>
              </w:rPr>
            </w:r>
          </w:p>
        </w:tc>
        <w:tc>
          <w:tcPr>
            <w:gridSpan w:val="4"/>
            <w:tcW w:w="6383" w:type="dxa"/>
          </w:tcPr>
          <w:p>
            <w:pPr>
              <w:pStyle w:val="0"/>
              <w:jc w:val="both"/>
            </w:pPr>
            <w:r>
              <w:rPr>
                <w:sz w:val="20"/>
              </w:rPr>
              <w:t xml:space="preserve">+</w:t>
            </w:r>
          </w:p>
          <w:p>
            <w:pPr>
              <w:pStyle w:val="0"/>
              <w:jc w:val="both"/>
            </w:pPr>
            <w:r>
              <w:rPr>
                <w:sz w:val="20"/>
              </w:rPr>
              <w:t xml:space="preserve">за лицами, тесно общавшимися или соприкасавшимися с больным</w:t>
            </w:r>
          </w:p>
        </w:tc>
      </w:tr>
      <w:tr>
        <w:tc>
          <w:tcPr>
            <w:tcW w:w="581" w:type="dxa"/>
          </w:tcPr>
          <w:p>
            <w:pPr>
              <w:pStyle w:val="0"/>
            </w:pPr>
            <w:r>
              <w:rPr>
                <w:sz w:val="20"/>
              </w:rPr>
              <w:t xml:space="preserve">27.</w:t>
            </w:r>
          </w:p>
        </w:tc>
        <w:tc>
          <w:tcPr>
            <w:tcW w:w="2041" w:type="dxa"/>
          </w:tcPr>
          <w:p>
            <w:pPr>
              <w:pStyle w:val="0"/>
            </w:pPr>
            <w:r>
              <w:rPr>
                <w:sz w:val="20"/>
              </w:rPr>
              <w:t xml:space="preserve">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pPr>
              <w:pStyle w:val="0"/>
            </w:pPr>
            <w:r>
              <w:rPr>
                <w:sz w:val="20"/>
              </w:rPr>
            </w:r>
          </w:p>
        </w:tc>
        <w:tc>
          <w:tcPr>
            <w:tcW w:w="2268" w:type="dxa"/>
          </w:tcPr>
          <w:p>
            <w:pPr>
              <w:pStyle w:val="0"/>
            </w:pPr>
            <w:r>
              <w:rPr>
                <w:sz w:val="20"/>
              </w:rPr>
            </w:r>
          </w:p>
        </w:tc>
        <w:tc>
          <w:tcPr>
            <w:tcW w:w="2154" w:type="dxa"/>
          </w:tcPr>
          <w:p>
            <w:pPr>
              <w:pStyle w:val="0"/>
            </w:pPr>
            <w:r>
              <w:rPr>
                <w:sz w:val="20"/>
              </w:rPr>
            </w:r>
          </w:p>
        </w:tc>
        <w:tc>
          <w:tcPr>
            <w:tcW w:w="2381" w:type="dxa"/>
          </w:tcPr>
          <w:p>
            <w:pPr>
              <w:pStyle w:val="0"/>
            </w:pPr>
            <w:r>
              <w:rPr>
                <w:sz w:val="20"/>
              </w:rPr>
            </w:r>
          </w:p>
        </w:tc>
        <w:tc>
          <w:tcPr>
            <w:tcW w:w="1272" w:type="dxa"/>
          </w:tcPr>
          <w:p>
            <w:pPr>
              <w:pStyle w:val="0"/>
            </w:pPr>
            <w:r>
              <w:rPr>
                <w:sz w:val="20"/>
              </w:rPr>
            </w:r>
          </w:p>
        </w:tc>
        <w:tc>
          <w:tcPr>
            <w:gridSpan w:val="4"/>
            <w:tcW w:w="6383" w:type="dxa"/>
          </w:tcPr>
          <w:p>
            <w:pPr>
              <w:pStyle w:val="0"/>
              <w:jc w:val="both"/>
            </w:pPr>
            <w:r>
              <w:rPr>
                <w:sz w:val="20"/>
              </w:rPr>
              <w:t xml:space="preserve">+ за всеми лицами до выяснения обстоятельств</w:t>
            </w:r>
          </w:p>
        </w:tc>
      </w:tr>
      <w:tr>
        <w:tc>
          <w:tcPr>
            <w:gridSpan w:val="11"/>
            <w:tcW w:w="19348" w:type="dxa"/>
          </w:tcPr>
          <w:bookmarkStart w:id="16263" w:name="P16263"/>
          <w:bookmarkEnd w:id="16263"/>
          <w:p>
            <w:pPr>
              <w:pStyle w:val="0"/>
              <w:ind w:firstLine="283"/>
            </w:pPr>
            <w:r>
              <w:rPr>
                <w:sz w:val="20"/>
              </w:rPr>
              <w:t xml:space="preserve">&lt;*&gt; Члены экипажа, проводившие уборку в каюте; соседи по каюте; пассажиры, сидевшие за одним столом при приеме пищи.</w:t>
            </w:r>
          </w:p>
          <w:bookmarkStart w:id="16264" w:name="P16264"/>
          <w:bookmarkEnd w:id="16264"/>
          <w:p>
            <w:pPr>
              <w:pStyle w:val="0"/>
              <w:ind w:firstLine="283"/>
            </w:pPr>
            <w:r>
              <w:rPr>
                <w:sz w:val="20"/>
              </w:rPr>
              <w:t xml:space="preserve">&lt;**&gt;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bookmarkStart w:id="16265" w:name="P16265"/>
          <w:bookmarkEnd w:id="16265"/>
          <w:p>
            <w:pPr>
              <w:pStyle w:val="0"/>
              <w:ind w:firstLine="283"/>
            </w:pPr>
            <w:r>
              <w:rPr>
                <w:sz w:val="20"/>
              </w:rPr>
              <w:t xml:space="preserve">&lt;***&gt; Если установлено, что они пользовались туалетом, не посещаемым больным, и непосредственно не общались с больными</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13</w:t>
      </w:r>
    </w:p>
    <w:p>
      <w:pPr>
        <w:pStyle w:val="0"/>
        <w:jc w:val="right"/>
      </w:pPr>
      <w:r>
        <w:rPr>
          <w:sz w:val="20"/>
        </w:rPr>
        <w:t xml:space="preserve">к СП 3.3686-21</w:t>
      </w:r>
    </w:p>
    <w:p>
      <w:pPr>
        <w:pStyle w:val="0"/>
        <w:jc w:val="both"/>
      </w:pPr>
      <w:r>
        <w:rPr>
          <w:sz w:val="20"/>
        </w:rPr>
      </w:r>
    </w:p>
    <w:p>
      <w:pPr>
        <w:pStyle w:val="2"/>
        <w:jc w:val="center"/>
      </w:pPr>
      <w:r>
        <w:rPr>
          <w:sz w:val="20"/>
        </w:rPr>
        <w:t xml:space="preserve">КОНТИНГЕНТЫ,</w:t>
      </w:r>
    </w:p>
    <w:p>
      <w:pPr>
        <w:pStyle w:val="2"/>
        <w:jc w:val="center"/>
      </w:pPr>
      <w:r>
        <w:rPr>
          <w:sz w:val="20"/>
        </w:rPr>
        <w:t xml:space="preserve">ПОДЛЕЖАЩИЕ ОБЯЗАТЕЛЬНОМУ МЕДИЦИНСКОМУ ОСВИДЕТЕЛЬСТВОВАНИЮ</w:t>
      </w:r>
    </w:p>
    <w:p>
      <w:pPr>
        <w:pStyle w:val="2"/>
        <w:jc w:val="center"/>
      </w:pPr>
      <w:r>
        <w:rPr>
          <w:sz w:val="20"/>
        </w:rPr>
        <w:t xml:space="preserve">НА ВИЧ-ИНФЕКЦИЮ И РЕКОМЕНДУЕМЫЕ ДЛЯ ДОБРОВОЛЬНОГО</w:t>
      </w:r>
    </w:p>
    <w:p>
      <w:pPr>
        <w:pStyle w:val="2"/>
        <w:jc w:val="center"/>
      </w:pPr>
      <w:r>
        <w:rPr>
          <w:sz w:val="20"/>
        </w:rPr>
        <w:t xml:space="preserve">ОБСЛЕДОВАНИЯ НА ВИЧ-ИНФЕКЦИЮ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4252"/>
      </w:tblGrid>
      <w:tr>
        <w:tc>
          <w:tcPr>
            <w:tcW w:w="4819" w:type="dxa"/>
          </w:tcPr>
          <w:p>
            <w:pPr>
              <w:pStyle w:val="0"/>
              <w:jc w:val="center"/>
            </w:pPr>
            <w:r>
              <w:rPr>
                <w:sz w:val="20"/>
              </w:rPr>
              <w:t xml:space="preserve">Контингенты</w:t>
            </w:r>
          </w:p>
        </w:tc>
        <w:tc>
          <w:tcPr>
            <w:tcW w:w="4252" w:type="dxa"/>
          </w:tcPr>
          <w:p>
            <w:pPr>
              <w:pStyle w:val="0"/>
              <w:jc w:val="center"/>
            </w:pPr>
            <w:r>
              <w:rPr>
                <w:sz w:val="20"/>
              </w:rPr>
              <w:t xml:space="preserve">Длительность наблюдения и кратность обследования</w:t>
            </w:r>
          </w:p>
        </w:tc>
      </w:tr>
      <w:tr>
        <w:tc>
          <w:tcPr>
            <w:gridSpan w:val="2"/>
            <w:tcW w:w="9071" w:type="dxa"/>
          </w:tcPr>
          <w:bookmarkStart w:id="16281" w:name="P16281"/>
          <w:bookmarkEnd w:id="16281"/>
          <w:p>
            <w:pPr>
              <w:pStyle w:val="0"/>
              <w:outlineLvl w:val="2"/>
              <w:jc w:val="both"/>
            </w:pPr>
            <w:r>
              <w:rPr>
                <w:sz w:val="20"/>
              </w:rPr>
              <w:t xml:space="preserve">Раздел I. Обязательному медицинскому освидетельствованию на ВИЧ-инфекцию подлежат</w:t>
            </w:r>
          </w:p>
        </w:tc>
      </w:tr>
      <w:tr>
        <w:tc>
          <w:tcPr>
            <w:tcW w:w="4819" w:type="dxa"/>
          </w:tcPr>
          <w:p>
            <w:pPr>
              <w:pStyle w:val="0"/>
              <w:jc w:val="both"/>
            </w:pPr>
            <w:r>
              <w:rPr>
                <w:sz w:val="20"/>
              </w:rPr>
              <w:t xml:space="preserve">Доноры крови, плазмы крови, спермы и других биологических жидкостей, тканей и органов.</w:t>
            </w:r>
          </w:p>
        </w:tc>
        <w:tc>
          <w:tcPr>
            <w:tcW w:w="4252" w:type="dxa"/>
          </w:tcPr>
          <w:p>
            <w:pPr>
              <w:pStyle w:val="0"/>
              <w:jc w:val="both"/>
            </w:pPr>
            <w:r>
              <w:rPr>
                <w:sz w:val="20"/>
              </w:rPr>
              <w:t xml:space="preserve">При каждом взятии донорского материала</w:t>
            </w:r>
          </w:p>
        </w:tc>
      </w:tr>
      <w:tr>
        <w:tc>
          <w:tcPr>
            <w:tcW w:w="4819" w:type="dxa"/>
          </w:tcPr>
          <w:p>
            <w:pPr>
              <w:pStyle w:val="0"/>
              <w:jc w:val="both"/>
            </w:pPr>
            <w:r>
              <w:rPr>
                <w:sz w:val="20"/>
              </w:rPr>
              <w:t xml:space="preserve">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pPr>
              <w:pStyle w:val="0"/>
              <w:jc w:val="both"/>
            </w:pPr>
            <w:r>
              <w:rPr>
                <w:sz w:val="20"/>
              </w:rPr>
              <w:t xml:space="preserve">При поступлении на работу и при периодических медицинских осмотрах</w:t>
            </w:r>
          </w:p>
        </w:tc>
      </w:tr>
      <w:tr>
        <w:tc>
          <w:tcPr>
            <w:tcW w:w="4819" w:type="dxa"/>
          </w:tcPr>
          <w:p>
            <w:pPr>
              <w:pStyle w:val="0"/>
              <w:jc w:val="both"/>
            </w:pPr>
            <w:r>
              <w:rPr>
                <w:sz w:val="20"/>
              </w:rPr>
              <w:t xml:space="preserve">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vMerge w:val="continue"/>
          </w:tcPr>
          <w:p/>
        </w:tc>
      </w:tr>
      <w:tr>
        <w:tc>
          <w:tcPr>
            <w:tcW w:w="4819" w:type="dxa"/>
          </w:tcPr>
          <w:p>
            <w:pPr>
              <w:pStyle w:val="0"/>
              <w:jc w:val="both"/>
            </w:pPr>
            <w:r>
              <w:rPr>
                <w:sz w:val="20"/>
              </w:rPr>
              <w:t xml:space="preserve">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vMerge w:val="continue"/>
          </w:tcPr>
          <w:p/>
        </w:tc>
      </w:tr>
      <w:tr>
        <w:tc>
          <w:tcPr>
            <w:tcW w:w="4819" w:type="dxa"/>
          </w:tcPr>
          <w:p>
            <w:pPr>
              <w:pStyle w:val="0"/>
              <w:jc w:val="both"/>
            </w:pPr>
            <w:r>
              <w:rPr>
                <w:sz w:val="20"/>
              </w:rP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pPr>
              <w:pStyle w:val="0"/>
              <w:jc w:val="both"/>
            </w:pPr>
            <w:r>
              <w:rPr>
                <w:sz w:val="20"/>
              </w:rPr>
              <w:t xml:space="preserve">При призыве, поступлении на службу, при поступлении в военно-учебные заведения</w:t>
            </w:r>
          </w:p>
        </w:tc>
      </w:tr>
      <w:tr>
        <w:tc>
          <w:tcPr>
            <w:tcW w:w="4819" w:type="dxa"/>
          </w:tcPr>
          <w:p>
            <w:pPr>
              <w:pStyle w:val="0"/>
            </w:pPr>
            <w:r>
              <w:rPr>
                <w:sz w:val="20"/>
              </w:rPr>
              <w:t xml:space="preserve">Иностранные граждане и лица без гражданства</w:t>
            </w:r>
          </w:p>
        </w:tc>
        <w:tc>
          <w:tcPr>
            <w:tcW w:w="4252" w:type="dxa"/>
          </w:tcPr>
          <w:p>
            <w:pPr>
              <w:pStyle w:val="0"/>
              <w:jc w:val="both"/>
            </w:pPr>
            <w:r>
              <w:rPr>
                <w:sz w:val="20"/>
              </w:rPr>
              <w:t xml:space="preserve">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tc>
          <w:tcPr>
            <w:gridSpan w:val="2"/>
            <w:tcW w:w="9071" w:type="dxa"/>
          </w:tcPr>
          <w:bookmarkStart w:id="16292" w:name="P16292"/>
          <w:bookmarkEnd w:id="16292"/>
          <w:p>
            <w:pPr>
              <w:pStyle w:val="0"/>
              <w:outlineLvl w:val="2"/>
              <w:jc w:val="both"/>
            </w:pPr>
            <w:r>
              <w:rPr>
                <w:sz w:val="20"/>
              </w:rPr>
              <w:t xml:space="preserve">Раздел II. Рекомендуются для добровольного обследования на ВИЧ</w:t>
            </w:r>
          </w:p>
        </w:tc>
      </w:tr>
      <w:tr>
        <w:tc>
          <w:tcPr>
            <w:tcW w:w="4819" w:type="dxa"/>
          </w:tcPr>
          <w:p>
            <w:pPr>
              <w:pStyle w:val="0"/>
              <w:jc w:val="both"/>
            </w:pPr>
            <w:r>
              <w:rPr>
                <w:sz w:val="20"/>
              </w:rPr>
              <w:t xml:space="preserve">Беременные</w:t>
            </w:r>
          </w:p>
        </w:tc>
        <w:tc>
          <w:tcPr>
            <w:tcW w:w="4252" w:type="dxa"/>
          </w:tcPr>
          <w:p>
            <w:pPr>
              <w:pStyle w:val="0"/>
              <w:jc w:val="both"/>
            </w:pPr>
            <w:r>
              <w:rPr>
                <w:sz w:val="20"/>
              </w:rPr>
              <w:t xml:space="preserve">При постановке на учет по беременности, а также на сроке гестации 30 +/- 2 недели</w:t>
            </w:r>
          </w:p>
        </w:tc>
      </w:tr>
      <w:tr>
        <w:tc>
          <w:tcPr>
            <w:tcW w:w="4819" w:type="dxa"/>
          </w:tcPr>
          <w:p>
            <w:pPr>
              <w:pStyle w:val="0"/>
              <w:jc w:val="both"/>
            </w:pPr>
            <w:r>
              <w:rPr>
                <w:sz w:val="20"/>
              </w:rPr>
              <w:t xml:space="preserve">Беременные, не обследованные до родов или обследованные только до 28-й недели беременности</w:t>
            </w:r>
          </w:p>
        </w:tc>
        <w:tc>
          <w:tcPr>
            <w:tcW w:w="4252" w:type="dxa"/>
          </w:tcPr>
          <w:p>
            <w:pPr>
              <w:pStyle w:val="0"/>
              <w:jc w:val="both"/>
            </w:pPr>
            <w:r>
              <w:rPr>
                <w:sz w:val="20"/>
              </w:rPr>
              <w:t xml:space="preserve">При обращении в медицинские организации, при поступлении на роды экспресс-методом с дальнейшим подтверждением стандартным методом</w:t>
            </w:r>
          </w:p>
        </w:tc>
      </w:tr>
      <w:tr>
        <w:tc>
          <w:tcPr>
            <w:tcW w:w="4819" w:type="dxa"/>
          </w:tcPr>
          <w:p>
            <w:pPr>
              <w:pStyle w:val="0"/>
              <w:jc w:val="both"/>
            </w:pPr>
            <w:r>
              <w:rPr>
                <w:sz w:val="20"/>
              </w:rPr>
              <w:t xml:space="preserve">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pPr>
              <w:pStyle w:val="0"/>
              <w:jc w:val="both"/>
            </w:pPr>
            <w:r>
              <w:rPr>
                <w:sz w:val="20"/>
              </w:rPr>
              <w:t xml:space="preserve">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tc>
          <w:tcPr>
            <w:tcW w:w="4819" w:type="dxa"/>
          </w:tcPr>
          <w:p>
            <w:pPr>
              <w:pStyle w:val="0"/>
              <w:jc w:val="both"/>
            </w:pPr>
            <w:r>
              <w:rPr>
                <w:sz w:val="20"/>
              </w:rPr>
              <w:t xml:space="preserve">Мужья, половые партнеры всех женщин, поставленных на учет по беременности</w:t>
            </w:r>
          </w:p>
        </w:tc>
        <w:tc>
          <w:tcPr>
            <w:tcW w:w="4252" w:type="dxa"/>
          </w:tcPr>
          <w:p>
            <w:pPr>
              <w:pStyle w:val="0"/>
              <w:jc w:val="both"/>
            </w:pPr>
            <w:r>
              <w:rPr>
                <w:sz w:val="20"/>
              </w:rPr>
              <w:t xml:space="preserve">Как минимум однократно при постановке беременной на учет</w:t>
            </w:r>
          </w:p>
        </w:tc>
      </w:tr>
      <w:tr>
        <w:tc>
          <w:tcPr>
            <w:tcW w:w="4819" w:type="dxa"/>
          </w:tcPr>
          <w:p>
            <w:pPr>
              <w:pStyle w:val="0"/>
              <w:jc w:val="both"/>
            </w:pPr>
            <w:r>
              <w:rPr>
                <w:sz w:val="20"/>
              </w:rPr>
              <w:t xml:space="preserve">Дети, рожденные матерями, не обследованными на ВИЧ во время беременности и родов</w:t>
            </w:r>
          </w:p>
        </w:tc>
        <w:tc>
          <w:tcPr>
            <w:tcW w:w="4252" w:type="dxa"/>
          </w:tcPr>
          <w:p>
            <w:pPr>
              <w:pStyle w:val="0"/>
              <w:jc w:val="both"/>
            </w:pPr>
            <w:r>
              <w:rPr>
                <w:sz w:val="20"/>
              </w:rPr>
              <w:t xml:space="preserve">Исследование на антитела к ВИЧ при рождении, дальнейшая тактика наблюдения определяется по результатам тестирования</w:t>
            </w:r>
          </w:p>
        </w:tc>
      </w:tr>
      <w:tr>
        <w:tc>
          <w:tcPr>
            <w:tcW w:w="4819" w:type="dxa"/>
          </w:tcPr>
          <w:p>
            <w:pPr>
              <w:pStyle w:val="0"/>
              <w:jc w:val="both"/>
            </w:pPr>
            <w:r>
              <w:rPr>
                <w:sz w:val="20"/>
              </w:rPr>
              <w:t xml:space="preserve">Дети, рожденные ВИЧ-инфицированными матерями</w:t>
            </w:r>
          </w:p>
        </w:tc>
        <w:tc>
          <w:tcPr>
            <w:tcW w:w="4252" w:type="dxa"/>
          </w:tcPr>
          <w:p>
            <w:pPr>
              <w:pStyle w:val="0"/>
              <w:jc w:val="both"/>
            </w:pPr>
            <w:r>
              <w:rPr>
                <w:sz w:val="20"/>
              </w:rPr>
              <w:t xml:space="preserve">Исследование на ДНК или РНК ВИЧ в возрасте 1,5 - 2 месяцев. Повторное исследование - в зависимости от результата:</w:t>
            </w:r>
          </w:p>
          <w:p>
            <w:pPr>
              <w:pStyle w:val="0"/>
              <w:jc w:val="both"/>
            </w:pPr>
            <w:r>
              <w:rPr>
                <w:sz w:val="20"/>
              </w:rPr>
              <w:t xml:space="preserve">- при первом положительном результате - в кратчайшие сроки;</w:t>
            </w:r>
          </w:p>
          <w:p>
            <w:pPr>
              <w:pStyle w:val="0"/>
              <w:jc w:val="both"/>
            </w:pPr>
            <w:r>
              <w:rPr>
                <w:sz w:val="20"/>
              </w:rPr>
              <w:t xml:space="preserve">при первом отрицательном результате - в возрасте 4 - 6 месяцев.</w:t>
            </w:r>
          </w:p>
          <w:p>
            <w:pPr>
              <w:pStyle w:val="0"/>
              <w:jc w:val="both"/>
            </w:pPr>
            <w:r>
              <w:rPr>
                <w:sz w:val="20"/>
              </w:rPr>
              <w:t xml:space="preserve">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pPr>
              <w:pStyle w:val="0"/>
              <w:jc w:val="both"/>
            </w:pPr>
            <w:r>
              <w:rPr>
                <w:sz w:val="20"/>
              </w:rPr>
              <w:t xml:space="preserve">Обследование на антитела к ВИЧ по контакту (после снятия с диспансерного учета) рекомендуется проводить в возрасте 3 лет.</w:t>
            </w:r>
          </w:p>
        </w:tc>
      </w:tr>
      <w:tr>
        <w:tc>
          <w:tcPr>
            <w:tcW w:w="4819" w:type="dxa"/>
          </w:tcPr>
          <w:p>
            <w:pPr>
              <w:pStyle w:val="0"/>
              <w:jc w:val="both"/>
            </w:pPr>
            <w:r>
              <w:rPr>
                <w:sz w:val="20"/>
              </w:rPr>
              <w:t xml:space="preserve">Дети, получавшие грудное вскармливание от ВИЧ-инфицированной женщины</w:t>
            </w:r>
          </w:p>
        </w:tc>
        <w:tc>
          <w:tcPr>
            <w:tcW w:w="4252" w:type="dxa"/>
          </w:tcPr>
          <w:p>
            <w:pPr>
              <w:pStyle w:val="0"/>
              <w:jc w:val="both"/>
            </w:pPr>
            <w:r>
              <w:rPr>
                <w:sz w:val="20"/>
              </w:rPr>
              <w:t xml:space="preserve">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pPr>
              <w:pStyle w:val="0"/>
              <w:jc w:val="both"/>
            </w:pPr>
            <w:r>
              <w:rPr>
                <w:sz w:val="20"/>
              </w:rPr>
              <w:t xml:space="preserve">Обследование на антитела к ВИЧ по контакту (после снятия с диспансерного учета) рекомендуется проводить в возрасте 3 лет.</w:t>
            </w:r>
          </w:p>
        </w:tc>
      </w:tr>
      <w:tr>
        <w:tc>
          <w:tcPr>
            <w:gridSpan w:val="2"/>
            <w:tcW w:w="9071" w:type="dxa"/>
          </w:tcPr>
          <w:p>
            <w:pPr>
              <w:pStyle w:val="0"/>
              <w:outlineLvl w:val="3"/>
              <w:jc w:val="both"/>
            </w:pPr>
            <w:r>
              <w:rPr>
                <w:sz w:val="20"/>
              </w:rPr>
              <w:t xml:space="preserve">Лица, относящиеся к уязвимым группам населения</w:t>
            </w:r>
          </w:p>
        </w:tc>
      </w:tr>
      <w:tr>
        <w:tc>
          <w:tcPr>
            <w:tcW w:w="4819" w:type="dxa"/>
          </w:tcPr>
          <w:p>
            <w:pPr>
              <w:pStyle w:val="0"/>
            </w:pPr>
            <w:r>
              <w:rPr>
                <w:sz w:val="20"/>
              </w:rPr>
              <w:t xml:space="preserve">Лица, употребляющие психоактивные вещества</w:t>
            </w:r>
          </w:p>
        </w:tc>
        <w:tc>
          <w:tcPr>
            <w:tcW w:w="4252" w:type="dxa"/>
          </w:tcPr>
          <w:p>
            <w:pPr>
              <w:pStyle w:val="0"/>
              <w:jc w:val="both"/>
            </w:pPr>
            <w:r>
              <w:rPr>
                <w:sz w:val="20"/>
              </w:rPr>
              <w:t xml:space="preserve">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pPr>
              <w:pStyle w:val="0"/>
              <w:jc w:val="both"/>
            </w:pPr>
            <w:r>
              <w:rPr>
                <w:sz w:val="20"/>
              </w:rPr>
              <w:t xml:space="preserve">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pPr>
              <w:pStyle w:val="0"/>
              <w:jc w:val="both"/>
            </w:pPr>
            <w:r>
              <w:rPr>
                <w:sz w:val="20"/>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pPr>
            <w:r>
              <w:rPr>
                <w:sz w:val="20"/>
              </w:rPr>
              <w:t xml:space="preserve">Мужчины, имеющие секс с мужчинами (МСМ)</w:t>
            </w:r>
          </w:p>
        </w:tc>
        <w:tc>
          <w:tcPr>
            <w:tcW w:w="4252" w:type="dxa"/>
          </w:tcPr>
          <w:p>
            <w:pPr>
              <w:pStyle w:val="0"/>
              <w:jc w:val="both"/>
            </w:pPr>
            <w:r>
              <w:rPr>
                <w:sz w:val="20"/>
              </w:rPr>
              <w:t xml:space="preserve">При обращении за медицинской помощью.</w:t>
            </w:r>
          </w:p>
          <w:p>
            <w:pPr>
              <w:pStyle w:val="0"/>
              <w:jc w:val="both"/>
            </w:pPr>
            <w:r>
              <w:rPr>
                <w:sz w:val="20"/>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pPr>
            <w:r>
              <w:rPr>
                <w:sz w:val="20"/>
              </w:rPr>
              <w:t xml:space="preserve">Лица, занимающиеся оказанием коммерческих сексуальных услуг, проституцией (КСР)</w:t>
            </w:r>
          </w:p>
        </w:tc>
        <w:tc>
          <w:tcPr>
            <w:tcW w:w="4252" w:type="dxa"/>
          </w:tcPr>
          <w:p>
            <w:pPr>
              <w:pStyle w:val="0"/>
              <w:jc w:val="both"/>
            </w:pPr>
            <w:r>
              <w:rPr>
                <w:sz w:val="20"/>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jc w:val="both"/>
            </w:pPr>
            <w:r>
              <w:rPr>
                <w:sz w:val="20"/>
              </w:rPr>
              <w:t xml:space="preserve">Внутренние трудовые мигранты, включая работающих вахтовым методом</w:t>
            </w:r>
          </w:p>
        </w:tc>
        <w:tc>
          <w:tcPr>
            <w:tcW w:w="4252" w:type="dxa"/>
          </w:tcPr>
          <w:p>
            <w:pPr>
              <w:pStyle w:val="0"/>
              <w:jc w:val="both"/>
            </w:pPr>
            <w:r>
              <w:rPr>
                <w:sz w:val="20"/>
              </w:rPr>
              <w:t xml:space="preserve">При проведении профилактических мероприятий по ВИЧ-инфекции среди работающего населения</w:t>
            </w:r>
          </w:p>
        </w:tc>
      </w:tr>
      <w:tr>
        <w:tc>
          <w:tcPr>
            <w:tcW w:w="4819" w:type="dxa"/>
          </w:tcPr>
          <w:p>
            <w:pPr>
              <w:pStyle w:val="0"/>
              <w:jc w:val="both"/>
            </w:pPr>
            <w:r>
              <w:rPr>
                <w:sz w:val="20"/>
              </w:rPr>
              <w:t xml:space="preserve">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pPr>
              <w:pStyle w:val="0"/>
              <w:jc w:val="both"/>
            </w:pPr>
            <w:r>
              <w:rPr>
                <w:sz w:val="20"/>
              </w:rPr>
              <w:t xml:space="preserve">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pPr>
              <w:pStyle w:val="0"/>
              <w:jc w:val="both"/>
            </w:pPr>
            <w:r>
              <w:rPr>
                <w:sz w:val="20"/>
              </w:rPr>
              <w:t xml:space="preserve">При выявлении ВИЧ-инфекции у женщины необходимо обследовать всех ее детей в возрасте до 10 лет</w:t>
            </w:r>
          </w:p>
        </w:tc>
      </w:tr>
      <w:tr>
        <w:tc>
          <w:tcPr>
            <w:tcW w:w="4819" w:type="dxa"/>
          </w:tcPr>
          <w:p>
            <w:pPr>
              <w:pStyle w:val="0"/>
              <w:jc w:val="both"/>
            </w:pPr>
            <w:r>
              <w:rPr>
                <w:sz w:val="20"/>
              </w:rPr>
              <w:t xml:space="preserve">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pPr>
              <w:pStyle w:val="0"/>
              <w:jc w:val="both"/>
            </w:pPr>
            <w:r>
              <w:rPr>
                <w:sz w:val="20"/>
              </w:rPr>
              <w:t xml:space="preserve">Все участники - при возникновении аварийной ситуации с попаданием крови и биологических жидкостей под кожу, на кожу и слизистые.</w:t>
            </w:r>
          </w:p>
          <w:p>
            <w:pPr>
              <w:pStyle w:val="0"/>
              <w:jc w:val="both"/>
            </w:pPr>
            <w:r>
              <w:rPr>
                <w:sz w:val="20"/>
              </w:rPr>
              <w:t xml:space="preserve">Пострадавшие дополнительно обследуются через 3, 6, 12 месяцев после аварии</w:t>
            </w:r>
          </w:p>
        </w:tc>
      </w:tr>
      <w:tr>
        <w:tc>
          <w:tcPr>
            <w:tcW w:w="4819" w:type="dxa"/>
          </w:tcPr>
          <w:p>
            <w:pPr>
              <w:pStyle w:val="0"/>
            </w:pPr>
            <w:r>
              <w:rPr>
                <w:sz w:val="20"/>
              </w:rPr>
              <w:t xml:space="preserve">Лица, находящиеся в местах лишения свободы</w:t>
            </w:r>
          </w:p>
        </w:tc>
        <w:tc>
          <w:tcPr>
            <w:tcW w:w="4252" w:type="dxa"/>
          </w:tcPr>
          <w:p>
            <w:pPr>
              <w:pStyle w:val="0"/>
              <w:jc w:val="both"/>
            </w:pPr>
            <w:r>
              <w:rPr>
                <w:sz w:val="20"/>
              </w:rPr>
              <w:t xml:space="preserve">При поступлении, освобождении из мест лишения свободы и в соответствии с клиническими и эпидемиологическими показаниями</w:t>
            </w:r>
          </w:p>
        </w:tc>
      </w:tr>
      <w:tr>
        <w:tc>
          <w:tcPr>
            <w:tcW w:w="4819" w:type="dxa"/>
          </w:tcPr>
          <w:p>
            <w:pPr>
              <w:pStyle w:val="0"/>
              <w:jc w:val="both"/>
            </w:pPr>
            <w:r>
              <w:rPr>
                <w:sz w:val="20"/>
              </w:rPr>
              <w:t xml:space="preserve">Больные с подозрением или подтвержденным диагнозом заболеваний, передающихся половым путем</w:t>
            </w:r>
          </w:p>
        </w:tc>
        <w:tc>
          <w:tcPr>
            <w:tcW w:w="4252" w:type="dxa"/>
          </w:tcPr>
          <w:p>
            <w:pPr>
              <w:pStyle w:val="0"/>
              <w:jc w:val="both"/>
            </w:pPr>
            <w:r>
              <w:rPr>
                <w:sz w:val="20"/>
              </w:rPr>
              <w:t xml:space="preserve">При постановке диагноза и через 6 месяцев</w:t>
            </w:r>
          </w:p>
        </w:tc>
      </w:tr>
      <w:tr>
        <w:tc>
          <w:tcPr>
            <w:tcW w:w="4819" w:type="dxa"/>
          </w:tcPr>
          <w:p>
            <w:pPr>
              <w:pStyle w:val="0"/>
              <w:jc w:val="both"/>
            </w:pPr>
            <w:r>
              <w:rPr>
                <w:sz w:val="20"/>
              </w:rPr>
              <w:t xml:space="preserve">Больные с подозрением или подтвержденным диагнозом острого гепатита B или гепатита C</w:t>
            </w:r>
          </w:p>
        </w:tc>
        <w:tc>
          <w:tcPr>
            <w:tcW w:w="4252" w:type="dxa"/>
          </w:tcPr>
          <w:p>
            <w:pPr>
              <w:pStyle w:val="0"/>
              <w:jc w:val="both"/>
            </w:pPr>
            <w:r>
              <w:rPr>
                <w:sz w:val="20"/>
              </w:rPr>
              <w:t xml:space="preserve">При постановке диагноза и через 6 месяцев</w:t>
            </w:r>
          </w:p>
        </w:tc>
      </w:tr>
      <w:tr>
        <w:tc>
          <w:tcPr>
            <w:tcW w:w="4819" w:type="dxa"/>
          </w:tcPr>
          <w:p>
            <w:pPr>
              <w:pStyle w:val="0"/>
              <w:jc w:val="both"/>
            </w:pPr>
            <w:r>
              <w:rPr>
                <w:sz w:val="20"/>
              </w:rPr>
              <w:t xml:space="preserve">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pPr>
              <w:pStyle w:val="0"/>
              <w:jc w:val="both"/>
            </w:pPr>
            <w:r>
              <w:rPr>
                <w:sz w:val="20"/>
              </w:rPr>
              <w:t xml:space="preserve">При постановке диагноза</w:t>
            </w:r>
          </w:p>
        </w:tc>
      </w:tr>
      <w:tr>
        <w:tc>
          <w:tcPr>
            <w:tcW w:w="4819" w:type="dxa"/>
          </w:tcPr>
          <w:p>
            <w:pPr>
              <w:pStyle w:val="0"/>
              <w:jc w:val="both"/>
            </w:pPr>
            <w:r>
              <w:rPr>
                <w:sz w:val="20"/>
              </w:rPr>
              <w:t xml:space="preserve">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pPr>
              <w:pStyle w:val="0"/>
              <w:jc w:val="both"/>
            </w:pPr>
            <w:r>
              <w:rPr>
                <w:sz w:val="20"/>
              </w:rPr>
              <w:t xml:space="preserve">При обращении за медицинской помощью, в том числе при прохождении диспансеризации взрослого населения.</w:t>
            </w:r>
          </w:p>
          <w:p>
            <w:pPr>
              <w:pStyle w:val="0"/>
              <w:jc w:val="both"/>
            </w:pPr>
            <w:r>
              <w:rPr>
                <w:sz w:val="20"/>
              </w:rPr>
              <w:t xml:space="preserve">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tc>
          <w:tcPr>
            <w:gridSpan w:val="2"/>
            <w:tcW w:w="9071" w:type="dxa"/>
          </w:tcPr>
          <w:p>
            <w:pPr>
              <w:pStyle w:val="0"/>
              <w:outlineLvl w:val="3"/>
              <w:jc w:val="both"/>
            </w:pPr>
            <w:r>
              <w:rPr>
                <w:sz w:val="20"/>
              </w:rPr>
              <w:t xml:space="preserve">Лица, обследуемые по клиническим показаниям</w:t>
            </w:r>
          </w:p>
        </w:tc>
      </w:tr>
      <w:tr>
        <w:tc>
          <w:tcPr>
            <w:tcW w:w="4819" w:type="dxa"/>
          </w:tcPr>
          <w:p>
            <w:pPr>
              <w:pStyle w:val="0"/>
              <w:jc w:val="both"/>
            </w:pPr>
            <w:r>
              <w:rPr>
                <w:sz w:val="20"/>
              </w:rPr>
              <w:t xml:space="preserve">Больные с хотя бы одним из следующих клинических проявлений:</w:t>
            </w:r>
          </w:p>
          <w:p>
            <w:pPr>
              <w:pStyle w:val="0"/>
              <w:jc w:val="both"/>
            </w:pPr>
            <w:r>
              <w:rPr>
                <w:sz w:val="20"/>
              </w:rPr>
              <w:t xml:space="preserve">- лихорадка более 1 месяца;</w:t>
            </w:r>
          </w:p>
          <w:p>
            <w:pPr>
              <w:pStyle w:val="0"/>
              <w:jc w:val="both"/>
            </w:pPr>
            <w:r>
              <w:rPr>
                <w:sz w:val="20"/>
              </w:rPr>
              <w:t xml:space="preserve">- увеличение лимфоузлов двух и более групп свыше 1 месяца;</w:t>
            </w:r>
          </w:p>
          <w:p>
            <w:pPr>
              <w:pStyle w:val="0"/>
              <w:jc w:val="both"/>
            </w:pPr>
            <w:r>
              <w:rPr>
                <w:sz w:val="20"/>
              </w:rPr>
              <w:t xml:space="preserve">- диарея, длящаяся более 1 месяца;</w:t>
            </w:r>
          </w:p>
          <w:p>
            <w:pPr>
              <w:pStyle w:val="0"/>
              <w:jc w:val="both"/>
            </w:pPr>
            <w:r>
              <w:rPr>
                <w:sz w:val="20"/>
              </w:rPr>
              <w:t xml:space="preserve">- необъяснимая потеря массы тела на 10 и более процентов</w:t>
            </w:r>
          </w:p>
        </w:tc>
        <w:tc>
          <w:tcPr>
            <w:tcW w:w="4252" w:type="dxa"/>
          </w:tcPr>
          <w:p>
            <w:pPr>
              <w:pStyle w:val="0"/>
              <w:jc w:val="both"/>
            </w:pPr>
            <w:r>
              <w:rPr>
                <w:sz w:val="20"/>
              </w:rPr>
              <w:t xml:space="preserve">При выявлении клинических проявлений</w:t>
            </w:r>
          </w:p>
        </w:tc>
      </w:tr>
      <w:tr>
        <w:tc>
          <w:tcPr>
            <w:tcW w:w="4819" w:type="dxa"/>
          </w:tcPr>
          <w:p>
            <w:pPr>
              <w:pStyle w:val="0"/>
              <w:jc w:val="both"/>
            </w:pPr>
            <w:r>
              <w:rPr>
                <w:sz w:val="20"/>
              </w:rPr>
              <w:t xml:space="preserve">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pPr>
              <w:pStyle w:val="0"/>
              <w:jc w:val="both"/>
            </w:pPr>
            <w:r>
              <w:rPr>
                <w:sz w:val="20"/>
              </w:rPr>
              <w:t xml:space="preserve">При постановке диагноза</w:t>
            </w:r>
          </w:p>
        </w:tc>
      </w:tr>
      <w:tr>
        <w:tc>
          <w:tcPr>
            <w:tcW w:w="4819" w:type="dxa"/>
          </w:tcPr>
          <w:p>
            <w:pPr>
              <w:pStyle w:val="0"/>
              <w:jc w:val="both"/>
            </w:pPr>
            <w:r>
              <w:rPr>
                <w:sz w:val="20"/>
              </w:rPr>
              <w:t xml:space="preserve">Больные с затяжными и рецидивирующими гнойно-бактериальными или паразитарными заболеваниями, сепсисом</w:t>
            </w:r>
          </w:p>
        </w:tc>
        <w:tc>
          <w:tcPr>
            <w:vMerge w:val="continue"/>
          </w:tcPr>
          <w:p/>
        </w:tc>
      </w:tr>
      <w:tr>
        <w:tc>
          <w:tcPr>
            <w:tcW w:w="4819" w:type="dxa"/>
          </w:tcPr>
          <w:p>
            <w:pPr>
              <w:pStyle w:val="0"/>
              <w:jc w:val="both"/>
            </w:pPr>
            <w:r>
              <w:rPr>
                <w:sz w:val="20"/>
              </w:rPr>
              <w:t xml:space="preserve">Больные с подострым энцефалитом и слабоумием у ранее здоровых лиц</w:t>
            </w:r>
          </w:p>
        </w:tc>
        <w:tc>
          <w:tcPr>
            <w:vMerge w:val="continue"/>
          </w:tcPr>
          <w:p/>
        </w:tc>
      </w:tr>
      <w:tr>
        <w:tc>
          <w:tcPr>
            <w:tcW w:w="4819" w:type="dxa"/>
          </w:tcPr>
          <w:p>
            <w:pPr>
              <w:pStyle w:val="0"/>
              <w:jc w:val="both"/>
            </w:pPr>
            <w:r>
              <w:rPr>
                <w:sz w:val="20"/>
              </w:rPr>
              <w:t xml:space="preserve">Больные с волосистой (ворсистой) лейкоплакией языка</w:t>
            </w:r>
          </w:p>
        </w:tc>
        <w:tc>
          <w:tcPr>
            <w:vMerge w:val="continue"/>
          </w:tcPr>
          <w:p/>
        </w:tc>
      </w:tr>
      <w:tr>
        <w:tc>
          <w:tcPr>
            <w:tcW w:w="4819" w:type="dxa"/>
          </w:tcPr>
          <w:p>
            <w:pPr>
              <w:pStyle w:val="0"/>
              <w:jc w:val="both"/>
            </w:pPr>
            <w:r>
              <w:rPr>
                <w:sz w:val="20"/>
              </w:rPr>
              <w:t xml:space="preserve">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vMerge w:val="continue"/>
          </w:tcPr>
          <w:p/>
        </w:tc>
      </w:tr>
      <w:tr>
        <w:tc>
          <w:tcPr>
            <w:tcW w:w="4819" w:type="dxa"/>
          </w:tcPr>
          <w:p>
            <w:pPr>
              <w:pStyle w:val="0"/>
              <w:jc w:val="both"/>
            </w:pPr>
            <w:r>
              <w:rPr>
                <w:sz w:val="20"/>
              </w:rPr>
              <w:t xml:space="preserve">Женщины с хроническими воспалительными заболеваниями женской репродуктивной системы неясной этиологии</w:t>
            </w:r>
          </w:p>
        </w:tc>
        <w:tc>
          <w:tcPr>
            <w:vMerge w:val="continue"/>
          </w:tcPr>
          <w:p/>
        </w:tc>
      </w:tr>
      <w:tr>
        <w:tc>
          <w:tcPr>
            <w:tcW w:w="4819" w:type="dxa"/>
          </w:tcPr>
          <w:p>
            <w:pPr>
              <w:pStyle w:val="0"/>
              <w:jc w:val="both"/>
            </w:pPr>
            <w:r>
              <w:rPr>
                <w:sz w:val="20"/>
              </w:rPr>
              <w:t xml:space="preserve">Лица с анемиями и другими цитопениями (лейкопения, тромбоцитопения, лимфопения) неясной этиологии</w:t>
            </w:r>
          </w:p>
        </w:tc>
        <w:tc>
          <w:tcPr>
            <w:tcW w:w="4252" w:type="dxa"/>
          </w:tcPr>
          <w:p>
            <w:pPr>
              <w:pStyle w:val="0"/>
              <w:jc w:val="both"/>
            </w:pPr>
            <w:r>
              <w:rPr>
                <w:sz w:val="20"/>
              </w:rPr>
              <w:t xml:space="preserve">При постановке диагноза</w:t>
            </w:r>
          </w:p>
        </w:tc>
      </w:tr>
      <w:tr>
        <w:tc>
          <w:tcPr>
            <w:gridSpan w:val="2"/>
            <w:tcW w:w="9071" w:type="dxa"/>
          </w:tcPr>
          <w:p>
            <w:pPr>
              <w:pStyle w:val="0"/>
              <w:outlineLvl w:val="3"/>
              <w:jc w:val="both"/>
            </w:pPr>
            <w:r>
              <w:rPr>
                <w:sz w:val="20"/>
              </w:rPr>
              <w:t xml:space="preserve">Больные с подозрением или подтвержденным диагнозом</w:t>
            </w:r>
          </w:p>
        </w:tc>
      </w:tr>
      <w:tr>
        <w:tc>
          <w:tcPr>
            <w:tcW w:w="4819" w:type="dxa"/>
          </w:tcPr>
          <w:p>
            <w:pPr>
              <w:pStyle w:val="0"/>
              <w:jc w:val="both"/>
            </w:pPr>
            <w:r>
              <w:rPr>
                <w:sz w:val="20"/>
              </w:rPr>
              <w:t xml:space="preserve">Саркомы Капоши</w:t>
            </w:r>
          </w:p>
        </w:tc>
        <w:tc>
          <w:tcPr>
            <w:tcW w:w="4252" w:type="dxa"/>
            <w:vMerge w:val="restart"/>
          </w:tcPr>
          <w:p>
            <w:pPr>
              <w:pStyle w:val="0"/>
              <w:jc w:val="both"/>
            </w:pPr>
            <w:r>
              <w:rPr>
                <w:sz w:val="20"/>
              </w:rPr>
              <w:t xml:space="preserve">При постановке диагноза</w:t>
            </w:r>
          </w:p>
        </w:tc>
      </w:tr>
      <w:tr>
        <w:tc>
          <w:tcPr>
            <w:tcW w:w="4819" w:type="dxa"/>
          </w:tcPr>
          <w:p>
            <w:pPr>
              <w:pStyle w:val="0"/>
              <w:jc w:val="both"/>
            </w:pPr>
            <w:r>
              <w:rPr>
                <w:sz w:val="20"/>
              </w:rPr>
              <w:t xml:space="preserve">Лимфомы мозга</w:t>
            </w:r>
          </w:p>
        </w:tc>
        <w:tc>
          <w:tcPr>
            <w:vMerge w:val="continue"/>
          </w:tcPr>
          <w:p/>
        </w:tc>
      </w:tr>
      <w:tr>
        <w:tc>
          <w:tcPr>
            <w:tcW w:w="4819" w:type="dxa"/>
          </w:tcPr>
          <w:p>
            <w:pPr>
              <w:pStyle w:val="0"/>
              <w:jc w:val="both"/>
            </w:pPr>
            <w:r>
              <w:rPr>
                <w:sz w:val="20"/>
              </w:rPr>
              <w:t xml:space="preserve">T-клеточного лейкоза</w:t>
            </w:r>
          </w:p>
        </w:tc>
        <w:tc>
          <w:tcPr>
            <w:vMerge w:val="continue"/>
          </w:tcPr>
          <w:p/>
        </w:tc>
      </w:tr>
      <w:tr>
        <w:tc>
          <w:tcPr>
            <w:tcW w:w="4819" w:type="dxa"/>
          </w:tcPr>
          <w:p>
            <w:pPr>
              <w:pStyle w:val="0"/>
              <w:jc w:val="both"/>
            </w:pPr>
            <w:r>
              <w:rPr>
                <w:sz w:val="20"/>
              </w:rPr>
              <w:t xml:space="preserve">Легочного и внелегочного туберкулеза</w:t>
            </w:r>
          </w:p>
        </w:tc>
        <w:tc>
          <w:tcPr>
            <w:vMerge w:val="continue"/>
          </w:tcPr>
          <w:p/>
        </w:tc>
      </w:tr>
      <w:tr>
        <w:tc>
          <w:tcPr>
            <w:tcW w:w="4819" w:type="dxa"/>
          </w:tcPr>
          <w:p>
            <w:pPr>
              <w:pStyle w:val="0"/>
              <w:jc w:val="both"/>
            </w:pPr>
            <w:r>
              <w:rPr>
                <w:sz w:val="20"/>
              </w:rPr>
              <w:t xml:space="preserve">Заболевания, обусловленного цитомегаловирусом</w:t>
            </w:r>
          </w:p>
        </w:tc>
        <w:tc>
          <w:tcPr>
            <w:vMerge w:val="continue"/>
          </w:tcPr>
          <w:p/>
        </w:tc>
      </w:tr>
      <w:tr>
        <w:tc>
          <w:tcPr>
            <w:tcW w:w="4819" w:type="dxa"/>
          </w:tcPr>
          <w:p>
            <w:pPr>
              <w:pStyle w:val="0"/>
              <w:jc w:val="both"/>
            </w:pPr>
            <w:r>
              <w:rPr>
                <w:sz w:val="20"/>
              </w:rPr>
              <w:t xml:space="preserve">Генерализованной или хронической формы инфекции, обусловленной вирусом простого герпеса</w:t>
            </w:r>
          </w:p>
        </w:tc>
        <w:tc>
          <w:tcPr>
            <w:vMerge w:val="continue"/>
          </w:tcPr>
          <w:p/>
        </w:tc>
      </w:tr>
      <w:tr>
        <w:tc>
          <w:tcPr>
            <w:tcW w:w="4819" w:type="dxa"/>
          </w:tcPr>
          <w:p>
            <w:pPr>
              <w:pStyle w:val="0"/>
              <w:jc w:val="both"/>
            </w:pPr>
            <w:r>
              <w:rPr>
                <w:sz w:val="20"/>
              </w:rPr>
              <w:t xml:space="preserve">Рецидивирующего опоясывающего лишая у лиц моложе 60 лет</w:t>
            </w:r>
          </w:p>
        </w:tc>
        <w:tc>
          <w:tcPr>
            <w:vMerge w:val="continue"/>
          </w:tcPr>
          <w:p/>
        </w:tc>
      </w:tr>
      <w:tr>
        <w:tc>
          <w:tcPr>
            <w:tcW w:w="4819" w:type="dxa"/>
          </w:tcPr>
          <w:p>
            <w:pPr>
              <w:pStyle w:val="0"/>
              <w:jc w:val="both"/>
            </w:pPr>
            <w:r>
              <w:rPr>
                <w:sz w:val="20"/>
              </w:rPr>
              <w:t xml:space="preserve">Инфекционного мононуклеоза (у лиц старше 13 лет)</w:t>
            </w:r>
          </w:p>
        </w:tc>
        <w:tc>
          <w:tcPr>
            <w:tcW w:w="4252" w:type="dxa"/>
          </w:tcPr>
          <w:p>
            <w:pPr>
              <w:pStyle w:val="0"/>
              <w:jc w:val="both"/>
            </w:pPr>
            <w:r>
              <w:rPr>
                <w:sz w:val="20"/>
              </w:rPr>
              <w:t xml:space="preserve">При постановке диагноза и через 3 месяца после начала заболевания</w:t>
            </w:r>
          </w:p>
        </w:tc>
      </w:tr>
      <w:tr>
        <w:tc>
          <w:tcPr>
            <w:tcW w:w="4819" w:type="dxa"/>
          </w:tcPr>
          <w:p>
            <w:pPr>
              <w:pStyle w:val="0"/>
              <w:jc w:val="both"/>
            </w:pPr>
            <w:r>
              <w:rPr>
                <w:sz w:val="20"/>
              </w:rPr>
              <w:t xml:space="preserve">Пневмоцистоза (пневмонии)</w:t>
            </w:r>
          </w:p>
        </w:tc>
        <w:tc>
          <w:tcPr>
            <w:tcW w:w="4252" w:type="dxa"/>
            <w:vMerge w:val="restart"/>
          </w:tcPr>
          <w:p>
            <w:pPr>
              <w:pStyle w:val="0"/>
              <w:jc w:val="both"/>
            </w:pPr>
            <w:r>
              <w:rPr>
                <w:sz w:val="20"/>
              </w:rPr>
              <w:t xml:space="preserve">При постановке диагноза</w:t>
            </w:r>
          </w:p>
        </w:tc>
      </w:tr>
      <w:tr>
        <w:tc>
          <w:tcPr>
            <w:tcW w:w="4819" w:type="dxa"/>
          </w:tcPr>
          <w:p>
            <w:pPr>
              <w:pStyle w:val="0"/>
              <w:jc w:val="both"/>
            </w:pPr>
            <w:r>
              <w:rPr>
                <w:sz w:val="20"/>
              </w:rPr>
              <w:t xml:space="preserve">Токсоплазмоза с поражением центральной нервной системы.</w:t>
            </w:r>
          </w:p>
        </w:tc>
        <w:tc>
          <w:tcPr>
            <w:vMerge w:val="continue"/>
          </w:tcPr>
          <w:p/>
        </w:tc>
      </w:tr>
      <w:tr>
        <w:tc>
          <w:tcPr>
            <w:tcW w:w="4819" w:type="dxa"/>
          </w:tcPr>
          <w:p>
            <w:pPr>
              <w:pStyle w:val="0"/>
              <w:jc w:val="both"/>
            </w:pPr>
            <w:r>
              <w:rPr>
                <w:sz w:val="20"/>
              </w:rPr>
              <w:t xml:space="preserve">Криптококкоза (внелегочного)</w:t>
            </w:r>
          </w:p>
        </w:tc>
        <w:tc>
          <w:tcPr>
            <w:vMerge w:val="continue"/>
          </w:tcPr>
          <w:p/>
        </w:tc>
      </w:tr>
      <w:tr>
        <w:tc>
          <w:tcPr>
            <w:tcW w:w="4819" w:type="dxa"/>
          </w:tcPr>
          <w:p>
            <w:pPr>
              <w:pStyle w:val="0"/>
              <w:jc w:val="both"/>
            </w:pPr>
            <w:r>
              <w:rPr>
                <w:sz w:val="20"/>
              </w:rPr>
              <w:t xml:space="preserve">Криптоспородиоза</w:t>
            </w:r>
          </w:p>
        </w:tc>
        <w:tc>
          <w:tcPr>
            <w:vMerge w:val="continue"/>
          </w:tcPr>
          <w:p/>
        </w:tc>
      </w:tr>
      <w:tr>
        <w:tc>
          <w:tcPr>
            <w:tcW w:w="4819" w:type="dxa"/>
          </w:tcPr>
          <w:p>
            <w:pPr>
              <w:pStyle w:val="0"/>
              <w:jc w:val="both"/>
            </w:pPr>
            <w:r>
              <w:rPr>
                <w:sz w:val="20"/>
              </w:rPr>
              <w:t xml:space="preserve">Изоспороза</w:t>
            </w:r>
          </w:p>
        </w:tc>
        <w:tc>
          <w:tcPr>
            <w:vMerge w:val="continue"/>
          </w:tcPr>
          <w:p/>
        </w:tc>
      </w:tr>
      <w:tr>
        <w:tc>
          <w:tcPr>
            <w:tcW w:w="4819" w:type="dxa"/>
          </w:tcPr>
          <w:p>
            <w:pPr>
              <w:pStyle w:val="0"/>
              <w:jc w:val="both"/>
            </w:pPr>
            <w:r>
              <w:rPr>
                <w:sz w:val="20"/>
              </w:rPr>
              <w:t xml:space="preserve">Гистоплазмоза</w:t>
            </w:r>
          </w:p>
        </w:tc>
        <w:tc>
          <w:tcPr>
            <w:vMerge w:val="continue"/>
          </w:tcPr>
          <w:p/>
        </w:tc>
      </w:tr>
      <w:tr>
        <w:tc>
          <w:tcPr>
            <w:tcW w:w="4819" w:type="dxa"/>
          </w:tcPr>
          <w:p>
            <w:pPr>
              <w:pStyle w:val="0"/>
              <w:jc w:val="both"/>
            </w:pPr>
            <w:r>
              <w:rPr>
                <w:sz w:val="20"/>
              </w:rPr>
              <w:t xml:space="preserve">Стронгилоидоза</w:t>
            </w:r>
          </w:p>
        </w:tc>
        <w:tc>
          <w:tcPr>
            <w:vMerge w:val="continue"/>
          </w:tcPr>
          <w:p/>
        </w:tc>
      </w:tr>
      <w:tr>
        <w:tc>
          <w:tcPr>
            <w:tcW w:w="4819" w:type="dxa"/>
          </w:tcPr>
          <w:p>
            <w:pPr>
              <w:pStyle w:val="0"/>
              <w:jc w:val="both"/>
            </w:pPr>
            <w:r>
              <w:rPr>
                <w:sz w:val="20"/>
              </w:rPr>
              <w:t xml:space="preserve">Кандидоза пищевода, бронхов, трахеи или легких</w:t>
            </w:r>
          </w:p>
        </w:tc>
        <w:tc>
          <w:tcPr>
            <w:vMerge w:val="continue"/>
          </w:tcPr>
          <w:p/>
        </w:tc>
      </w:tr>
      <w:tr>
        <w:tc>
          <w:tcPr>
            <w:tcW w:w="4819" w:type="dxa"/>
          </w:tcPr>
          <w:p>
            <w:pPr>
              <w:pStyle w:val="0"/>
              <w:jc w:val="both"/>
            </w:pPr>
            <w:r>
              <w:rPr>
                <w:sz w:val="20"/>
              </w:rPr>
              <w:t xml:space="preserve">Глубоких микозов</w:t>
            </w:r>
          </w:p>
        </w:tc>
        <w:tc>
          <w:tcPr>
            <w:vMerge w:val="continue"/>
          </w:tcPr>
          <w:p/>
        </w:tc>
      </w:tr>
      <w:tr>
        <w:tc>
          <w:tcPr>
            <w:tcW w:w="4819" w:type="dxa"/>
          </w:tcPr>
          <w:p>
            <w:pPr>
              <w:pStyle w:val="0"/>
              <w:jc w:val="both"/>
            </w:pPr>
            <w:r>
              <w:rPr>
                <w:sz w:val="20"/>
              </w:rPr>
              <w:t xml:space="preserve">Атипичных микобактериозов</w:t>
            </w:r>
          </w:p>
        </w:tc>
        <w:tc>
          <w:tcPr>
            <w:vMerge w:val="continue"/>
          </w:tcPr>
          <w:p/>
        </w:tc>
      </w:tr>
      <w:tr>
        <w:tc>
          <w:tcPr>
            <w:tcW w:w="4819" w:type="dxa"/>
          </w:tcPr>
          <w:p>
            <w:pPr>
              <w:pStyle w:val="0"/>
              <w:jc w:val="both"/>
            </w:pPr>
            <w:r>
              <w:rPr>
                <w:sz w:val="20"/>
              </w:rPr>
              <w:t xml:space="preserve">Прогрессирующей многоочаговой лейкоэнцефалопатии</w:t>
            </w:r>
          </w:p>
        </w:tc>
        <w:tc>
          <w:tcPr>
            <w:vMerge w:val="continue"/>
          </w:tcPr>
          <w:p/>
        </w:tc>
      </w:tr>
      <w:tr>
        <w:tc>
          <w:tcPr>
            <w:tcW w:w="4819" w:type="dxa"/>
          </w:tcPr>
          <w:p>
            <w:pPr>
              <w:pStyle w:val="0"/>
              <w:jc w:val="both"/>
            </w:pPr>
            <w:r>
              <w:rPr>
                <w:sz w:val="20"/>
              </w:rPr>
              <w:t xml:space="preserve">Рака шейки матки (инвазивный)</w:t>
            </w:r>
          </w:p>
        </w:tc>
        <w:tc>
          <w:tcPr>
            <w:vMerge w:val="continue"/>
          </w:tcPr>
          <w:p/>
        </w:tc>
      </w:tr>
      <w:tr>
        <w:tc>
          <w:tcPr>
            <w:tcW w:w="4819" w:type="dxa"/>
          </w:tcPr>
          <w:p>
            <w:pPr>
              <w:pStyle w:val="0"/>
              <w:jc w:val="both"/>
            </w:pPr>
            <w:r>
              <w:rPr>
                <w:sz w:val="20"/>
              </w:rPr>
              <w:t xml:space="preserve">Кокцидиомикоза (диссеминированного или внелегочного)</w:t>
            </w:r>
          </w:p>
        </w:tc>
        <w:tc>
          <w:tcPr>
            <w:vMerge w:val="continue"/>
          </w:tcPr>
          <w:p/>
        </w:tc>
      </w:tr>
      <w:tr>
        <w:tc>
          <w:tcPr>
            <w:tcW w:w="4819" w:type="dxa"/>
          </w:tcPr>
          <w:p>
            <w:pPr>
              <w:pStyle w:val="0"/>
              <w:jc w:val="both"/>
            </w:pPr>
            <w:r>
              <w:rPr>
                <w:sz w:val="20"/>
              </w:rPr>
              <w:t xml:space="preserve">Лимфомы (в том числе неходжскинские, иммунобластные, лимфома Беркитта, Болезнь Ходжкина и другие.)</w:t>
            </w:r>
          </w:p>
        </w:tc>
        <w:tc>
          <w:tcPr>
            <w:vMerge w:val="continue"/>
          </w:tcPr>
          <w:p/>
        </w:tc>
      </w:tr>
      <w:tr>
        <w:tc>
          <w:tcPr>
            <w:tcW w:w="4819" w:type="dxa"/>
          </w:tcPr>
          <w:p>
            <w:pPr>
              <w:pStyle w:val="0"/>
              <w:jc w:val="both"/>
            </w:pPr>
            <w:r>
              <w:rPr>
                <w:sz w:val="20"/>
              </w:rPr>
              <w:t xml:space="preserve">Сальмонеллезных (не тифоидных) септицемий возвратных</w:t>
            </w:r>
          </w:p>
        </w:tc>
        <w:tc>
          <w:tcPr>
            <w:vMerge w:val="continue"/>
          </w:tcPr>
          <w:p/>
        </w:tc>
      </w:tr>
      <w:tr>
        <w:tc>
          <w:tcPr>
            <w:tcW w:w="4819" w:type="dxa"/>
          </w:tcPr>
          <w:p>
            <w:pPr>
              <w:pStyle w:val="0"/>
              <w:jc w:val="both"/>
            </w:pPr>
            <w:r>
              <w:rPr>
                <w:sz w:val="20"/>
              </w:rPr>
              <w:t xml:space="preserve">Бактериальных инфекций (множественных или возвратных) у ребенка в возрасте до 13 лет</w:t>
            </w:r>
          </w:p>
        </w:tc>
        <w:tc>
          <w:tcPr>
            <w:vMerge w:val="continue"/>
          </w:tcPr>
          <w:p/>
        </w:tc>
      </w:tr>
      <w:tr>
        <w:tc>
          <w:tcPr>
            <w:tcW w:w="4819" w:type="dxa"/>
          </w:tcPr>
          <w:p>
            <w:pPr>
              <w:pStyle w:val="0"/>
              <w:jc w:val="both"/>
            </w:pPr>
            <w:r>
              <w:rPr>
                <w:sz w:val="20"/>
              </w:rPr>
              <w:t xml:space="preserve">Интерстициальной лимфоидной пневмонии у ребенка в возрасте до 13 лет</w:t>
            </w:r>
          </w:p>
        </w:tc>
        <w:tc>
          <w:tcPr>
            <w:vMerge w:val="continue"/>
          </w:tcPr>
          <w:p/>
        </w:tc>
      </w:tr>
      <w:tr>
        <w:tc>
          <w:tcPr>
            <w:tcW w:w="4819" w:type="dxa"/>
          </w:tcPr>
          <w:p>
            <w:pPr>
              <w:pStyle w:val="0"/>
              <w:jc w:val="both"/>
            </w:pPr>
            <w:r>
              <w:rPr>
                <w:sz w:val="20"/>
              </w:rPr>
              <w:t xml:space="preserve">Дети в возрасте до 13 лет с подозрением или подтвержденным диагнозом онкологических заболеваний</w:t>
            </w:r>
          </w:p>
        </w:tc>
        <w:tc>
          <w:tcPr>
            <w:vMerge w:val="continue"/>
          </w:tcPr>
          <w:p/>
        </w:tc>
      </w:tr>
      <w:tr>
        <w:tc>
          <w:tcPr>
            <w:tcW w:w="4819" w:type="dxa"/>
          </w:tcPr>
          <w:p>
            <w:pPr>
              <w:pStyle w:val="0"/>
              <w:jc w:val="both"/>
            </w:pPr>
            <w:r>
              <w:rPr>
                <w:sz w:val="20"/>
              </w:rPr>
              <w:t xml:space="preserve">Дети до 13 лет со следующими клиническими проявлениями:</w:t>
            </w:r>
          </w:p>
          <w:p>
            <w:pPr>
              <w:pStyle w:val="0"/>
              <w:jc w:val="both"/>
            </w:pPr>
            <w:r>
              <w:rPr>
                <w:sz w:val="20"/>
              </w:rPr>
              <w:t xml:space="preserve">длительная необъяснимая гепато-(сплено)-мегалия;</w:t>
            </w:r>
          </w:p>
          <w:p>
            <w:pPr>
              <w:pStyle w:val="0"/>
              <w:jc w:val="both"/>
            </w:pPr>
            <w:r>
              <w:rPr>
                <w:sz w:val="20"/>
              </w:rPr>
              <w:t xml:space="preserve">персистирующий/рецидивирующий необъяснимый паротит;</w:t>
            </w:r>
          </w:p>
          <w:p>
            <w:pPr>
              <w:pStyle w:val="0"/>
              <w:jc w:val="both"/>
            </w:pPr>
            <w:r>
              <w:rPr>
                <w:sz w:val="20"/>
              </w:rPr>
              <w:t xml:space="preserve">резкая задержка психомоторного и физического развития;</w:t>
            </w:r>
          </w:p>
          <w:p>
            <w:pPr>
              <w:pStyle w:val="0"/>
              <w:jc w:val="both"/>
            </w:pPr>
            <w:r>
              <w:rPr>
                <w:sz w:val="20"/>
              </w:rPr>
              <w:t xml:space="preserve">нейтропения &lt; 0,5 x 10</w:t>
            </w:r>
            <w:r>
              <w:rPr>
                <w:sz w:val="20"/>
                <w:vertAlign w:val="superscript"/>
              </w:rPr>
              <w:t xml:space="preserve">9</w:t>
            </w:r>
            <w:r>
              <w:rPr>
                <w:sz w:val="20"/>
              </w:rPr>
              <w:t xml:space="preserve">/л</w:t>
            </w:r>
          </w:p>
          <w:p>
            <w:pPr>
              <w:pStyle w:val="0"/>
              <w:jc w:val="both"/>
            </w:pPr>
            <w:r>
              <w:rPr>
                <w:sz w:val="20"/>
              </w:rPr>
              <w:t xml:space="preserve">тромбоцитопения &lt; 50 x 10</w:t>
            </w:r>
            <w:r>
              <w:rPr>
                <w:sz w:val="20"/>
                <w:vertAlign w:val="superscript"/>
              </w:rPr>
              <w:t xml:space="preserve">9</w:t>
            </w:r>
            <w:r>
              <w:rPr>
                <w:sz w:val="20"/>
              </w:rPr>
              <w:t xml:space="preserve">/л</w:t>
            </w:r>
          </w:p>
        </w:tc>
        <w:tc>
          <w:tcPr>
            <w:tcW w:w="4252" w:type="dxa"/>
          </w:tcPr>
          <w:p>
            <w:pPr>
              <w:pStyle w:val="0"/>
              <w:jc w:val="both"/>
            </w:pPr>
            <w:r>
              <w:rPr>
                <w:sz w:val="20"/>
              </w:rPr>
              <w:t xml:space="preserve">При выявлении клинических проявлений</w:t>
            </w:r>
          </w:p>
        </w:tc>
      </w:tr>
      <w:tr>
        <w:tc>
          <w:tcPr>
            <w:tcW w:w="4819" w:type="dxa"/>
          </w:tcPr>
          <w:p>
            <w:pPr>
              <w:pStyle w:val="0"/>
              <w:jc w:val="both"/>
            </w:pPr>
            <w:r>
              <w:rPr>
                <w:sz w:val="20"/>
              </w:rPr>
              <w:t xml:space="preserve">Обследованные добровольно по инициативе пациента (при отсутствии других причин обследования)</w:t>
            </w:r>
          </w:p>
        </w:tc>
        <w:tc>
          <w:tcPr>
            <w:tcW w:w="4252" w:type="dxa"/>
          </w:tcPr>
          <w:p>
            <w:pPr>
              <w:pStyle w:val="0"/>
              <w:jc w:val="both"/>
            </w:pPr>
            <w:r>
              <w:rPr>
                <w:sz w:val="20"/>
              </w:rPr>
              <w:t xml:space="preserve">При обращении с целью обследования</w:t>
            </w:r>
          </w:p>
        </w:tc>
      </w:tr>
      <w:tr>
        <w:tc>
          <w:tcPr>
            <w:gridSpan w:val="2"/>
            <w:tcW w:w="9071" w:type="dxa"/>
          </w:tcPr>
          <w:p>
            <w:pPr>
              <w:pStyle w:val="0"/>
              <w:outlineLvl w:val="3"/>
              <w:jc w:val="both"/>
            </w:pPr>
            <w:r>
              <w:rPr>
                <w:sz w:val="20"/>
              </w:rPr>
              <w:t xml:space="preserve">Контингенты, подлежащие обследованию по патологоанатомическим показаниям</w:t>
            </w:r>
          </w:p>
        </w:tc>
      </w:tr>
      <w:tr>
        <w:tc>
          <w:tcPr>
            <w:tcW w:w="4819" w:type="dxa"/>
          </w:tcPr>
          <w:p>
            <w:pPr>
              <w:pStyle w:val="0"/>
              <w:jc w:val="both"/>
            </w:pPr>
            <w:r>
              <w:rPr>
                <w:sz w:val="20"/>
              </w:rPr>
              <w:t xml:space="preserve">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pPr>
              <w:pStyle w:val="0"/>
              <w:jc w:val="both"/>
            </w:pPr>
            <w:r>
              <w:rPr>
                <w:sz w:val="20"/>
              </w:rPr>
              <w:t xml:space="preserve">При вскрытии трупа</w:t>
            </w:r>
          </w:p>
        </w:tc>
      </w:tr>
      <w:tr>
        <w:tc>
          <w:tcPr>
            <w:gridSpan w:val="2"/>
            <w:tcW w:w="9071" w:type="dxa"/>
          </w:tcPr>
          <w:p>
            <w:pPr>
              <w:pStyle w:val="0"/>
              <w:ind w:firstLine="283"/>
              <w:jc w:val="both"/>
            </w:pPr>
            <w:r>
              <w:rPr>
                <w:sz w:val="20"/>
              </w:rP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w:history="0" r:id="rId315" w:tooltip="Приказ Минздрава России от 20.10.2020 N 1129н &quot;Об утверждении Правил проведения обязательного медицинского освидетельствования на выявление вируса иммунодефицита человека (ВИЧ-инфекции)&quot; (Зарегистрировано в Минюсте России 11.11.2020 N 60847) {КонсультантПлюс}">
              <w:r>
                <w:rPr>
                  <w:sz w:val="20"/>
                  <w:color w:val="0000ff"/>
                </w:rPr>
                <w:t xml:space="preserve">приказом</w:t>
              </w:r>
            </w:hyperlink>
            <w:r>
              <w:rPr>
                <w:sz w:val="20"/>
              </w:rP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14</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6410" w:name="P16410"/>
    <w:bookmarkEnd w:id="16410"/>
    <w:p>
      <w:pPr>
        <w:pStyle w:val="1"/>
        <w:jc w:val="both"/>
      </w:pPr>
      <w:r>
        <w:rPr>
          <w:sz w:val="20"/>
        </w:rPr>
        <w:t xml:space="preserve">                                  Журнал</w:t>
      </w:r>
    </w:p>
    <w:p>
      <w:pPr>
        <w:pStyle w:val="1"/>
        <w:jc w:val="both"/>
      </w:pPr>
      <w:r>
        <w:rPr>
          <w:sz w:val="20"/>
        </w:rPr>
        <w:t xml:space="preserve">                  учета аварийных ситуаций при проведении</w:t>
      </w:r>
    </w:p>
    <w:p>
      <w:pPr>
        <w:pStyle w:val="1"/>
        <w:jc w:val="both"/>
      </w:pPr>
      <w:r>
        <w:rPr>
          <w:sz w:val="20"/>
        </w:rPr>
        <w:t xml:space="preserve">                          медицинских манипуляций</w:t>
      </w:r>
    </w:p>
    <w:p>
      <w:pPr>
        <w:pStyle w:val="1"/>
        <w:jc w:val="both"/>
      </w:pPr>
      <w:r>
        <w:rPr>
          <w:sz w:val="20"/>
        </w:rPr>
        <w:t xml:space="preserve">                 в _______________________________________</w:t>
      </w:r>
    </w:p>
    <w:p>
      <w:pPr>
        <w:pStyle w:val="1"/>
        <w:jc w:val="both"/>
      </w:pPr>
      <w:r>
        <w:rPr>
          <w:sz w:val="20"/>
        </w:rPr>
        <w:t xml:space="preserve">                   (наименование отделения, организации)</w:t>
      </w:r>
    </w:p>
    <w:p>
      <w:pPr>
        <w:pStyle w:val="1"/>
        <w:jc w:val="both"/>
      </w:pPr>
      <w:r>
        <w:rPr>
          <w:sz w:val="20"/>
        </w:rPr>
      </w:r>
    </w:p>
    <w:p>
      <w:pPr>
        <w:pStyle w:val="1"/>
        <w:jc w:val="both"/>
      </w:pPr>
      <w:r>
        <w:rPr>
          <w:sz w:val="20"/>
        </w:rPr>
        <w:t xml:space="preserve">                       Начат: "..." ........ 20....г</w:t>
      </w:r>
    </w:p>
    <w:p>
      <w:pPr>
        <w:pStyle w:val="1"/>
        <w:jc w:val="both"/>
      </w:pPr>
      <w:r>
        <w:rPr>
          <w:sz w:val="20"/>
        </w:rPr>
      </w:r>
    </w:p>
    <w:p>
      <w:pPr>
        <w:pStyle w:val="1"/>
        <w:jc w:val="both"/>
      </w:pPr>
      <w:r>
        <w:rPr>
          <w:sz w:val="20"/>
        </w:rPr>
        <w:t xml:space="preserve">                      Окончен: "..." ........ 20....г</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01"/>
        <w:gridCol w:w="1304"/>
        <w:gridCol w:w="1077"/>
        <w:gridCol w:w="850"/>
        <w:gridCol w:w="1191"/>
        <w:gridCol w:w="821"/>
        <w:gridCol w:w="2098"/>
        <w:gridCol w:w="1644"/>
        <w:gridCol w:w="1598"/>
      </w:tblGrid>
      <w:tr>
        <w:tc>
          <w:tcPr>
            <w:tcW w:w="510" w:type="dxa"/>
          </w:tcPr>
          <w:p>
            <w:pPr>
              <w:pStyle w:val="0"/>
              <w:jc w:val="center"/>
            </w:pPr>
            <w:r>
              <w:rPr>
                <w:sz w:val="20"/>
              </w:rPr>
              <w:t xml:space="preserve">N</w:t>
            </w:r>
          </w:p>
        </w:tc>
        <w:tc>
          <w:tcPr>
            <w:tcW w:w="1701" w:type="dxa"/>
          </w:tcPr>
          <w:p>
            <w:pPr>
              <w:pStyle w:val="0"/>
              <w:jc w:val="center"/>
            </w:pPr>
            <w:r>
              <w:rPr>
                <w:sz w:val="20"/>
              </w:rPr>
              <w:t xml:space="preserve">Фамилия, имя, отчество (последнее при наличии) пострадавшего медицинского работника</w:t>
            </w:r>
          </w:p>
        </w:tc>
        <w:tc>
          <w:tcPr>
            <w:tcW w:w="1304" w:type="dxa"/>
          </w:tcPr>
          <w:p>
            <w:pPr>
              <w:pStyle w:val="0"/>
              <w:jc w:val="center"/>
            </w:pPr>
            <w:r>
              <w:rPr>
                <w:sz w:val="20"/>
              </w:rPr>
              <w:t xml:space="preserve">Место работы, должность</w:t>
            </w:r>
          </w:p>
        </w:tc>
        <w:tc>
          <w:tcPr>
            <w:tcW w:w="1077" w:type="dxa"/>
          </w:tcPr>
          <w:p>
            <w:pPr>
              <w:pStyle w:val="0"/>
              <w:jc w:val="center"/>
            </w:pPr>
            <w:r>
              <w:rPr>
                <w:sz w:val="20"/>
              </w:rPr>
              <w:t xml:space="preserve">Возраст</w:t>
            </w:r>
          </w:p>
        </w:tc>
        <w:tc>
          <w:tcPr>
            <w:tcW w:w="850" w:type="dxa"/>
          </w:tcPr>
          <w:p>
            <w:pPr>
              <w:pStyle w:val="0"/>
              <w:jc w:val="center"/>
            </w:pPr>
            <w:r>
              <w:rPr>
                <w:sz w:val="20"/>
              </w:rPr>
              <w:t xml:space="preserve">Дата и время аварии</w:t>
            </w:r>
          </w:p>
        </w:tc>
        <w:tc>
          <w:tcPr>
            <w:tcW w:w="1191" w:type="dxa"/>
          </w:tcPr>
          <w:p>
            <w:pPr>
              <w:pStyle w:val="0"/>
              <w:jc w:val="center"/>
            </w:pPr>
            <w:r>
              <w:rPr>
                <w:sz w:val="20"/>
              </w:rPr>
              <w:t xml:space="preserve">Обстоятельства и характер аварии</w:t>
            </w:r>
          </w:p>
        </w:tc>
        <w:tc>
          <w:tcPr>
            <w:tcW w:w="821" w:type="dxa"/>
          </w:tcPr>
          <w:p>
            <w:pPr>
              <w:pStyle w:val="0"/>
              <w:jc w:val="center"/>
            </w:pPr>
            <w:r>
              <w:rPr>
                <w:sz w:val="20"/>
              </w:rPr>
              <w:t xml:space="preserve">Наличие СИЗ</w:t>
            </w:r>
          </w:p>
        </w:tc>
        <w:tc>
          <w:tcPr>
            <w:tcW w:w="2098" w:type="dxa"/>
          </w:tcPr>
          <w:p>
            <w:pPr>
              <w:pStyle w:val="0"/>
              <w:jc w:val="center"/>
            </w:pPr>
            <w:r>
              <w:rPr>
                <w:sz w:val="20"/>
              </w:rPr>
              <w:t xml:space="preserve">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pPr>
              <w:pStyle w:val="0"/>
              <w:jc w:val="center"/>
            </w:pPr>
            <w:r>
              <w:rPr>
                <w:sz w:val="20"/>
              </w:rPr>
              <w:t xml:space="preserve">Объемы оказываемой помощи пострадавшим</w:t>
            </w:r>
          </w:p>
        </w:tc>
        <w:tc>
          <w:tcPr>
            <w:tcW w:w="1598" w:type="dxa"/>
          </w:tcPr>
          <w:p>
            <w:pPr>
              <w:pStyle w:val="0"/>
              <w:jc w:val="center"/>
            </w:pPr>
            <w:r>
              <w:rPr>
                <w:sz w:val="20"/>
              </w:rPr>
              <w:t xml:space="preserve">Фамилия, имя, отчество (последнее при наличии) руководителя, которого проинформировали об аварии</w:t>
            </w:r>
          </w:p>
        </w:tc>
      </w:tr>
      <w:tr>
        <w:tc>
          <w:tcPr>
            <w:tcW w:w="510" w:type="dxa"/>
          </w:tcPr>
          <w:p>
            <w:pPr>
              <w:pStyle w:val="0"/>
            </w:pPr>
            <w:r>
              <w:rPr>
                <w:sz w:val="20"/>
              </w:rPr>
            </w:r>
          </w:p>
        </w:tc>
        <w:tc>
          <w:tcPr>
            <w:tcW w:w="1701"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91" w:type="dxa"/>
          </w:tcPr>
          <w:p>
            <w:pPr>
              <w:pStyle w:val="0"/>
            </w:pPr>
            <w:r>
              <w:rPr>
                <w:sz w:val="20"/>
              </w:rPr>
            </w:r>
          </w:p>
        </w:tc>
        <w:tc>
          <w:tcPr>
            <w:tcW w:w="821" w:type="dxa"/>
          </w:tcPr>
          <w:p>
            <w:pPr>
              <w:pStyle w:val="0"/>
            </w:pPr>
            <w:r>
              <w:rPr>
                <w:sz w:val="20"/>
              </w:rPr>
            </w:r>
          </w:p>
        </w:tc>
        <w:tc>
          <w:tcPr>
            <w:tcW w:w="2098" w:type="dxa"/>
          </w:tcPr>
          <w:p>
            <w:pPr>
              <w:pStyle w:val="0"/>
            </w:pPr>
            <w:r>
              <w:rPr>
                <w:sz w:val="20"/>
              </w:rPr>
            </w:r>
          </w:p>
        </w:tc>
        <w:tc>
          <w:tcPr>
            <w:tcW w:w="1644" w:type="dxa"/>
          </w:tcPr>
          <w:p>
            <w:pPr>
              <w:pStyle w:val="0"/>
            </w:pPr>
            <w:r>
              <w:rPr>
                <w:sz w:val="20"/>
              </w:rPr>
            </w:r>
          </w:p>
        </w:tc>
        <w:tc>
          <w:tcPr>
            <w:tcW w:w="1598" w:type="dxa"/>
          </w:tcPr>
          <w:p>
            <w:pPr>
              <w:pStyle w:val="0"/>
            </w:pPr>
            <w:r>
              <w:rPr>
                <w:sz w:val="20"/>
              </w:rPr>
            </w:r>
          </w:p>
        </w:tc>
      </w:tr>
      <w:tr>
        <w:tc>
          <w:tcPr>
            <w:tcW w:w="510" w:type="dxa"/>
          </w:tcPr>
          <w:p>
            <w:pPr>
              <w:pStyle w:val="0"/>
            </w:pPr>
            <w:r>
              <w:rPr>
                <w:sz w:val="20"/>
              </w:rPr>
            </w:r>
          </w:p>
        </w:tc>
        <w:tc>
          <w:tcPr>
            <w:tcW w:w="1701"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91" w:type="dxa"/>
          </w:tcPr>
          <w:p>
            <w:pPr>
              <w:pStyle w:val="0"/>
            </w:pPr>
            <w:r>
              <w:rPr>
                <w:sz w:val="20"/>
              </w:rPr>
            </w:r>
          </w:p>
        </w:tc>
        <w:tc>
          <w:tcPr>
            <w:tcW w:w="821" w:type="dxa"/>
          </w:tcPr>
          <w:p>
            <w:pPr>
              <w:pStyle w:val="0"/>
            </w:pPr>
            <w:r>
              <w:rPr>
                <w:sz w:val="20"/>
              </w:rPr>
            </w:r>
          </w:p>
        </w:tc>
        <w:tc>
          <w:tcPr>
            <w:tcW w:w="2098" w:type="dxa"/>
          </w:tcPr>
          <w:p>
            <w:pPr>
              <w:pStyle w:val="0"/>
            </w:pPr>
            <w:r>
              <w:rPr>
                <w:sz w:val="20"/>
              </w:rPr>
            </w:r>
          </w:p>
        </w:tc>
        <w:tc>
          <w:tcPr>
            <w:tcW w:w="1644" w:type="dxa"/>
          </w:tcPr>
          <w:p>
            <w:pPr>
              <w:pStyle w:val="0"/>
            </w:pPr>
            <w:r>
              <w:rPr>
                <w:sz w:val="20"/>
              </w:rPr>
            </w:r>
          </w:p>
        </w:tc>
        <w:tc>
          <w:tcPr>
            <w:tcW w:w="1598" w:type="dxa"/>
          </w:tcPr>
          <w:p>
            <w:pPr>
              <w:pStyle w:val="0"/>
            </w:pPr>
            <w:r>
              <w:rPr>
                <w:sz w:val="20"/>
              </w:rPr>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15</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УТВЕРЖДАЮ</w:t>
      </w:r>
    </w:p>
    <w:p>
      <w:pPr>
        <w:pStyle w:val="1"/>
        <w:jc w:val="both"/>
      </w:pPr>
      <w:r>
        <w:rPr>
          <w:sz w:val="20"/>
        </w:rPr>
        <w:t xml:space="preserve">                                   _________/______________________________</w:t>
      </w:r>
    </w:p>
    <w:p>
      <w:pPr>
        <w:pStyle w:val="1"/>
        <w:jc w:val="both"/>
      </w:pPr>
      <w:r>
        <w:rPr>
          <w:sz w:val="20"/>
        </w:rPr>
        <w:t xml:space="preserve">                                  (подпись, фамилия, инициалы руководителя)</w:t>
      </w:r>
    </w:p>
    <w:p>
      <w:pPr>
        <w:pStyle w:val="1"/>
        <w:jc w:val="both"/>
      </w:pPr>
      <w:r>
        <w:rPr>
          <w:sz w:val="20"/>
        </w:rPr>
        <w:t xml:space="preserve">                                                    "__" __________ 20__ г.</w:t>
      </w:r>
    </w:p>
    <w:p>
      <w:pPr>
        <w:pStyle w:val="1"/>
        <w:jc w:val="both"/>
      </w:pPr>
      <w:r>
        <w:rPr>
          <w:sz w:val="20"/>
        </w:rPr>
        <w:t xml:space="preserve">                                                         М.П. (при наличии)</w:t>
      </w:r>
    </w:p>
    <w:p>
      <w:pPr>
        <w:pStyle w:val="1"/>
        <w:jc w:val="both"/>
      </w:pPr>
      <w:r>
        <w:rPr>
          <w:sz w:val="20"/>
        </w:rPr>
      </w:r>
    </w:p>
    <w:p>
      <w:pPr>
        <w:pStyle w:val="1"/>
        <w:jc w:val="both"/>
      </w:pPr>
      <w:r>
        <w:rPr>
          <w:sz w:val="20"/>
        </w:rPr>
        <w:t xml:space="preserve">                            АКТ N ____________</w:t>
      </w:r>
    </w:p>
    <w:p>
      <w:pPr>
        <w:pStyle w:val="1"/>
        <w:jc w:val="both"/>
      </w:pPr>
      <w:r>
        <w:rPr>
          <w:sz w:val="20"/>
        </w:rPr>
        <w:t xml:space="preserve">                     О МЕДИЦИНСКОЙ АВАРИИ В УЧРЕЖДЕНИИ</w:t>
      </w:r>
    </w:p>
    <w:p>
      <w:pPr>
        <w:pStyle w:val="1"/>
        <w:jc w:val="both"/>
      </w:pPr>
      <w:r>
        <w:rPr>
          <w:sz w:val="20"/>
        </w:rPr>
      </w:r>
    </w:p>
    <w:p>
      <w:pPr>
        <w:pStyle w:val="1"/>
        <w:jc w:val="both"/>
      </w:pPr>
      <w:r>
        <w:rPr>
          <w:sz w:val="20"/>
        </w:rPr>
        <w:t xml:space="preserve">1. Дата и время медицинской аварии</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 и время медицинской аварии)</w:t>
      </w:r>
    </w:p>
    <w:p>
      <w:pPr>
        <w:pStyle w:val="1"/>
        <w:jc w:val="both"/>
      </w:pPr>
      <w:r>
        <w:rPr>
          <w:sz w:val="20"/>
        </w:rPr>
        <w:t xml:space="preserve">2. Учреждение, работником которого является пострадавший</w:t>
      </w:r>
    </w:p>
    <w:p>
      <w:pPr>
        <w:pStyle w:val="1"/>
        <w:jc w:val="both"/>
      </w:pPr>
      <w:r>
        <w:rPr>
          <w:sz w:val="20"/>
        </w:rPr>
        <w:t xml:space="preserve">___________________________________________________________________________</w:t>
      </w:r>
    </w:p>
    <w:p>
      <w:pPr>
        <w:pStyle w:val="1"/>
        <w:jc w:val="both"/>
      </w:pPr>
      <w:r>
        <w:rPr>
          <w:sz w:val="20"/>
        </w:rPr>
        <w:t xml:space="preserve">    (полное наименование, фактический адрес, юридический адрес, фамилия,</w:t>
      </w:r>
    </w:p>
    <w:p>
      <w:pPr>
        <w:pStyle w:val="1"/>
        <w:jc w:val="both"/>
      </w:pPr>
      <w:r>
        <w:rPr>
          <w:sz w:val="20"/>
        </w:rPr>
        <w:t xml:space="preserve">             инициалы руководителя)</w:t>
      </w:r>
    </w:p>
    <w:p>
      <w:pPr>
        <w:pStyle w:val="1"/>
        <w:jc w:val="both"/>
      </w:pPr>
      <w:r>
        <w:rPr>
          <w:sz w:val="20"/>
        </w:rPr>
        <w:t xml:space="preserve">3. Наименование   структурного  подразделения,  где  произошла   аварийная</w:t>
      </w:r>
    </w:p>
    <w:p>
      <w:pPr>
        <w:pStyle w:val="1"/>
        <w:jc w:val="both"/>
      </w:pPr>
      <w:r>
        <w:rPr>
          <w:sz w:val="20"/>
        </w:rPr>
        <w:t xml:space="preserve">ситуация,   и  в  каком  структурном  подразделении  работает  пострадавший</w:t>
      </w:r>
    </w:p>
    <w:p>
      <w:pPr>
        <w:pStyle w:val="1"/>
        <w:jc w:val="both"/>
      </w:pPr>
      <w:r>
        <w:rPr>
          <w:sz w:val="20"/>
        </w:rPr>
        <w:t xml:space="preserve">работник</w:t>
      </w:r>
    </w:p>
    <w:p>
      <w:pPr>
        <w:pStyle w:val="1"/>
        <w:jc w:val="both"/>
      </w:pPr>
      <w:r>
        <w:rPr>
          <w:sz w:val="20"/>
        </w:rPr>
        <w:t xml:space="preserve">___________________________________________________________________________</w:t>
      </w:r>
    </w:p>
    <w:p>
      <w:pPr>
        <w:pStyle w:val="1"/>
        <w:jc w:val="both"/>
      </w:pPr>
      <w:r>
        <w:rPr>
          <w:sz w:val="20"/>
        </w:rPr>
        <w:t xml:space="preserve">4. Сведения о пострадавшем работнике:</w:t>
      </w:r>
    </w:p>
    <w:p>
      <w:pPr>
        <w:pStyle w:val="1"/>
        <w:jc w:val="both"/>
      </w:pPr>
      <w:r>
        <w:rPr>
          <w:sz w:val="20"/>
        </w:rPr>
        <w:t xml:space="preserve">фамилия, имя, отчество (последнее при наличии)</w:t>
      </w:r>
    </w:p>
    <w:p>
      <w:pPr>
        <w:pStyle w:val="1"/>
        <w:jc w:val="both"/>
      </w:pPr>
      <w:r>
        <w:rPr>
          <w:sz w:val="20"/>
        </w:rPr>
        <w:t xml:space="preserve">___________________________________________________________________________</w:t>
      </w:r>
    </w:p>
    <w:p>
      <w:pPr>
        <w:pStyle w:val="1"/>
        <w:jc w:val="both"/>
      </w:pPr>
      <w:r>
        <w:rPr>
          <w:sz w:val="20"/>
        </w:rPr>
        <w:t xml:space="preserve">пол (мужской, женский)</w:t>
      </w:r>
    </w:p>
    <w:p>
      <w:pPr>
        <w:pStyle w:val="1"/>
        <w:jc w:val="both"/>
      </w:pPr>
      <w:r>
        <w:rPr>
          <w:sz w:val="20"/>
        </w:rPr>
        <w:t xml:space="preserve">дата рождения "__" _____________________ год _________ полных лет</w:t>
      </w:r>
    </w:p>
    <w:p>
      <w:pPr>
        <w:pStyle w:val="1"/>
        <w:jc w:val="both"/>
      </w:pPr>
      <w:r>
        <w:rPr>
          <w:sz w:val="20"/>
        </w:rPr>
        <w:t xml:space="preserve">5. Наличие беременности ____________________ срок _________ недель или</w:t>
      </w:r>
    </w:p>
    <w:p>
      <w:pPr>
        <w:pStyle w:val="1"/>
        <w:jc w:val="both"/>
      </w:pPr>
      <w:r>
        <w:rPr>
          <w:sz w:val="20"/>
        </w:rPr>
        <w:t xml:space="preserve">грудного вскармливания ребенка __________________________________</w:t>
      </w:r>
    </w:p>
    <w:p>
      <w:pPr>
        <w:pStyle w:val="1"/>
        <w:jc w:val="both"/>
      </w:pPr>
      <w:r>
        <w:rPr>
          <w:sz w:val="20"/>
        </w:rPr>
        <w:t xml:space="preserve">6. Занимаемая должность в указанной медицинской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стаж работы в организации ____________, в том числе в данной</w:t>
      </w:r>
    </w:p>
    <w:p>
      <w:pPr>
        <w:pStyle w:val="1"/>
        <w:jc w:val="both"/>
      </w:pPr>
      <w:r>
        <w:rPr>
          <w:sz w:val="20"/>
        </w:rPr>
        <w:t xml:space="preserve">должности ______________________________________________________</w:t>
      </w:r>
    </w:p>
    <w:p>
      <w:pPr>
        <w:pStyle w:val="1"/>
        <w:jc w:val="both"/>
      </w:pPr>
      <w:r>
        <w:rPr>
          <w:sz w:val="20"/>
        </w:rPr>
        <w:t xml:space="preserve">7. Лица,   ответственные   за  расследование  случая   медицинской   аварии</w:t>
      </w:r>
    </w:p>
    <w:p>
      <w:pPr>
        <w:pStyle w:val="1"/>
        <w:jc w:val="both"/>
      </w:pPr>
      <w:r>
        <w:rPr>
          <w:sz w:val="20"/>
        </w:rPr>
        <w:t xml:space="preserve">(руководитель структурного подразделений, другие должностные лица)</w:t>
      </w:r>
    </w:p>
    <w:p>
      <w:pPr>
        <w:pStyle w:val="1"/>
        <w:jc w:val="both"/>
      </w:pPr>
      <w:r>
        <w:rPr>
          <w:sz w:val="20"/>
        </w:rPr>
        <w:t xml:space="preserve">___________________________________________________________________________</w:t>
      </w:r>
    </w:p>
    <w:p>
      <w:pPr>
        <w:pStyle w:val="1"/>
        <w:jc w:val="both"/>
      </w:pPr>
      <w:r>
        <w:rPr>
          <w:sz w:val="20"/>
        </w:rPr>
        <w:t xml:space="preserve">8.  Сведения  о  проведении  инструктажей  (обучения  и проверки знаний) по</w:t>
      </w:r>
    </w:p>
    <w:p>
      <w:pPr>
        <w:pStyle w:val="1"/>
        <w:jc w:val="both"/>
      </w:pPr>
      <w:r>
        <w:rPr>
          <w:sz w:val="20"/>
        </w:rPr>
        <w:t xml:space="preserve">охране  труда  по  профессии  (должности)  или  виду работы, при выполнении</w:t>
      </w:r>
    </w:p>
    <w:p>
      <w:pPr>
        <w:pStyle w:val="1"/>
        <w:jc w:val="both"/>
      </w:pPr>
      <w:r>
        <w:rPr>
          <w:sz w:val="20"/>
        </w:rPr>
        <w:t xml:space="preserve">которой произошла аварийная ситуация</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w:t>
      </w:r>
    </w:p>
    <w:p>
      <w:pPr>
        <w:pStyle w:val="1"/>
        <w:jc w:val="both"/>
      </w:pPr>
      <w:r>
        <w:rPr>
          <w:sz w:val="20"/>
        </w:rPr>
        <w:t xml:space="preserve">Инструктаж на рабочем месте/первичный, повторный, внеплановый, целевой/</w:t>
      </w:r>
    </w:p>
    <w:p>
      <w:pPr>
        <w:pStyle w:val="1"/>
        <w:jc w:val="both"/>
      </w:pPr>
      <w:r>
        <w:rPr>
          <w:sz w:val="20"/>
        </w:rPr>
        <w:t xml:space="preserve">           (нужное подчеркнуть)</w:t>
      </w:r>
    </w:p>
    <w:p>
      <w:pPr>
        <w:pStyle w:val="1"/>
        <w:jc w:val="both"/>
      </w:pPr>
      <w:r>
        <w:rPr>
          <w:sz w:val="20"/>
        </w:rPr>
        <w:t xml:space="preserve">по профессии или виду работы, при выполнении которой произошла</w:t>
      </w:r>
    </w:p>
    <w:p>
      <w:pPr>
        <w:pStyle w:val="1"/>
        <w:jc w:val="both"/>
      </w:pPr>
      <w:r>
        <w:rPr>
          <w:sz w:val="20"/>
        </w:rPr>
        <w:t xml:space="preserve">медицинская авария ________________________________________________________</w:t>
      </w:r>
    </w:p>
    <w:p>
      <w:pPr>
        <w:pStyle w:val="1"/>
        <w:jc w:val="both"/>
      </w:pPr>
      <w:r>
        <w:rPr>
          <w:sz w:val="20"/>
        </w:rPr>
        <w:t xml:space="preserve">                    (число, месяц, год)</w:t>
      </w:r>
    </w:p>
    <w:p>
      <w:pPr>
        <w:pStyle w:val="1"/>
        <w:jc w:val="both"/>
      </w:pPr>
      <w:r>
        <w:rPr>
          <w:sz w:val="20"/>
        </w:rPr>
        <w:t xml:space="preserve">Обучение  по  охране  труда  по  профессии  или виду работы, при выполнении</w:t>
      </w:r>
    </w:p>
    <w:p>
      <w:pPr>
        <w:pStyle w:val="1"/>
        <w:jc w:val="both"/>
      </w:pPr>
      <w:r>
        <w:rPr>
          <w:sz w:val="20"/>
        </w:rPr>
        <w:t xml:space="preserve">которой произошла медицинская авария:</w:t>
      </w:r>
    </w:p>
    <w:p>
      <w:pPr>
        <w:pStyle w:val="1"/>
        <w:jc w:val="both"/>
      </w:pPr>
      <w:r>
        <w:rPr>
          <w:sz w:val="20"/>
        </w:rPr>
        <w:t xml:space="preserve">    с "__" _________ 20   г. По "__" _________ 20   г.</w:t>
      </w:r>
    </w:p>
    <w:p>
      <w:pPr>
        <w:pStyle w:val="1"/>
        <w:jc w:val="both"/>
      </w:pPr>
      <w:r>
        <w:rPr>
          <w:sz w:val="20"/>
        </w:rPr>
        <w:t xml:space="preserve">(если не проводилось - указать)</w:t>
      </w:r>
    </w:p>
    <w:p>
      <w:pPr>
        <w:pStyle w:val="1"/>
        <w:jc w:val="both"/>
      </w:pPr>
      <w:r>
        <w:rPr>
          <w:sz w:val="20"/>
        </w:rPr>
      </w:r>
    </w:p>
    <w:p>
      <w:pPr>
        <w:pStyle w:val="1"/>
        <w:jc w:val="both"/>
      </w:pPr>
      <w:r>
        <w:rPr>
          <w:sz w:val="20"/>
        </w:rPr>
        <w:t xml:space="preserve">Проверка  знаний  по  охране  труда  по  профессии  или  виду  работы,  при</w:t>
      </w:r>
    </w:p>
    <w:p>
      <w:pPr>
        <w:pStyle w:val="1"/>
        <w:jc w:val="both"/>
      </w:pPr>
      <w:r>
        <w:rPr>
          <w:sz w:val="20"/>
        </w:rPr>
        <w:t xml:space="preserve">выполнении   которой  произошла  медицинская  авария</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 N протокола)</w:t>
      </w:r>
    </w:p>
    <w:p>
      <w:pPr>
        <w:pStyle w:val="1"/>
        <w:jc w:val="both"/>
      </w:pPr>
      <w:r>
        <w:rPr>
          <w:sz w:val="20"/>
        </w:rPr>
        <w:t xml:space="preserve">9. Краткая характеристика места, где произошла медицинская авария</w:t>
      </w:r>
    </w:p>
    <w:p>
      <w:pPr>
        <w:pStyle w:val="1"/>
        <w:jc w:val="both"/>
      </w:pPr>
      <w:r>
        <w:rPr>
          <w:sz w:val="20"/>
        </w:rPr>
        <w:t xml:space="preserve">___________________________________________________________________________</w:t>
      </w:r>
    </w:p>
    <w:p>
      <w:pPr>
        <w:pStyle w:val="1"/>
        <w:jc w:val="both"/>
      </w:pPr>
      <w:r>
        <w:rPr>
          <w:sz w:val="20"/>
        </w:rPr>
        <w:t xml:space="preserve">10. Обстоятельства   медицинской   аварии,  дата  регистрации   в   журнале</w:t>
      </w:r>
    </w:p>
    <w:p>
      <w:pPr>
        <w:pStyle w:val="1"/>
        <w:jc w:val="both"/>
      </w:pPr>
      <w:r>
        <w:rPr>
          <w:sz w:val="20"/>
        </w:rPr>
        <w:t xml:space="preserve">медицинских аварий</w:t>
      </w:r>
    </w:p>
    <w:p>
      <w:pPr>
        <w:pStyle w:val="1"/>
        <w:jc w:val="both"/>
      </w:pPr>
      <w:r>
        <w:rPr>
          <w:sz w:val="20"/>
        </w:rPr>
        <w:t xml:space="preserve">___________________________________________________________________________</w:t>
      </w:r>
    </w:p>
    <w:p>
      <w:pPr>
        <w:pStyle w:val="1"/>
        <w:jc w:val="both"/>
      </w:pPr>
      <w:r>
        <w:rPr>
          <w:sz w:val="20"/>
        </w:rPr>
        <w:t xml:space="preserve">11. Характер  полученных  повреждений  и  орган, подвергшийся  повреждению:</w:t>
      </w:r>
    </w:p>
    <w:p>
      <w:pPr>
        <w:pStyle w:val="1"/>
        <w:jc w:val="both"/>
      </w:pPr>
      <w:r>
        <w:rPr>
          <w:sz w:val="20"/>
        </w:rPr>
        <w:t xml:space="preserve">(колотая рана, поверхностная или глубокая ссадина, прокол загрязненной</w:t>
      </w:r>
    </w:p>
    <w:p>
      <w:pPr>
        <w:pStyle w:val="1"/>
        <w:jc w:val="both"/>
      </w:pPr>
      <w:r>
        <w:rPr>
          <w:sz w:val="20"/>
        </w:rPr>
        <w:t xml:space="preserve">иглой, загрязнение инфицированной кровью или другими биологическими</w:t>
      </w:r>
    </w:p>
    <w:p>
      <w:pPr>
        <w:pStyle w:val="1"/>
        <w:jc w:val="both"/>
      </w:pPr>
      <w:r>
        <w:rPr>
          <w:sz w:val="20"/>
        </w:rPr>
        <w:t xml:space="preserve">жидкостями поврежденной кожи и слизистой оболочки):</w:t>
      </w:r>
    </w:p>
    <w:p>
      <w:pPr>
        <w:pStyle w:val="1"/>
        <w:jc w:val="both"/>
      </w:pPr>
      <w:r>
        <w:rPr>
          <w:sz w:val="20"/>
        </w:rPr>
        <w:t xml:space="preserve">___________________________________________________________________________</w:t>
      </w:r>
    </w:p>
    <w:p>
      <w:pPr>
        <w:pStyle w:val="1"/>
        <w:jc w:val="both"/>
      </w:pPr>
      <w:r>
        <w:rPr>
          <w:sz w:val="20"/>
        </w:rPr>
        <w:t xml:space="preserve">12. Сведения о применении выданных средств индивидуальной защиты на  момент</w:t>
      </w:r>
    </w:p>
    <w:p>
      <w:pPr>
        <w:pStyle w:val="1"/>
        <w:jc w:val="both"/>
      </w:pPr>
      <w:r>
        <w:rPr>
          <w:sz w:val="20"/>
        </w:rPr>
        <w:t xml:space="preserve">аварийной ситуации (спецодежда, перчатки, очки, маска, фартук)</w:t>
      </w:r>
    </w:p>
    <w:p>
      <w:pPr>
        <w:pStyle w:val="1"/>
        <w:jc w:val="both"/>
      </w:pPr>
      <w:r>
        <w:rPr>
          <w:sz w:val="20"/>
        </w:rPr>
        <w:t xml:space="preserve">___________________________________________________________________________</w:t>
      </w:r>
    </w:p>
    <w:p>
      <w:pPr>
        <w:pStyle w:val="1"/>
        <w:jc w:val="both"/>
      </w:pPr>
      <w:r>
        <w:rPr>
          <w:sz w:val="20"/>
        </w:rPr>
        <w:t xml:space="preserve">13. Мероприятия  по обеззараживанию места аварии, предотвращению  заражения</w:t>
      </w:r>
    </w:p>
    <w:p>
      <w:pPr>
        <w:pStyle w:val="1"/>
        <w:jc w:val="both"/>
      </w:pPr>
      <w:r>
        <w:rPr>
          <w:sz w:val="20"/>
        </w:rPr>
        <w:t xml:space="preserve">ВИЧ-инфекцией пострадавшего</w:t>
      </w:r>
    </w:p>
    <w:p>
      <w:pPr>
        <w:pStyle w:val="1"/>
        <w:jc w:val="both"/>
      </w:pPr>
      <w:r>
        <w:rPr>
          <w:sz w:val="20"/>
        </w:rPr>
        <w:t xml:space="preserve">14. Причины медицинской аварии (указать основную и сопутствующие причины)</w:t>
      </w:r>
    </w:p>
    <w:p>
      <w:pPr>
        <w:pStyle w:val="1"/>
        <w:jc w:val="both"/>
      </w:pPr>
      <w:r>
        <w:rPr>
          <w:sz w:val="20"/>
        </w:rPr>
        <w:t xml:space="preserve">15. Очевидцы аварии</w:t>
      </w:r>
    </w:p>
    <w:p>
      <w:pPr>
        <w:pStyle w:val="1"/>
        <w:jc w:val="both"/>
      </w:pPr>
      <w:r>
        <w:rPr>
          <w:sz w:val="20"/>
        </w:rPr>
        <w:t xml:space="preserve">___________________________________________________________________________</w:t>
      </w:r>
    </w:p>
    <w:p>
      <w:pPr>
        <w:pStyle w:val="1"/>
        <w:jc w:val="both"/>
      </w:pPr>
      <w:r>
        <w:rPr>
          <w:sz w:val="20"/>
        </w:rPr>
        <w:t xml:space="preserve">16. Характеристика предположительного источника инфекции:</w:t>
      </w:r>
    </w:p>
    <w:p>
      <w:pPr>
        <w:pStyle w:val="1"/>
        <w:jc w:val="both"/>
      </w:pPr>
      <w:r>
        <w:rPr>
          <w:sz w:val="20"/>
        </w:rPr>
        <w:t xml:space="preserve">результаты обследования на ВИЧ-инфекцию:</w:t>
      </w:r>
    </w:p>
    <w:p>
      <w:pPr>
        <w:pStyle w:val="1"/>
        <w:jc w:val="both"/>
      </w:pPr>
      <w:r>
        <w:rPr>
          <w:sz w:val="20"/>
        </w:rPr>
        <w:t xml:space="preserve">экспресс-диагностика (дата, результат)</w:t>
      </w:r>
    </w:p>
    <w:p>
      <w:pPr>
        <w:pStyle w:val="1"/>
        <w:jc w:val="both"/>
      </w:pPr>
      <w:r>
        <w:rPr>
          <w:sz w:val="20"/>
        </w:rPr>
        <w:t xml:space="preserve">ИФА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ИБ (дата, результат)</w:t>
      </w:r>
    </w:p>
    <w:p>
      <w:pPr>
        <w:pStyle w:val="1"/>
        <w:jc w:val="both"/>
      </w:pPr>
      <w:r>
        <w:rPr>
          <w:sz w:val="20"/>
        </w:rPr>
        <w:t xml:space="preserve">ВИЧ-статус больного, регистрационный N ВИЧ, дата выявления ВИЧ-инфекции</w:t>
      </w:r>
    </w:p>
    <w:p>
      <w:pPr>
        <w:pStyle w:val="1"/>
        <w:jc w:val="both"/>
      </w:pPr>
      <w:r>
        <w:rPr>
          <w:sz w:val="20"/>
        </w:rPr>
        <w:t xml:space="preserve">антиретровирусная терапия</w:t>
      </w:r>
    </w:p>
    <w:p>
      <w:pPr>
        <w:pStyle w:val="1"/>
        <w:jc w:val="both"/>
      </w:pPr>
      <w:r>
        <w:rPr>
          <w:sz w:val="20"/>
        </w:rPr>
        <w:t xml:space="preserve">иммунный статус</w:t>
      </w:r>
    </w:p>
    <w:p>
      <w:pPr>
        <w:pStyle w:val="1"/>
        <w:jc w:val="both"/>
      </w:pPr>
      <w:r>
        <w:rPr>
          <w:sz w:val="20"/>
        </w:rPr>
        <w:t xml:space="preserve">вирусная нагрузка</w:t>
      </w:r>
    </w:p>
    <w:p>
      <w:pPr>
        <w:pStyle w:val="1"/>
        <w:jc w:val="both"/>
      </w:pPr>
      <w:r>
        <w:rPr>
          <w:sz w:val="20"/>
        </w:rPr>
        <w:t xml:space="preserve">результаты обследования на ВГВ (дата, результат)</w:t>
      </w:r>
    </w:p>
    <w:p>
      <w:pPr>
        <w:pStyle w:val="1"/>
        <w:jc w:val="both"/>
      </w:pPr>
      <w:r>
        <w:rPr>
          <w:sz w:val="20"/>
        </w:rPr>
        <w:t xml:space="preserve">результаты обследования на ВГС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данные эпиданамнеза, свидетельствующие  о  высокой  вероятности  нахождения</w:t>
      </w:r>
    </w:p>
    <w:p>
      <w:pPr>
        <w:pStyle w:val="1"/>
        <w:jc w:val="both"/>
      </w:pPr>
      <w:r>
        <w:rPr>
          <w:sz w:val="20"/>
        </w:rPr>
        <w:t xml:space="preserve">пациента в "серонегативном окне"</w:t>
      </w:r>
    </w:p>
    <w:p>
      <w:pPr>
        <w:pStyle w:val="1"/>
        <w:jc w:val="both"/>
      </w:pPr>
      <w:r>
        <w:rPr>
          <w:sz w:val="20"/>
        </w:rPr>
        <w:t xml:space="preserve">___________________________________________________________________________</w:t>
      </w:r>
    </w:p>
    <w:p>
      <w:pPr>
        <w:pStyle w:val="1"/>
        <w:jc w:val="both"/>
      </w:pPr>
      <w:r>
        <w:rPr>
          <w:sz w:val="20"/>
        </w:rPr>
        <w:t xml:space="preserve">17. Результаты обследования пострадавшего, в том числе экспресс-диагностика</w:t>
      </w:r>
    </w:p>
    <w:p>
      <w:pPr>
        <w:pStyle w:val="1"/>
        <w:jc w:val="both"/>
      </w:pPr>
      <w:r>
        <w:rPr>
          <w:sz w:val="20"/>
        </w:rPr>
        <w:t xml:space="preserve">результаты обследования на ВИЧ-инфекцию (дата, результат)</w:t>
      </w:r>
    </w:p>
    <w:p>
      <w:pPr>
        <w:pStyle w:val="1"/>
        <w:jc w:val="both"/>
      </w:pPr>
      <w:r>
        <w:rPr>
          <w:sz w:val="20"/>
        </w:rPr>
        <w:t xml:space="preserve">результаты обследования на ВГВ (дата, результат)</w:t>
      </w:r>
    </w:p>
    <w:p>
      <w:pPr>
        <w:pStyle w:val="1"/>
        <w:jc w:val="both"/>
      </w:pPr>
      <w:r>
        <w:rPr>
          <w:sz w:val="20"/>
        </w:rPr>
        <w:t xml:space="preserve">результаты обследования на ВГС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18. Наличие  прививок  против  вирусного  гепатита  B  у  пострадавшего  (с</w:t>
      </w:r>
    </w:p>
    <w:p>
      <w:pPr>
        <w:pStyle w:val="1"/>
        <w:jc w:val="both"/>
      </w:pPr>
      <w:r>
        <w:rPr>
          <w:sz w:val="20"/>
        </w:rPr>
        <w:t xml:space="preserve">указанием  даты  вакцинации,  наименования  вакцины,  номера  серии,  срока</w:t>
      </w:r>
    </w:p>
    <w:p>
      <w:pPr>
        <w:pStyle w:val="1"/>
        <w:jc w:val="both"/>
      </w:pPr>
      <w:r>
        <w:rPr>
          <w:sz w:val="20"/>
        </w:rPr>
        <w:t xml:space="preserve">годности):</w:t>
      </w:r>
    </w:p>
    <w:p>
      <w:pPr>
        <w:pStyle w:val="1"/>
        <w:jc w:val="both"/>
      </w:pPr>
      <w:r>
        <w:rPr>
          <w:sz w:val="20"/>
        </w:rPr>
        <w:t xml:space="preserve">V1</w:t>
      </w:r>
    </w:p>
    <w:p>
      <w:pPr>
        <w:pStyle w:val="1"/>
        <w:jc w:val="both"/>
      </w:pPr>
      <w:r>
        <w:rPr>
          <w:sz w:val="20"/>
        </w:rPr>
        <w:t xml:space="preserve">V2</w:t>
      </w:r>
    </w:p>
    <w:p>
      <w:pPr>
        <w:pStyle w:val="1"/>
        <w:jc w:val="both"/>
      </w:pPr>
      <w:r>
        <w:rPr>
          <w:sz w:val="20"/>
        </w:rPr>
        <w:t xml:space="preserve">V3</w:t>
      </w:r>
    </w:p>
    <w:p>
      <w:pPr>
        <w:pStyle w:val="1"/>
        <w:jc w:val="both"/>
      </w:pPr>
      <w:r>
        <w:rPr>
          <w:sz w:val="20"/>
        </w:rPr>
        <w:t xml:space="preserve">RV</w:t>
      </w:r>
    </w:p>
    <w:p>
      <w:pPr>
        <w:pStyle w:val="1"/>
        <w:jc w:val="both"/>
      </w:pPr>
      <w:r>
        <w:rPr>
          <w:sz w:val="20"/>
        </w:rPr>
        <w:t xml:space="preserve">напряженность иммунитета к гепатиту B _____________________________________</w:t>
      </w:r>
    </w:p>
    <w:p>
      <w:pPr>
        <w:pStyle w:val="1"/>
        <w:jc w:val="both"/>
      </w:pPr>
      <w:r>
        <w:rPr>
          <w:sz w:val="20"/>
        </w:rPr>
        <w:t xml:space="preserve">19.  Дата  и  время  начала, окончания приема антиретровирусных препаратов,</w:t>
      </w:r>
    </w:p>
    <w:p>
      <w:pPr>
        <w:pStyle w:val="1"/>
        <w:jc w:val="both"/>
      </w:pPr>
      <w:r>
        <w:rPr>
          <w:sz w:val="20"/>
        </w:rPr>
        <w:t xml:space="preserve">наименование препаратов</w:t>
      </w:r>
    </w:p>
    <w:p>
      <w:pPr>
        <w:pStyle w:val="1"/>
        <w:jc w:val="both"/>
      </w:pPr>
      <w:r>
        <w:rPr>
          <w:sz w:val="20"/>
        </w:rPr>
        <w:t xml:space="preserve">___________________________________________________________________________</w:t>
      </w:r>
    </w:p>
    <w:p>
      <w:pPr>
        <w:pStyle w:val="1"/>
        <w:jc w:val="both"/>
      </w:pPr>
      <w:r>
        <w:rPr>
          <w:sz w:val="20"/>
        </w:rPr>
        <w:t xml:space="preserve">(если АРВТ не проводилась, указать причину) _______________________________</w:t>
      </w:r>
    </w:p>
    <w:p>
      <w:pPr>
        <w:pStyle w:val="1"/>
        <w:jc w:val="both"/>
      </w:pPr>
      <w:r>
        <w:rPr>
          <w:sz w:val="20"/>
        </w:rPr>
      </w:r>
    </w:p>
    <w:p>
      <w:pPr>
        <w:pStyle w:val="1"/>
        <w:jc w:val="both"/>
      </w:pPr>
      <w:r>
        <w:rPr>
          <w:sz w:val="20"/>
        </w:rPr>
        <w:t xml:space="preserve">"__" __________ 20__ г.</w:t>
      </w:r>
    </w:p>
    <w:p>
      <w:pPr>
        <w:pStyle w:val="1"/>
        <w:jc w:val="both"/>
      </w:pPr>
      <w:r>
        <w:rPr>
          <w:sz w:val="20"/>
        </w:rPr>
      </w:r>
    </w:p>
    <w:p>
      <w:pPr>
        <w:pStyle w:val="1"/>
        <w:jc w:val="both"/>
      </w:pPr>
      <w:r>
        <w:rPr>
          <w:sz w:val="20"/>
        </w:rPr>
        <w:t xml:space="preserve">Фамилия, имя, отчество (последнее при наличии), должность 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Подпись 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16</w:t>
      </w:r>
    </w:p>
    <w:p>
      <w:pPr>
        <w:pStyle w:val="0"/>
        <w:jc w:val="right"/>
      </w:pPr>
      <w:r>
        <w:rPr>
          <w:sz w:val="20"/>
        </w:rPr>
        <w:t xml:space="preserve">к СП 3.3686-21</w:t>
      </w:r>
    </w:p>
    <w:p>
      <w:pPr>
        <w:pStyle w:val="0"/>
        <w:jc w:val="both"/>
      </w:pPr>
      <w:r>
        <w:rPr>
          <w:sz w:val="20"/>
        </w:rPr>
      </w:r>
    </w:p>
    <w:bookmarkStart w:id="16579" w:name="P16579"/>
    <w:bookmarkEnd w:id="16579"/>
    <w:p>
      <w:pPr>
        <w:pStyle w:val="2"/>
        <w:jc w:val="center"/>
      </w:pPr>
      <w:r>
        <w:rPr>
          <w:sz w:val="20"/>
        </w:rPr>
        <w:t xml:space="preserve">КОНТИНГЕНТЫ,</w:t>
      </w:r>
    </w:p>
    <w:p>
      <w:pPr>
        <w:pStyle w:val="2"/>
        <w:jc w:val="center"/>
      </w:pPr>
      <w:r>
        <w:rPr>
          <w:sz w:val="20"/>
        </w:rPr>
        <w:t xml:space="preserve">ПОДЛЕЖАЩИЕ ОБЯЗАТЕЛЬНОМУ ОБСЛЕДОВАНИЮ НА НАЛИЧИЕ HBSAG</w:t>
      </w:r>
    </w:p>
    <w:p>
      <w:pPr>
        <w:pStyle w:val="2"/>
        <w:jc w:val="center"/>
      </w:pPr>
      <w:r>
        <w:rPr>
          <w:sz w:val="20"/>
        </w:rPr>
        <w:t xml:space="preserve">В СЫВОРОТКЕ (ПЛАЗМЕ) КРОВИ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0"/>
              </w:rPr>
              <w:t xml:space="preserve">N</w:t>
            </w:r>
          </w:p>
        </w:tc>
        <w:tc>
          <w:tcPr>
            <w:tcW w:w="4025" w:type="dxa"/>
          </w:tcPr>
          <w:p>
            <w:pPr>
              <w:pStyle w:val="0"/>
              <w:jc w:val="center"/>
            </w:pPr>
            <w:r>
              <w:rPr>
                <w:sz w:val="20"/>
              </w:rPr>
              <w:t xml:space="preserve">Контингенты населения</w:t>
            </w:r>
          </w:p>
        </w:tc>
        <w:tc>
          <w:tcPr>
            <w:tcW w:w="4309" w:type="dxa"/>
          </w:tcPr>
          <w:p>
            <w:pPr>
              <w:pStyle w:val="0"/>
              <w:jc w:val="center"/>
            </w:pPr>
            <w:r>
              <w:rPr>
                <w:sz w:val="20"/>
              </w:rPr>
              <w:t xml:space="preserve">Период обследования</w:t>
            </w:r>
          </w:p>
        </w:tc>
      </w:tr>
      <w:tr>
        <w:tc>
          <w:tcPr>
            <w:tcW w:w="737" w:type="dxa"/>
          </w:tcPr>
          <w:p>
            <w:pPr>
              <w:pStyle w:val="0"/>
              <w:jc w:val="center"/>
            </w:pPr>
            <w:r>
              <w:rPr>
                <w:sz w:val="20"/>
              </w:rPr>
              <w:t xml:space="preserve">1</w:t>
            </w:r>
          </w:p>
        </w:tc>
        <w:tc>
          <w:tcPr>
            <w:tcW w:w="4025" w:type="dxa"/>
          </w:tcPr>
          <w:p>
            <w:pPr>
              <w:pStyle w:val="0"/>
              <w:jc w:val="both"/>
            </w:pPr>
            <w:r>
              <w:rPr>
                <w:sz w:val="20"/>
              </w:rPr>
              <w:t xml:space="preserve">Доноры крови (ее компонентов), органов и тканей, спермы</w:t>
            </w:r>
          </w:p>
        </w:tc>
        <w:tc>
          <w:tcPr>
            <w:tcW w:w="4309" w:type="dxa"/>
          </w:tcPr>
          <w:p>
            <w:pPr>
              <w:pStyle w:val="0"/>
              <w:jc w:val="both"/>
            </w:pPr>
            <w:r>
              <w:rPr>
                <w:sz w:val="20"/>
              </w:rPr>
              <w:t xml:space="preserve">При каждой донации или каждом взятии донорского материала</w:t>
            </w:r>
          </w:p>
        </w:tc>
      </w:tr>
      <w:tr>
        <w:tc>
          <w:tcPr>
            <w:tcW w:w="737" w:type="dxa"/>
          </w:tcPr>
          <w:p>
            <w:pPr>
              <w:pStyle w:val="0"/>
              <w:jc w:val="center"/>
            </w:pPr>
            <w:r>
              <w:rPr>
                <w:sz w:val="20"/>
              </w:rPr>
              <w:t xml:space="preserve">2</w:t>
            </w:r>
          </w:p>
        </w:tc>
        <w:tc>
          <w:tcPr>
            <w:tcW w:w="4025" w:type="dxa"/>
          </w:tcPr>
          <w:p>
            <w:pPr>
              <w:pStyle w:val="0"/>
              <w:jc w:val="both"/>
            </w:pPr>
            <w:r>
              <w:rPr>
                <w:sz w:val="20"/>
              </w:rPr>
              <w:t xml:space="preserve">Беременные</w:t>
            </w:r>
          </w:p>
        </w:tc>
        <w:tc>
          <w:tcPr>
            <w:tcW w:w="4309" w:type="dxa"/>
          </w:tcPr>
          <w:p>
            <w:pPr>
              <w:pStyle w:val="0"/>
              <w:jc w:val="both"/>
            </w:pPr>
            <w:r>
              <w:rPr>
                <w:sz w:val="20"/>
              </w:rPr>
              <w:t xml:space="preserve">В I, III триместре беременности</w:t>
            </w:r>
          </w:p>
        </w:tc>
      </w:tr>
      <w:tr>
        <w:tc>
          <w:tcPr>
            <w:tcW w:w="737" w:type="dxa"/>
          </w:tcPr>
          <w:p>
            <w:pPr>
              <w:pStyle w:val="0"/>
              <w:jc w:val="center"/>
            </w:pPr>
            <w:r>
              <w:rPr>
                <w:sz w:val="20"/>
              </w:rPr>
              <w:t xml:space="preserve">3</w:t>
            </w:r>
          </w:p>
        </w:tc>
        <w:tc>
          <w:tcPr>
            <w:tcW w:w="4025" w:type="dxa"/>
          </w:tcPr>
          <w:p>
            <w:pPr>
              <w:pStyle w:val="0"/>
              <w:jc w:val="both"/>
            </w:pPr>
            <w:r>
              <w:rPr>
                <w:sz w:val="20"/>
              </w:rPr>
              <w:t xml:space="preserve">Роженицы и родильницы, не обследованные во время беременности</w:t>
            </w:r>
          </w:p>
        </w:tc>
        <w:tc>
          <w:tcPr>
            <w:tcW w:w="4309" w:type="dxa"/>
          </w:tcPr>
          <w:p>
            <w:pPr>
              <w:pStyle w:val="0"/>
              <w:jc w:val="both"/>
            </w:pPr>
            <w:r>
              <w:rPr>
                <w:sz w:val="20"/>
              </w:rPr>
              <w:t xml:space="preserve">При поступлении в акушерский стационар</w:t>
            </w:r>
          </w:p>
        </w:tc>
      </w:tr>
      <w:tr>
        <w:tc>
          <w:tcPr>
            <w:tcW w:w="737" w:type="dxa"/>
          </w:tcPr>
          <w:p>
            <w:pPr>
              <w:pStyle w:val="0"/>
              <w:jc w:val="center"/>
            </w:pPr>
            <w:r>
              <w:rPr>
                <w:sz w:val="20"/>
              </w:rPr>
              <w:t xml:space="preserve">4</w:t>
            </w:r>
          </w:p>
        </w:tc>
        <w:tc>
          <w:tcPr>
            <w:tcW w:w="4025" w:type="dxa"/>
          </w:tcPr>
          <w:p>
            <w:pPr>
              <w:pStyle w:val="0"/>
              <w:jc w:val="both"/>
            </w:pPr>
            <w:r>
              <w:rPr>
                <w:sz w:val="20"/>
              </w:rPr>
              <w:t xml:space="preserve">Дети, рожденные от матерей, больных ХГВ или заболевших ОГВ в третьем триместре беременности</w:t>
            </w:r>
          </w:p>
        </w:tc>
        <w:tc>
          <w:tcPr>
            <w:tcW w:w="4309" w:type="dxa"/>
          </w:tcPr>
          <w:p>
            <w:pPr>
              <w:pStyle w:val="0"/>
              <w:jc w:val="both"/>
            </w:pPr>
            <w:r>
              <w:rPr>
                <w:sz w:val="20"/>
              </w:rPr>
              <w:t xml:space="preserve">В возрасте 4 - 6 месяцев</w:t>
            </w:r>
          </w:p>
        </w:tc>
      </w:tr>
      <w:tr>
        <w:tc>
          <w:tcPr>
            <w:tcW w:w="737" w:type="dxa"/>
          </w:tcPr>
          <w:p>
            <w:pPr>
              <w:pStyle w:val="0"/>
              <w:jc w:val="center"/>
            </w:pPr>
            <w:r>
              <w:rPr>
                <w:sz w:val="20"/>
              </w:rPr>
              <w:t xml:space="preserve">5</w:t>
            </w:r>
          </w:p>
        </w:tc>
        <w:tc>
          <w:tcPr>
            <w:tcW w:w="4025" w:type="dxa"/>
          </w:tcPr>
          <w:p>
            <w:pPr>
              <w:pStyle w:val="0"/>
              <w:jc w:val="both"/>
            </w:pPr>
            <w:r>
              <w:rPr>
                <w:sz w:val="20"/>
              </w:rPr>
              <w:t xml:space="preserve">Реципиенты крови и ее компонентов, органов и тканей</w:t>
            </w:r>
          </w:p>
        </w:tc>
        <w:tc>
          <w:tcPr>
            <w:tcW w:w="4309" w:type="dxa"/>
          </w:tcPr>
          <w:p>
            <w:pPr>
              <w:pStyle w:val="0"/>
              <w:jc w:val="both"/>
            </w:pPr>
            <w:r>
              <w:rPr>
                <w:sz w:val="20"/>
              </w:rPr>
              <w:t xml:space="preserve">При подозрении на заболевание гепатитом B;</w:t>
            </w:r>
          </w:p>
          <w:p>
            <w:pPr>
              <w:pStyle w:val="0"/>
              <w:jc w:val="both"/>
            </w:pPr>
            <w:r>
              <w:rPr>
                <w:sz w:val="20"/>
              </w:rPr>
              <w:t xml:space="preserve">в течение 6 месяцев после переливания крови и ее компонентов, пересадки</w:t>
            </w:r>
          </w:p>
          <w:p>
            <w:pPr>
              <w:pStyle w:val="0"/>
              <w:jc w:val="both"/>
            </w:pPr>
            <w:r>
              <w:rPr>
                <w:sz w:val="20"/>
              </w:rPr>
              <w:t xml:space="preserve">органов и тканей</w:t>
            </w:r>
          </w:p>
        </w:tc>
      </w:tr>
      <w:tr>
        <w:tc>
          <w:tcPr>
            <w:tcW w:w="737" w:type="dxa"/>
          </w:tcPr>
          <w:p>
            <w:pPr>
              <w:pStyle w:val="0"/>
              <w:jc w:val="center"/>
            </w:pPr>
            <w:r>
              <w:rPr>
                <w:sz w:val="20"/>
              </w:rPr>
              <w:t xml:space="preserve">6</w:t>
            </w:r>
          </w:p>
        </w:tc>
        <w:tc>
          <w:tcPr>
            <w:tcW w:w="4025" w:type="dxa"/>
          </w:tcPr>
          <w:p>
            <w:pPr>
              <w:pStyle w:val="0"/>
              <w:jc w:val="both"/>
            </w:pPr>
            <w:r>
              <w:rPr>
                <w:sz w:val="20"/>
              </w:rPr>
              <w:t xml:space="preserve">Персонал медицинских организаций:</w:t>
            </w:r>
          </w:p>
          <w:p>
            <w:pPr>
              <w:pStyle w:val="0"/>
              <w:jc w:val="both"/>
            </w:pPr>
            <w:r>
              <w:rPr>
                <w:sz w:val="20"/>
              </w:rPr>
              <w:t xml:space="preserve">- организаций донорства крови и ее компонентов;</w:t>
            </w:r>
          </w:p>
          <w:p>
            <w:pPr>
              <w:pStyle w:val="0"/>
              <w:jc w:val="both"/>
            </w:pPr>
            <w:r>
              <w:rPr>
                <w:sz w:val="20"/>
              </w:rPr>
              <w:t xml:space="preserve">- центров, отделений гемодиализа, трансплантации органов, гематологии;</w:t>
            </w:r>
          </w:p>
          <w:p>
            <w:pPr>
              <w:pStyle w:val="0"/>
              <w:jc w:val="both"/>
            </w:pPr>
            <w:r>
              <w:rPr>
                <w:sz w:val="20"/>
              </w:rPr>
              <w:t xml:space="preserve">- клинико-диагностических лабораторий;</w:t>
            </w:r>
          </w:p>
          <w:p>
            <w:pPr>
              <w:pStyle w:val="0"/>
              <w:jc w:val="both"/>
            </w:pPr>
            <w:r>
              <w:rPr>
                <w:sz w:val="20"/>
              </w:rPr>
              <w:t xml:space="preserve">-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pPr>
              <w:pStyle w:val="0"/>
              <w:jc w:val="both"/>
            </w:pPr>
            <w:r>
              <w:rPr>
                <w:sz w:val="20"/>
              </w:rPr>
              <w:t xml:space="preserve">- диспансеров;</w:t>
            </w:r>
          </w:p>
          <w:p>
            <w:pPr>
              <w:pStyle w:val="0"/>
              <w:jc w:val="both"/>
            </w:pPr>
            <w:r>
              <w:rPr>
                <w:sz w:val="20"/>
              </w:rPr>
              <w:t xml:space="preserve">- перинатальных центров;</w:t>
            </w:r>
          </w:p>
          <w:p>
            <w:pPr>
              <w:pStyle w:val="0"/>
              <w:jc w:val="both"/>
            </w:pPr>
            <w:r>
              <w:rPr>
                <w:sz w:val="20"/>
              </w:rPr>
              <w:t xml:space="preserve">- станций и отделений скорой помощи;</w:t>
            </w:r>
          </w:p>
          <w:p>
            <w:pPr>
              <w:pStyle w:val="0"/>
              <w:jc w:val="both"/>
            </w:pPr>
            <w:r>
              <w:rPr>
                <w:sz w:val="20"/>
              </w:rPr>
              <w:t xml:space="preserve">- центров медицины катастроф;</w:t>
            </w:r>
          </w:p>
          <w:p>
            <w:pPr>
              <w:pStyle w:val="0"/>
              <w:jc w:val="both"/>
            </w:pPr>
            <w:r>
              <w:rPr>
                <w:sz w:val="20"/>
              </w:rPr>
              <w:t xml:space="preserve">- ФАПов, здравпунктов.</w:t>
            </w:r>
          </w:p>
        </w:tc>
        <w:tc>
          <w:tcPr>
            <w:tcW w:w="4309" w:type="dxa"/>
          </w:tcPr>
          <w:p>
            <w:pPr>
              <w:pStyle w:val="0"/>
              <w:jc w:val="both"/>
            </w:pPr>
            <w:r>
              <w:rPr>
                <w:sz w:val="20"/>
              </w:rPr>
              <w:t xml:space="preserve">При приеме на работу и далее 1 раз в год, дополнительно - по показаниям</w:t>
            </w:r>
          </w:p>
        </w:tc>
      </w:tr>
      <w:tr>
        <w:tc>
          <w:tcPr>
            <w:tcW w:w="737" w:type="dxa"/>
          </w:tcPr>
          <w:p>
            <w:pPr>
              <w:pStyle w:val="0"/>
              <w:jc w:val="center"/>
            </w:pPr>
            <w:r>
              <w:rPr>
                <w:sz w:val="20"/>
              </w:rPr>
              <w:t xml:space="preserve">7</w:t>
            </w:r>
          </w:p>
        </w:tc>
        <w:tc>
          <w:tcPr>
            <w:tcW w:w="4025" w:type="dxa"/>
          </w:tcPr>
          <w:p>
            <w:pPr>
              <w:pStyle w:val="0"/>
              <w:jc w:val="both"/>
            </w:pPr>
            <w:r>
              <w:rPr>
                <w:sz w:val="20"/>
              </w:rPr>
              <w:t xml:space="preserve">Пациенты центров и отделений гемодиализа, пересадки почки, сердечно-сосудистой и легочной хирургии, гематологии</w:t>
            </w:r>
          </w:p>
        </w:tc>
        <w:tc>
          <w:tcPr>
            <w:tcW w:w="4309" w:type="dxa"/>
          </w:tcPr>
          <w:p>
            <w:pPr>
              <w:pStyle w:val="0"/>
              <w:jc w:val="both"/>
            </w:pPr>
            <w:r>
              <w:rPr>
                <w:sz w:val="20"/>
              </w:rPr>
              <w:t xml:space="preserve">При поступлении;</w:t>
            </w:r>
          </w:p>
          <w:p>
            <w:pPr>
              <w:pStyle w:val="0"/>
              <w:jc w:val="both"/>
            </w:pPr>
            <w:r>
              <w:rPr>
                <w:sz w:val="20"/>
              </w:rPr>
              <w:t xml:space="preserve">при необходимости по клиническим и эпидемиологическим показаниям</w:t>
            </w:r>
          </w:p>
        </w:tc>
      </w:tr>
      <w:tr>
        <w:tc>
          <w:tcPr>
            <w:tcW w:w="737" w:type="dxa"/>
          </w:tcPr>
          <w:p>
            <w:pPr>
              <w:pStyle w:val="0"/>
              <w:jc w:val="center"/>
            </w:pPr>
            <w:r>
              <w:rPr>
                <w:sz w:val="20"/>
              </w:rPr>
              <w:t xml:space="preserve">8</w:t>
            </w:r>
          </w:p>
        </w:tc>
        <w:tc>
          <w:tcPr>
            <w:tcW w:w="4025" w:type="dxa"/>
          </w:tcPr>
          <w:p>
            <w:pPr>
              <w:pStyle w:val="0"/>
              <w:jc w:val="both"/>
            </w:pPr>
            <w:r>
              <w:rPr>
                <w:sz w:val="20"/>
              </w:rPr>
              <w:t xml:space="preserve">Пациенты перед поступлением на плановые хирургические вмешательства, перед проведением химиотерапии</w:t>
            </w:r>
          </w:p>
        </w:tc>
        <w:tc>
          <w:tcPr>
            <w:tcW w:w="4309" w:type="dxa"/>
          </w:tcPr>
          <w:p>
            <w:pPr>
              <w:pStyle w:val="0"/>
              <w:jc w:val="both"/>
            </w:pPr>
            <w:r>
              <w:rPr>
                <w:sz w:val="20"/>
              </w:rPr>
              <w:t xml:space="preserve">Не ранее 30 календарных дней до поступления или начала терапии</w:t>
            </w:r>
          </w:p>
        </w:tc>
      </w:tr>
      <w:tr>
        <w:tc>
          <w:tcPr>
            <w:tcW w:w="737" w:type="dxa"/>
          </w:tcPr>
          <w:p>
            <w:pPr>
              <w:pStyle w:val="0"/>
              <w:jc w:val="center"/>
            </w:pPr>
            <w:r>
              <w:rPr>
                <w:sz w:val="20"/>
              </w:rPr>
              <w:t xml:space="preserve">9</w:t>
            </w:r>
          </w:p>
        </w:tc>
        <w:tc>
          <w:tcPr>
            <w:tcW w:w="4025" w:type="dxa"/>
          </w:tcPr>
          <w:p>
            <w:pPr>
              <w:pStyle w:val="0"/>
              <w:jc w:val="both"/>
            </w:pPr>
            <w:r>
              <w:rPr>
                <w:sz w:val="20"/>
              </w:rPr>
              <w:t xml:space="preserve">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pPr>
              <w:pStyle w:val="0"/>
              <w:jc w:val="both"/>
            </w:pPr>
            <w:r>
              <w:rPr>
                <w:sz w:val="20"/>
              </w:rPr>
              <w:t xml:space="preserve">При постановке на учет и далее не реже 1 раза в год, дополнительно - по показаниям</w:t>
            </w:r>
          </w:p>
        </w:tc>
      </w:tr>
      <w:tr>
        <w:tc>
          <w:tcPr>
            <w:tcW w:w="737" w:type="dxa"/>
          </w:tcPr>
          <w:p>
            <w:pPr>
              <w:pStyle w:val="0"/>
              <w:jc w:val="center"/>
            </w:pPr>
            <w:r>
              <w:rPr>
                <w:sz w:val="20"/>
              </w:rPr>
              <w:t xml:space="preserve">10</w:t>
            </w:r>
          </w:p>
        </w:tc>
        <w:tc>
          <w:tcPr>
            <w:tcW w:w="4025" w:type="dxa"/>
          </w:tcPr>
          <w:p>
            <w:pPr>
              <w:pStyle w:val="0"/>
              <w:jc w:val="both"/>
            </w:pPr>
            <w:r>
              <w:rPr>
                <w:sz w:val="20"/>
              </w:rPr>
              <w:t xml:space="preserve">Больные с хроническими заболеваниями, в том числе с поражением печени</w:t>
            </w:r>
          </w:p>
        </w:tc>
        <w:tc>
          <w:tcPr>
            <w:tcW w:w="4309" w:type="dxa"/>
          </w:tcPr>
          <w:p>
            <w:pPr>
              <w:pStyle w:val="0"/>
              <w:jc w:val="both"/>
            </w:pPr>
            <w:r>
              <w:rPr>
                <w:sz w:val="20"/>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0"/>
              </w:rPr>
              <w:t xml:space="preserve">11</w:t>
            </w:r>
          </w:p>
        </w:tc>
        <w:tc>
          <w:tcPr>
            <w:tcW w:w="4025" w:type="dxa"/>
          </w:tcPr>
          <w:p>
            <w:pPr>
              <w:pStyle w:val="0"/>
              <w:jc w:val="both"/>
            </w:pPr>
            <w:r>
              <w:rPr>
                <w:sz w:val="20"/>
              </w:rPr>
              <w:t xml:space="preserve">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pPr>
              <w:pStyle w:val="0"/>
              <w:jc w:val="both"/>
            </w:pPr>
            <w:r>
              <w:rPr>
                <w:sz w:val="20"/>
              </w:rPr>
              <w:t xml:space="preserve">При поступлении в учреждение, дополнительно - по показаниям</w:t>
            </w:r>
          </w:p>
        </w:tc>
      </w:tr>
      <w:tr>
        <w:tc>
          <w:tcPr>
            <w:tcW w:w="737" w:type="dxa"/>
          </w:tcPr>
          <w:p>
            <w:pPr>
              <w:pStyle w:val="0"/>
              <w:jc w:val="center"/>
            </w:pPr>
            <w:r>
              <w:rPr>
                <w:sz w:val="20"/>
              </w:rPr>
              <w:t xml:space="preserve">12</w:t>
            </w:r>
          </w:p>
        </w:tc>
        <w:tc>
          <w:tcPr>
            <w:tcW w:w="4025" w:type="dxa"/>
          </w:tcPr>
          <w:p>
            <w:pPr>
              <w:pStyle w:val="0"/>
              <w:jc w:val="both"/>
            </w:pPr>
            <w:r>
              <w:rPr>
                <w:sz w:val="20"/>
              </w:rPr>
              <w:t xml:space="preserve">Лица, находящиеся в местах лишения свободы</w:t>
            </w:r>
          </w:p>
        </w:tc>
        <w:tc>
          <w:tcPr>
            <w:tcW w:w="4309" w:type="dxa"/>
          </w:tcPr>
          <w:p>
            <w:pPr>
              <w:pStyle w:val="0"/>
              <w:jc w:val="both"/>
            </w:pPr>
            <w:r>
              <w:rPr>
                <w:sz w:val="20"/>
              </w:rPr>
              <w:t xml:space="preserve">При поступлении в учреждение, дополнительно - по показаниям</w:t>
            </w:r>
          </w:p>
        </w:tc>
      </w:tr>
      <w:tr>
        <w:tc>
          <w:tcPr>
            <w:tcW w:w="737" w:type="dxa"/>
          </w:tcPr>
          <w:p>
            <w:pPr>
              <w:pStyle w:val="0"/>
              <w:jc w:val="center"/>
            </w:pPr>
            <w:r>
              <w:rPr>
                <w:sz w:val="20"/>
              </w:rPr>
              <w:t xml:space="preserve">13</w:t>
            </w:r>
          </w:p>
        </w:tc>
        <w:tc>
          <w:tcPr>
            <w:tcW w:w="4025" w:type="dxa"/>
          </w:tcPr>
          <w:p>
            <w:pPr>
              <w:pStyle w:val="0"/>
              <w:jc w:val="both"/>
            </w:pPr>
            <w:r>
              <w:rPr>
                <w:sz w:val="20"/>
              </w:rPr>
              <w:t xml:space="preserve">Контактные в очагах гепатита B</w:t>
            </w:r>
          </w:p>
        </w:tc>
        <w:tc>
          <w:tcPr>
            <w:tcW w:w="4309" w:type="dxa"/>
          </w:tcPr>
          <w:p>
            <w:pPr>
              <w:pStyle w:val="0"/>
              <w:jc w:val="both"/>
            </w:pPr>
            <w:r>
              <w:rPr>
                <w:sz w:val="20"/>
              </w:rPr>
              <w:t xml:space="preserve">При выявлении очага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17</w:t>
      </w:r>
    </w:p>
    <w:p>
      <w:pPr>
        <w:pStyle w:val="0"/>
        <w:jc w:val="right"/>
      </w:pPr>
      <w:r>
        <w:rPr>
          <w:sz w:val="20"/>
        </w:rPr>
        <w:t xml:space="preserve">к СП 3.3686-21</w:t>
      </w:r>
    </w:p>
    <w:p>
      <w:pPr>
        <w:pStyle w:val="0"/>
        <w:jc w:val="both"/>
      </w:pPr>
      <w:r>
        <w:rPr>
          <w:sz w:val="20"/>
        </w:rPr>
      </w:r>
    </w:p>
    <w:bookmarkStart w:id="16645" w:name="P16645"/>
    <w:bookmarkEnd w:id="16645"/>
    <w:p>
      <w:pPr>
        <w:pStyle w:val="2"/>
        <w:jc w:val="center"/>
      </w:pPr>
      <w:r>
        <w:rPr>
          <w:sz w:val="20"/>
        </w:rPr>
        <w:t xml:space="preserve">КОНТИНГЕНТЫ,</w:t>
      </w:r>
    </w:p>
    <w:p>
      <w:pPr>
        <w:pStyle w:val="2"/>
        <w:jc w:val="center"/>
      </w:pPr>
      <w:r>
        <w:rPr>
          <w:sz w:val="20"/>
        </w:rPr>
        <w:t xml:space="preserve">ПОДЛЕЖАЩИЕ ОБЯЗАТЕЛЬНОМУ ОБСЛЕДОВАНИЮ НА НАЛИЧИЕ ANTI-HCV</w:t>
      </w:r>
    </w:p>
    <w:p>
      <w:pPr>
        <w:pStyle w:val="2"/>
        <w:jc w:val="center"/>
      </w:pPr>
      <w:r>
        <w:rPr>
          <w:sz w:val="20"/>
        </w:rPr>
        <w:t xml:space="preserve">В СЫВОРОТКЕ (ПЛАЗМЕ) КРОВИ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0"/>
              </w:rPr>
              <w:t xml:space="preserve">N</w:t>
            </w:r>
          </w:p>
        </w:tc>
        <w:tc>
          <w:tcPr>
            <w:tcW w:w="4025" w:type="dxa"/>
          </w:tcPr>
          <w:p>
            <w:pPr>
              <w:pStyle w:val="0"/>
              <w:jc w:val="center"/>
            </w:pPr>
            <w:r>
              <w:rPr>
                <w:sz w:val="20"/>
              </w:rPr>
              <w:t xml:space="preserve">Контингенты населения</w:t>
            </w:r>
          </w:p>
        </w:tc>
        <w:tc>
          <w:tcPr>
            <w:tcW w:w="4309" w:type="dxa"/>
          </w:tcPr>
          <w:p>
            <w:pPr>
              <w:pStyle w:val="0"/>
              <w:jc w:val="center"/>
            </w:pPr>
            <w:r>
              <w:rPr>
                <w:sz w:val="20"/>
              </w:rPr>
              <w:t xml:space="preserve">Период обследования</w:t>
            </w:r>
          </w:p>
        </w:tc>
      </w:tr>
      <w:tr>
        <w:tc>
          <w:tcPr>
            <w:tcW w:w="737" w:type="dxa"/>
          </w:tcPr>
          <w:p>
            <w:pPr>
              <w:pStyle w:val="0"/>
              <w:jc w:val="center"/>
            </w:pPr>
            <w:r>
              <w:rPr>
                <w:sz w:val="20"/>
              </w:rPr>
              <w:t xml:space="preserve">1</w:t>
            </w:r>
          </w:p>
        </w:tc>
        <w:tc>
          <w:tcPr>
            <w:tcW w:w="4025" w:type="dxa"/>
          </w:tcPr>
          <w:p>
            <w:pPr>
              <w:pStyle w:val="0"/>
              <w:jc w:val="both"/>
            </w:pPr>
            <w:r>
              <w:rPr>
                <w:sz w:val="20"/>
              </w:rPr>
              <w:t xml:space="preserve">Беременные</w:t>
            </w:r>
          </w:p>
        </w:tc>
        <w:tc>
          <w:tcPr>
            <w:tcW w:w="4309" w:type="dxa"/>
          </w:tcPr>
          <w:p>
            <w:pPr>
              <w:pStyle w:val="0"/>
              <w:jc w:val="both"/>
            </w:pPr>
            <w:r>
              <w:rPr>
                <w:sz w:val="20"/>
              </w:rPr>
              <w:t xml:space="preserve">В I, III триместре беременности</w:t>
            </w:r>
          </w:p>
        </w:tc>
      </w:tr>
      <w:tr>
        <w:tc>
          <w:tcPr>
            <w:tcW w:w="737" w:type="dxa"/>
          </w:tcPr>
          <w:p>
            <w:pPr>
              <w:pStyle w:val="0"/>
              <w:jc w:val="center"/>
            </w:pPr>
            <w:r>
              <w:rPr>
                <w:sz w:val="20"/>
              </w:rPr>
              <w:t xml:space="preserve">2</w:t>
            </w:r>
          </w:p>
        </w:tc>
        <w:tc>
          <w:tcPr>
            <w:tcW w:w="4025" w:type="dxa"/>
          </w:tcPr>
          <w:p>
            <w:pPr>
              <w:pStyle w:val="0"/>
              <w:jc w:val="both"/>
            </w:pPr>
            <w:r>
              <w:rPr>
                <w:sz w:val="20"/>
              </w:rPr>
              <w:t xml:space="preserve">Роженицы и родильницы, не обследованные во время беременности</w:t>
            </w:r>
          </w:p>
        </w:tc>
        <w:tc>
          <w:tcPr>
            <w:tcW w:w="4309" w:type="dxa"/>
          </w:tcPr>
          <w:p>
            <w:pPr>
              <w:pStyle w:val="0"/>
              <w:jc w:val="both"/>
            </w:pPr>
            <w:r>
              <w:rPr>
                <w:sz w:val="20"/>
              </w:rPr>
              <w:t xml:space="preserve">При поступлении в акушерский стационар</w:t>
            </w:r>
          </w:p>
        </w:tc>
      </w:tr>
      <w:tr>
        <w:tc>
          <w:tcPr>
            <w:tcW w:w="737" w:type="dxa"/>
          </w:tcPr>
          <w:p>
            <w:pPr>
              <w:pStyle w:val="0"/>
              <w:jc w:val="center"/>
            </w:pPr>
            <w:r>
              <w:rPr>
                <w:sz w:val="20"/>
              </w:rPr>
              <w:t xml:space="preserve">3</w:t>
            </w:r>
          </w:p>
        </w:tc>
        <w:tc>
          <w:tcPr>
            <w:tcW w:w="4025" w:type="dxa"/>
          </w:tcPr>
          <w:p>
            <w:pPr>
              <w:pStyle w:val="0"/>
              <w:jc w:val="both"/>
            </w:pPr>
            <w:r>
              <w:rPr>
                <w:sz w:val="20"/>
              </w:rPr>
              <w:t xml:space="preserve">Реципиенты крови и ее компонентов, органов и тканей</w:t>
            </w:r>
          </w:p>
        </w:tc>
        <w:tc>
          <w:tcPr>
            <w:tcW w:w="4309" w:type="dxa"/>
          </w:tcPr>
          <w:p>
            <w:pPr>
              <w:pStyle w:val="0"/>
              <w:jc w:val="both"/>
            </w:pPr>
            <w:r>
              <w:rPr>
                <w:sz w:val="20"/>
              </w:rPr>
              <w:t xml:space="preserve">При подозрении на заболевание гепатитом C;</w:t>
            </w:r>
          </w:p>
          <w:p>
            <w:pPr>
              <w:pStyle w:val="0"/>
              <w:jc w:val="both"/>
            </w:pPr>
            <w:r>
              <w:rPr>
                <w:sz w:val="20"/>
              </w:rPr>
              <w:t xml:space="preserve">в течение 6 месяцев после переливания крови и ее компонентов, пересадки органов и тканей</w:t>
            </w:r>
          </w:p>
        </w:tc>
      </w:tr>
      <w:tr>
        <w:tc>
          <w:tcPr>
            <w:tcW w:w="737" w:type="dxa"/>
          </w:tcPr>
          <w:p>
            <w:pPr>
              <w:pStyle w:val="0"/>
              <w:jc w:val="center"/>
            </w:pPr>
            <w:r>
              <w:rPr>
                <w:sz w:val="20"/>
              </w:rPr>
              <w:t xml:space="preserve">4</w:t>
            </w:r>
          </w:p>
        </w:tc>
        <w:tc>
          <w:tcPr>
            <w:tcW w:w="4025" w:type="dxa"/>
          </w:tcPr>
          <w:p>
            <w:pPr>
              <w:pStyle w:val="0"/>
              <w:jc w:val="both"/>
            </w:pPr>
            <w:r>
              <w:rPr>
                <w:sz w:val="20"/>
              </w:rPr>
              <w:t xml:space="preserve">Персонал медицинских организаций:</w:t>
            </w:r>
          </w:p>
          <w:p>
            <w:pPr>
              <w:pStyle w:val="0"/>
              <w:jc w:val="both"/>
            </w:pPr>
            <w:r>
              <w:rPr>
                <w:sz w:val="20"/>
              </w:rPr>
              <w:t xml:space="preserve">- организаций донорства крови и ее компонентов;</w:t>
            </w:r>
          </w:p>
          <w:p>
            <w:pPr>
              <w:pStyle w:val="0"/>
              <w:jc w:val="both"/>
            </w:pPr>
            <w:r>
              <w:rPr>
                <w:sz w:val="20"/>
              </w:rPr>
              <w:t xml:space="preserve">- центров, отделений гемодиализа, трансплантации органов, гематологии;</w:t>
            </w:r>
          </w:p>
          <w:p>
            <w:pPr>
              <w:pStyle w:val="0"/>
              <w:jc w:val="both"/>
            </w:pPr>
            <w:r>
              <w:rPr>
                <w:sz w:val="20"/>
              </w:rPr>
              <w:t xml:space="preserve">- клинико-диагностических лабораторий;</w:t>
            </w:r>
          </w:p>
          <w:p>
            <w:pPr>
              <w:pStyle w:val="0"/>
              <w:jc w:val="both"/>
            </w:pPr>
            <w:r>
              <w:rPr>
                <w:sz w:val="20"/>
              </w:rPr>
              <w:t xml:space="preserve">-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pPr>
              <w:pStyle w:val="0"/>
              <w:jc w:val="both"/>
            </w:pPr>
            <w:r>
              <w:rPr>
                <w:sz w:val="20"/>
              </w:rPr>
              <w:t xml:space="preserve">- диспансеров;</w:t>
            </w:r>
          </w:p>
          <w:p>
            <w:pPr>
              <w:pStyle w:val="0"/>
              <w:jc w:val="both"/>
            </w:pPr>
            <w:r>
              <w:rPr>
                <w:sz w:val="20"/>
              </w:rPr>
              <w:t xml:space="preserve">- перинатальных центров;</w:t>
            </w:r>
          </w:p>
          <w:p>
            <w:pPr>
              <w:pStyle w:val="0"/>
              <w:jc w:val="both"/>
            </w:pPr>
            <w:r>
              <w:rPr>
                <w:sz w:val="20"/>
              </w:rPr>
              <w:t xml:space="preserve">- станций и отделений скорой помощи;</w:t>
            </w:r>
          </w:p>
          <w:p>
            <w:pPr>
              <w:pStyle w:val="0"/>
              <w:jc w:val="both"/>
            </w:pPr>
            <w:r>
              <w:rPr>
                <w:sz w:val="20"/>
              </w:rPr>
              <w:t xml:space="preserve">- центров медицины катастроф;</w:t>
            </w:r>
          </w:p>
          <w:p>
            <w:pPr>
              <w:pStyle w:val="0"/>
              <w:jc w:val="both"/>
            </w:pPr>
            <w:r>
              <w:rPr>
                <w:sz w:val="20"/>
              </w:rPr>
              <w:t xml:space="preserve">- ФАПов, здравпунктов.</w:t>
            </w:r>
          </w:p>
        </w:tc>
        <w:tc>
          <w:tcPr>
            <w:tcW w:w="4309" w:type="dxa"/>
          </w:tcPr>
          <w:p>
            <w:pPr>
              <w:pStyle w:val="0"/>
              <w:jc w:val="both"/>
            </w:pPr>
            <w:r>
              <w:rPr>
                <w:sz w:val="20"/>
              </w:rPr>
              <w:t xml:space="preserve">При приеме на работу и далее 1 раз в год, дополнительно - по показаниям</w:t>
            </w:r>
          </w:p>
        </w:tc>
      </w:tr>
      <w:tr>
        <w:tc>
          <w:tcPr>
            <w:tcW w:w="737" w:type="dxa"/>
          </w:tcPr>
          <w:p>
            <w:pPr>
              <w:pStyle w:val="0"/>
              <w:jc w:val="center"/>
            </w:pPr>
            <w:r>
              <w:rPr>
                <w:sz w:val="20"/>
              </w:rPr>
              <w:t xml:space="preserve">5</w:t>
            </w:r>
          </w:p>
        </w:tc>
        <w:tc>
          <w:tcPr>
            <w:tcW w:w="4025" w:type="dxa"/>
          </w:tcPr>
          <w:p>
            <w:pPr>
              <w:pStyle w:val="0"/>
              <w:jc w:val="both"/>
            </w:pPr>
            <w:r>
              <w:rPr>
                <w:sz w:val="20"/>
              </w:rPr>
              <w:t xml:space="preserve">Пациенты центров и отделений гемодиализа, пересадки почки, сердечно-сосудистой и легочной хирургии, гематологии</w:t>
            </w:r>
          </w:p>
        </w:tc>
        <w:tc>
          <w:tcPr>
            <w:tcW w:w="4309" w:type="dxa"/>
          </w:tcPr>
          <w:p>
            <w:pPr>
              <w:pStyle w:val="0"/>
              <w:jc w:val="both"/>
            </w:pPr>
            <w:r>
              <w:rPr>
                <w:sz w:val="20"/>
              </w:rPr>
              <w:t xml:space="preserve">При поступлении;</w:t>
            </w:r>
          </w:p>
          <w:p>
            <w:pPr>
              <w:pStyle w:val="0"/>
              <w:jc w:val="both"/>
            </w:pPr>
            <w:r>
              <w:rPr>
                <w:sz w:val="20"/>
              </w:rPr>
              <w:t xml:space="preserve">при необходимости по клиническим и эпидемиологическим показаниям</w:t>
            </w:r>
          </w:p>
        </w:tc>
      </w:tr>
      <w:tr>
        <w:tc>
          <w:tcPr>
            <w:tcW w:w="737" w:type="dxa"/>
          </w:tcPr>
          <w:p>
            <w:pPr>
              <w:pStyle w:val="0"/>
              <w:jc w:val="center"/>
            </w:pPr>
            <w:r>
              <w:rPr>
                <w:sz w:val="20"/>
              </w:rPr>
              <w:t xml:space="preserve">6</w:t>
            </w:r>
          </w:p>
        </w:tc>
        <w:tc>
          <w:tcPr>
            <w:tcW w:w="4025" w:type="dxa"/>
          </w:tcPr>
          <w:p>
            <w:pPr>
              <w:pStyle w:val="0"/>
              <w:jc w:val="both"/>
            </w:pPr>
            <w:r>
              <w:rPr>
                <w:sz w:val="20"/>
              </w:rPr>
              <w:t xml:space="preserve">Пациенты перед поступлением на плановые хирургические вмешательства, перед проведением химиотерапии</w:t>
            </w:r>
          </w:p>
        </w:tc>
        <w:tc>
          <w:tcPr>
            <w:tcW w:w="4309" w:type="dxa"/>
          </w:tcPr>
          <w:p>
            <w:pPr>
              <w:pStyle w:val="0"/>
              <w:jc w:val="both"/>
            </w:pPr>
            <w:r>
              <w:rPr>
                <w:sz w:val="20"/>
              </w:rPr>
              <w:t xml:space="preserve">Не ранее 30 календарных дней до поступления или начала терапии</w:t>
            </w:r>
          </w:p>
        </w:tc>
      </w:tr>
      <w:tr>
        <w:tc>
          <w:tcPr>
            <w:tcW w:w="737" w:type="dxa"/>
          </w:tcPr>
          <w:p>
            <w:pPr>
              <w:pStyle w:val="0"/>
              <w:jc w:val="center"/>
            </w:pPr>
            <w:r>
              <w:rPr>
                <w:sz w:val="20"/>
              </w:rPr>
              <w:t xml:space="preserve">7</w:t>
            </w:r>
          </w:p>
        </w:tc>
        <w:tc>
          <w:tcPr>
            <w:tcW w:w="4025" w:type="dxa"/>
          </w:tcPr>
          <w:p>
            <w:pPr>
              <w:pStyle w:val="0"/>
              <w:jc w:val="both"/>
            </w:pPr>
            <w:r>
              <w:rPr>
                <w:sz w:val="20"/>
              </w:rPr>
              <w:t xml:space="preserve">Больные с хроническими заболеваниями, в том числе с поражением печени</w:t>
            </w:r>
          </w:p>
        </w:tc>
        <w:tc>
          <w:tcPr>
            <w:tcW w:w="4309" w:type="dxa"/>
          </w:tcPr>
          <w:p>
            <w:pPr>
              <w:pStyle w:val="0"/>
              <w:jc w:val="both"/>
            </w:pPr>
            <w:r>
              <w:rPr>
                <w:sz w:val="20"/>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0"/>
              </w:rPr>
              <w:t xml:space="preserve">8</w:t>
            </w:r>
          </w:p>
        </w:tc>
        <w:tc>
          <w:tcPr>
            <w:tcW w:w="4025" w:type="dxa"/>
          </w:tcPr>
          <w:p>
            <w:pPr>
              <w:pStyle w:val="0"/>
              <w:jc w:val="both"/>
            </w:pPr>
            <w:r>
              <w:rPr>
                <w:sz w:val="20"/>
              </w:rPr>
              <w:t xml:space="preserve">Больные с подозрением или подтвержденным диагнозом острого гепатита B</w:t>
            </w:r>
          </w:p>
        </w:tc>
        <w:tc>
          <w:tcPr>
            <w:tcW w:w="4309" w:type="dxa"/>
          </w:tcPr>
          <w:p>
            <w:pPr>
              <w:pStyle w:val="0"/>
              <w:jc w:val="both"/>
            </w:pPr>
            <w:r>
              <w:rPr>
                <w:sz w:val="20"/>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0"/>
              </w:rPr>
              <w:t xml:space="preserve">9</w:t>
            </w:r>
          </w:p>
        </w:tc>
        <w:tc>
          <w:tcPr>
            <w:tcW w:w="4025" w:type="dxa"/>
          </w:tcPr>
          <w:p>
            <w:pPr>
              <w:pStyle w:val="0"/>
              <w:jc w:val="both"/>
            </w:pPr>
            <w:r>
              <w:rPr>
                <w:sz w:val="20"/>
              </w:rPr>
              <w:t xml:space="preserve">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pPr>
              <w:pStyle w:val="0"/>
              <w:jc w:val="both"/>
            </w:pPr>
            <w:r>
              <w:rPr>
                <w:sz w:val="20"/>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0"/>
              </w:rPr>
              <w:t xml:space="preserve">10</w:t>
            </w:r>
          </w:p>
        </w:tc>
        <w:tc>
          <w:tcPr>
            <w:tcW w:w="4025" w:type="dxa"/>
          </w:tcPr>
          <w:p>
            <w:pPr>
              <w:pStyle w:val="0"/>
              <w:jc w:val="both"/>
            </w:pPr>
            <w:r>
              <w:rPr>
                <w:sz w:val="20"/>
              </w:rPr>
              <w:t xml:space="preserve">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pPr>
              <w:pStyle w:val="0"/>
              <w:jc w:val="both"/>
            </w:pPr>
            <w:r>
              <w:rPr>
                <w:sz w:val="20"/>
              </w:rPr>
              <w:t xml:space="preserve">При постановке на учет и далее не реже 1 раза в год, дополнительно - по показаниям</w:t>
            </w:r>
          </w:p>
        </w:tc>
      </w:tr>
      <w:tr>
        <w:tc>
          <w:tcPr>
            <w:tcW w:w="737" w:type="dxa"/>
          </w:tcPr>
          <w:p>
            <w:pPr>
              <w:pStyle w:val="0"/>
              <w:jc w:val="center"/>
            </w:pPr>
            <w:r>
              <w:rPr>
                <w:sz w:val="20"/>
              </w:rPr>
              <w:t xml:space="preserve">11</w:t>
            </w:r>
          </w:p>
        </w:tc>
        <w:tc>
          <w:tcPr>
            <w:tcW w:w="4025" w:type="dxa"/>
          </w:tcPr>
          <w:p>
            <w:pPr>
              <w:pStyle w:val="0"/>
              <w:jc w:val="both"/>
            </w:pPr>
            <w:r>
              <w:rPr>
                <w:sz w:val="20"/>
              </w:rPr>
              <w:t xml:space="preserve">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pPr>
              <w:pStyle w:val="0"/>
              <w:jc w:val="both"/>
            </w:pPr>
            <w:r>
              <w:rPr>
                <w:sz w:val="20"/>
              </w:rPr>
              <w:t xml:space="preserve">При поступлении и далее не реже 1 раза в год, дополнительно - по показаниям</w:t>
            </w:r>
          </w:p>
        </w:tc>
      </w:tr>
      <w:tr>
        <w:tc>
          <w:tcPr>
            <w:tcW w:w="737" w:type="dxa"/>
          </w:tcPr>
          <w:p>
            <w:pPr>
              <w:pStyle w:val="0"/>
              <w:jc w:val="center"/>
            </w:pPr>
            <w:r>
              <w:rPr>
                <w:sz w:val="20"/>
              </w:rPr>
              <w:t xml:space="preserve">12</w:t>
            </w:r>
          </w:p>
        </w:tc>
        <w:tc>
          <w:tcPr>
            <w:tcW w:w="4025" w:type="dxa"/>
          </w:tcPr>
          <w:p>
            <w:pPr>
              <w:pStyle w:val="0"/>
              <w:jc w:val="both"/>
            </w:pPr>
            <w:r>
              <w:rPr>
                <w:sz w:val="20"/>
              </w:rPr>
              <w:t xml:space="preserve">Контактные в очагах ХГС</w:t>
            </w:r>
          </w:p>
        </w:tc>
        <w:tc>
          <w:tcPr>
            <w:tcW w:w="4309" w:type="dxa"/>
          </w:tcPr>
          <w:p>
            <w:pPr>
              <w:pStyle w:val="0"/>
              <w:jc w:val="both"/>
            </w:pPr>
            <w:r>
              <w:rPr>
                <w:sz w:val="20"/>
              </w:rPr>
              <w:t xml:space="preserve">Не реже 1 раза в год;</w:t>
            </w:r>
          </w:p>
          <w:p>
            <w:pPr>
              <w:pStyle w:val="0"/>
              <w:jc w:val="both"/>
            </w:pPr>
            <w:r>
              <w:rPr>
                <w:sz w:val="20"/>
              </w:rPr>
              <w:t xml:space="preserve">через 6 месяцев после разобщения или выздоровления либо смерти больного ХГС</w:t>
            </w:r>
          </w:p>
        </w:tc>
      </w:tr>
      <w:tr>
        <w:tc>
          <w:tcPr>
            <w:tcW w:w="737" w:type="dxa"/>
          </w:tcPr>
          <w:p>
            <w:pPr>
              <w:pStyle w:val="0"/>
              <w:jc w:val="center"/>
            </w:pPr>
            <w:r>
              <w:rPr>
                <w:sz w:val="20"/>
              </w:rPr>
              <w:t xml:space="preserve">13</w:t>
            </w:r>
          </w:p>
        </w:tc>
        <w:tc>
          <w:tcPr>
            <w:tcW w:w="4025" w:type="dxa"/>
          </w:tcPr>
          <w:p>
            <w:pPr>
              <w:pStyle w:val="0"/>
              <w:jc w:val="both"/>
            </w:pPr>
            <w:r>
              <w:rPr>
                <w:sz w:val="20"/>
              </w:rPr>
              <w:t xml:space="preserve">Лица, относящиеся к группам риска по заражению гепатитом C:</w:t>
            </w:r>
          </w:p>
          <w:p>
            <w:pPr>
              <w:pStyle w:val="0"/>
              <w:jc w:val="both"/>
            </w:pPr>
            <w:r>
              <w:rPr>
                <w:sz w:val="20"/>
              </w:rPr>
              <w:t xml:space="preserve">- потребители инъекционных наркотиков и их половые партнеры;</w:t>
            </w:r>
          </w:p>
          <w:p>
            <w:pPr>
              <w:pStyle w:val="0"/>
              <w:jc w:val="both"/>
            </w:pPr>
            <w:r>
              <w:rPr>
                <w:sz w:val="20"/>
              </w:rPr>
              <w:t xml:space="preserve">- лица, оказывающие услуги сексуального характера, и их половые партнеры;</w:t>
            </w:r>
          </w:p>
          <w:p>
            <w:pPr>
              <w:pStyle w:val="0"/>
              <w:jc w:val="both"/>
            </w:pPr>
            <w:r>
              <w:rPr>
                <w:sz w:val="20"/>
              </w:rPr>
              <w:t xml:space="preserve">- мужчины, практикующие секс с мужчинами;</w:t>
            </w:r>
          </w:p>
          <w:p>
            <w:pPr>
              <w:pStyle w:val="0"/>
              <w:jc w:val="both"/>
            </w:pPr>
            <w:r>
              <w:rPr>
                <w:sz w:val="20"/>
              </w:rPr>
              <w:t xml:space="preserve">- лица с большим количеством случайных половых партнеров.</w:t>
            </w:r>
          </w:p>
        </w:tc>
        <w:tc>
          <w:tcPr>
            <w:tcW w:w="4309" w:type="dxa"/>
          </w:tcPr>
          <w:p>
            <w:pPr>
              <w:pStyle w:val="0"/>
              <w:jc w:val="both"/>
            </w:pPr>
            <w:r>
              <w:rPr>
                <w:sz w:val="20"/>
              </w:rPr>
              <w:t xml:space="preserve">При выявлении факторов риска</w:t>
            </w:r>
          </w:p>
        </w:tc>
      </w:tr>
      <w:tr>
        <w:tc>
          <w:tcPr>
            <w:tcW w:w="737" w:type="dxa"/>
          </w:tcPr>
          <w:p>
            <w:pPr>
              <w:pStyle w:val="0"/>
              <w:jc w:val="center"/>
            </w:pPr>
            <w:r>
              <w:rPr>
                <w:sz w:val="20"/>
              </w:rPr>
              <w:t xml:space="preserve">14</w:t>
            </w:r>
          </w:p>
        </w:tc>
        <w:tc>
          <w:tcPr>
            <w:tcW w:w="4025" w:type="dxa"/>
          </w:tcPr>
          <w:p>
            <w:pPr>
              <w:pStyle w:val="0"/>
              <w:jc w:val="both"/>
            </w:pPr>
            <w:r>
              <w:rPr>
                <w:sz w:val="20"/>
              </w:rPr>
              <w:t xml:space="preserve">Лица, находящиеся в местах лишения свободы</w:t>
            </w:r>
          </w:p>
        </w:tc>
        <w:tc>
          <w:tcPr>
            <w:tcW w:w="4309" w:type="dxa"/>
          </w:tcPr>
          <w:p>
            <w:pPr>
              <w:pStyle w:val="0"/>
              <w:jc w:val="both"/>
            </w:pPr>
            <w:r>
              <w:rPr>
                <w:sz w:val="20"/>
              </w:rPr>
              <w:t xml:space="preserve">При поступлении в учреждение, дополнительно - по показаниям</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18</w:t>
      </w:r>
    </w:p>
    <w:p>
      <w:pPr>
        <w:pStyle w:val="0"/>
        <w:jc w:val="right"/>
      </w:pPr>
      <w:r>
        <w:rPr>
          <w:sz w:val="20"/>
        </w:rPr>
        <w:t xml:space="preserve">к СП 3.3686-21</w:t>
      </w:r>
    </w:p>
    <w:p>
      <w:pPr>
        <w:pStyle w:val="0"/>
        <w:jc w:val="both"/>
      </w:pPr>
      <w:r>
        <w:rPr>
          <w:sz w:val="20"/>
        </w:rPr>
      </w:r>
    </w:p>
    <w:bookmarkStart w:id="16718" w:name="P16718"/>
    <w:bookmarkEnd w:id="16718"/>
    <w:p>
      <w:pPr>
        <w:pStyle w:val="2"/>
        <w:jc w:val="center"/>
      </w:pPr>
      <w:r>
        <w:rPr>
          <w:sz w:val="20"/>
        </w:rPr>
        <w:t xml:space="preserve">КОНТИНГЕНТЫ,</w:t>
      </w:r>
    </w:p>
    <w:p>
      <w:pPr>
        <w:pStyle w:val="2"/>
        <w:jc w:val="center"/>
      </w:pPr>
      <w:r>
        <w:rPr>
          <w:sz w:val="20"/>
        </w:rPr>
        <w:t xml:space="preserve">ПОДЛЕЖАЩИЕ ОБЯЗАТЕЛЬНОМУ ОБСЛЕДОВАНИЮ НА НАЛИЧИЕ ANTI-HCV</w:t>
      </w:r>
    </w:p>
    <w:p>
      <w:pPr>
        <w:pStyle w:val="2"/>
        <w:jc w:val="center"/>
      </w:pPr>
      <w:r>
        <w:rPr>
          <w:sz w:val="20"/>
        </w:rPr>
        <w:t xml:space="preserve">IGG И РНК ВИРУСА ГЕПАТИТА C </w:t>
      </w:r>
      <w:hyperlink w:history="0" w:anchor="P16749"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r>
          <w:rPr>
            <w:sz w:val="20"/>
            <w:color w:val="0000ff"/>
          </w:rPr>
          <w:t xml:space="preserve">&lt;*&gt;</w:t>
        </w:r>
      </w:hyperlink>
      <w:r>
        <w:rPr>
          <w:sz w:val="20"/>
        </w:rPr>
        <w:t xml:space="preserve"> В СЫВОРОТКЕ (ПЛАЗМЕ) КРОВИ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0"/>
              </w:rPr>
              <w:t xml:space="preserve">N</w:t>
            </w:r>
          </w:p>
        </w:tc>
        <w:tc>
          <w:tcPr>
            <w:tcW w:w="4025" w:type="dxa"/>
          </w:tcPr>
          <w:p>
            <w:pPr>
              <w:pStyle w:val="0"/>
              <w:jc w:val="center"/>
            </w:pPr>
            <w:r>
              <w:rPr>
                <w:sz w:val="20"/>
              </w:rPr>
              <w:t xml:space="preserve">Контингенты населения</w:t>
            </w:r>
          </w:p>
        </w:tc>
        <w:tc>
          <w:tcPr>
            <w:tcW w:w="4309" w:type="dxa"/>
          </w:tcPr>
          <w:p>
            <w:pPr>
              <w:pStyle w:val="0"/>
              <w:jc w:val="center"/>
            </w:pPr>
            <w:r>
              <w:rPr>
                <w:sz w:val="20"/>
              </w:rPr>
              <w:t xml:space="preserve">Период обследования</w:t>
            </w:r>
          </w:p>
        </w:tc>
      </w:tr>
      <w:tr>
        <w:tc>
          <w:tcPr>
            <w:tcW w:w="737" w:type="dxa"/>
          </w:tcPr>
          <w:p>
            <w:pPr>
              <w:pStyle w:val="0"/>
            </w:pPr>
            <w:r>
              <w:rPr>
                <w:sz w:val="20"/>
              </w:rPr>
              <w:t xml:space="preserve">1</w:t>
            </w:r>
          </w:p>
        </w:tc>
        <w:tc>
          <w:tcPr>
            <w:tcW w:w="4025" w:type="dxa"/>
          </w:tcPr>
          <w:p>
            <w:pPr>
              <w:pStyle w:val="0"/>
              <w:jc w:val="both"/>
            </w:pPr>
            <w:r>
              <w:rPr>
                <w:sz w:val="20"/>
              </w:rPr>
              <w:t xml:space="preserve">Доноры крови (ее компонентов), органов и тканей, спермы</w:t>
            </w:r>
          </w:p>
        </w:tc>
        <w:tc>
          <w:tcPr>
            <w:tcW w:w="4309" w:type="dxa"/>
          </w:tcPr>
          <w:p>
            <w:pPr>
              <w:pStyle w:val="0"/>
              <w:jc w:val="both"/>
            </w:pPr>
            <w:r>
              <w:rPr>
                <w:sz w:val="20"/>
              </w:rPr>
              <w:t xml:space="preserve">При каждой донации или каждом взятии донорского материала</w:t>
            </w:r>
          </w:p>
        </w:tc>
      </w:tr>
      <w:tr>
        <w:tc>
          <w:tcPr>
            <w:tcW w:w="737" w:type="dxa"/>
          </w:tcPr>
          <w:p>
            <w:pPr>
              <w:pStyle w:val="0"/>
            </w:pPr>
            <w:r>
              <w:rPr>
                <w:sz w:val="20"/>
              </w:rPr>
              <w:t xml:space="preserve">2</w:t>
            </w:r>
          </w:p>
        </w:tc>
        <w:tc>
          <w:tcPr>
            <w:tcW w:w="4025" w:type="dxa"/>
          </w:tcPr>
          <w:p>
            <w:pPr>
              <w:pStyle w:val="0"/>
              <w:jc w:val="both"/>
            </w:pPr>
            <w:r>
              <w:rPr>
                <w:sz w:val="20"/>
              </w:rPr>
              <w:t xml:space="preserve">Дети в возрасте до 12 месяцев, рожденные от инфицированных вирусом гепатита C матерей</w:t>
            </w:r>
          </w:p>
        </w:tc>
        <w:tc>
          <w:tcPr>
            <w:tcW w:w="4309" w:type="dxa"/>
          </w:tcPr>
          <w:p>
            <w:pPr>
              <w:pStyle w:val="0"/>
              <w:jc w:val="both"/>
            </w:pPr>
            <w:r>
              <w:rPr>
                <w:sz w:val="20"/>
              </w:rPr>
              <w:t xml:space="preserve">В возрасте 4 - 6 месяцев</w:t>
            </w:r>
          </w:p>
        </w:tc>
      </w:tr>
      <w:tr>
        <w:tc>
          <w:tcPr>
            <w:tcW w:w="737" w:type="dxa"/>
          </w:tcPr>
          <w:p>
            <w:pPr>
              <w:pStyle w:val="0"/>
            </w:pPr>
            <w:r>
              <w:rPr>
                <w:sz w:val="20"/>
              </w:rPr>
              <w:t xml:space="preserve">3</w:t>
            </w:r>
          </w:p>
        </w:tc>
        <w:tc>
          <w:tcPr>
            <w:tcW w:w="4025" w:type="dxa"/>
          </w:tcPr>
          <w:p>
            <w:pPr>
              <w:pStyle w:val="0"/>
              <w:jc w:val="both"/>
            </w:pPr>
            <w:r>
              <w:rPr>
                <w:sz w:val="20"/>
              </w:rPr>
              <w:t xml:space="preserve">Дети, рожденные от ВИЧ-инфицированных матерей</w:t>
            </w:r>
          </w:p>
        </w:tc>
        <w:tc>
          <w:tcPr>
            <w:tcW w:w="4309" w:type="dxa"/>
          </w:tcPr>
          <w:p>
            <w:pPr>
              <w:pStyle w:val="0"/>
              <w:jc w:val="both"/>
            </w:pPr>
            <w:r>
              <w:rPr>
                <w:sz w:val="20"/>
              </w:rPr>
              <w:t xml:space="preserve">В возрасте 4 - 6 месяцев</w:t>
            </w:r>
          </w:p>
        </w:tc>
      </w:tr>
      <w:tr>
        <w:tc>
          <w:tcPr>
            <w:tcW w:w="737" w:type="dxa"/>
          </w:tcPr>
          <w:p>
            <w:pPr>
              <w:pStyle w:val="0"/>
            </w:pPr>
            <w:r>
              <w:rPr>
                <w:sz w:val="20"/>
              </w:rPr>
              <w:t xml:space="preserve">4</w:t>
            </w:r>
          </w:p>
        </w:tc>
        <w:tc>
          <w:tcPr>
            <w:tcW w:w="4025" w:type="dxa"/>
          </w:tcPr>
          <w:p>
            <w:pPr>
              <w:pStyle w:val="0"/>
              <w:jc w:val="both"/>
            </w:pPr>
            <w:r>
              <w:rPr>
                <w:sz w:val="20"/>
              </w:rPr>
              <w:t xml:space="preserve">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pPr>
              <w:pStyle w:val="0"/>
              <w:jc w:val="both"/>
            </w:pPr>
            <w:r>
              <w:rPr>
                <w:sz w:val="20"/>
              </w:rPr>
              <w:t xml:space="preserve">Согласно </w:t>
            </w:r>
            <w:hyperlink w:history="0" w:anchor="P16645" w:tooltip="КОНТИНГЕНТЫ,">
              <w:r>
                <w:rPr>
                  <w:sz w:val="20"/>
                  <w:color w:val="0000ff"/>
                </w:rPr>
                <w:t xml:space="preserve">приложению 17</w:t>
              </w:r>
            </w:hyperlink>
            <w:r>
              <w:rPr>
                <w:sz w:val="20"/>
              </w:rPr>
              <w:t xml:space="preserve"> к Санитарным правилам</w:t>
            </w:r>
          </w:p>
        </w:tc>
      </w:tr>
      <w:tr>
        <w:tc>
          <w:tcPr>
            <w:tcW w:w="737" w:type="dxa"/>
          </w:tcPr>
          <w:p>
            <w:pPr>
              <w:pStyle w:val="0"/>
            </w:pPr>
            <w:r>
              <w:rPr>
                <w:sz w:val="20"/>
              </w:rPr>
              <w:t xml:space="preserve">5</w:t>
            </w:r>
          </w:p>
        </w:tc>
        <w:tc>
          <w:tcPr>
            <w:tcW w:w="4025" w:type="dxa"/>
          </w:tcPr>
          <w:p>
            <w:pPr>
              <w:pStyle w:val="0"/>
              <w:jc w:val="both"/>
            </w:pPr>
            <w:r>
              <w:rPr>
                <w:sz w:val="20"/>
              </w:rPr>
              <w:t xml:space="preserve">Лица, имеющие заболевание печени неясной этиологии</w:t>
            </w:r>
          </w:p>
        </w:tc>
        <w:tc>
          <w:tcPr>
            <w:tcW w:w="4309" w:type="dxa"/>
          </w:tcPr>
          <w:p>
            <w:pPr>
              <w:pStyle w:val="0"/>
              <w:jc w:val="both"/>
            </w:pPr>
            <w:r>
              <w:rPr>
                <w:sz w:val="20"/>
              </w:rPr>
              <w:t xml:space="preserve">В процессе первичного клинико-лабораторного обследования</w:t>
            </w:r>
          </w:p>
        </w:tc>
      </w:tr>
      <w:tr>
        <w:tc>
          <w:tcPr>
            <w:tcW w:w="737" w:type="dxa"/>
          </w:tcPr>
          <w:p>
            <w:pPr>
              <w:pStyle w:val="0"/>
            </w:pPr>
            <w:r>
              <w:rPr>
                <w:sz w:val="20"/>
              </w:rPr>
              <w:t xml:space="preserve">6</w:t>
            </w:r>
          </w:p>
        </w:tc>
        <w:tc>
          <w:tcPr>
            <w:tcW w:w="4025" w:type="dxa"/>
          </w:tcPr>
          <w:p>
            <w:pPr>
              <w:pStyle w:val="0"/>
              <w:jc w:val="both"/>
            </w:pPr>
            <w:r>
              <w:rPr>
                <w:sz w:val="20"/>
              </w:rPr>
              <w:t xml:space="preserve">Пациенты отделений гемодиализа, гематологии и трансплантации, пребывающие в медицинской организации более 1 месяца</w:t>
            </w:r>
          </w:p>
        </w:tc>
        <w:tc>
          <w:tcPr>
            <w:tcW w:w="4309" w:type="dxa"/>
          </w:tcPr>
          <w:p>
            <w:pPr>
              <w:pStyle w:val="0"/>
              <w:jc w:val="both"/>
            </w:pPr>
            <w:r>
              <w:rPr>
                <w:sz w:val="20"/>
              </w:rPr>
              <w:t xml:space="preserve">Не реже 1 раза в 3 месяца</w:t>
            </w:r>
          </w:p>
        </w:tc>
      </w:tr>
      <w:tr>
        <w:tc>
          <w:tcPr>
            <w:tcW w:w="737" w:type="dxa"/>
          </w:tcPr>
          <w:p>
            <w:pPr>
              <w:pStyle w:val="0"/>
            </w:pPr>
            <w:r>
              <w:rPr>
                <w:sz w:val="20"/>
              </w:rPr>
              <w:t xml:space="preserve">7</w:t>
            </w:r>
          </w:p>
        </w:tc>
        <w:tc>
          <w:tcPr>
            <w:tcW w:w="4025" w:type="dxa"/>
          </w:tcPr>
          <w:p>
            <w:pPr>
              <w:pStyle w:val="0"/>
              <w:jc w:val="both"/>
            </w:pPr>
            <w:r>
              <w:rPr>
                <w:sz w:val="20"/>
              </w:rPr>
              <w:t xml:space="preserve">Контактные в очагах ОГС</w:t>
            </w:r>
          </w:p>
        </w:tc>
        <w:tc>
          <w:tcPr>
            <w:tcW w:w="4309" w:type="dxa"/>
          </w:tcPr>
          <w:p>
            <w:pPr>
              <w:pStyle w:val="0"/>
              <w:jc w:val="both"/>
            </w:pPr>
            <w:r>
              <w:rPr>
                <w:sz w:val="20"/>
              </w:rPr>
              <w:t xml:space="preserve">При выявлении очага и далее однократно через 30 календарных дней</w:t>
            </w:r>
          </w:p>
        </w:tc>
      </w:tr>
      <w:tr>
        <w:tc>
          <w:tcPr>
            <w:tcW w:w="737" w:type="dxa"/>
          </w:tcPr>
          <w:p>
            <w:pPr>
              <w:pStyle w:val="0"/>
            </w:pPr>
            <w:r>
              <w:rPr>
                <w:sz w:val="20"/>
              </w:rPr>
              <w:t xml:space="preserve">8</w:t>
            </w:r>
          </w:p>
        </w:tc>
        <w:tc>
          <w:tcPr>
            <w:tcW w:w="4025" w:type="dxa"/>
          </w:tcPr>
          <w:p>
            <w:pPr>
              <w:pStyle w:val="0"/>
              <w:jc w:val="both"/>
            </w:pPr>
            <w:r>
              <w:rPr>
                <w:sz w:val="20"/>
              </w:rPr>
              <w:t xml:space="preserve">Контактные в очагах ХГС</w:t>
            </w:r>
          </w:p>
        </w:tc>
        <w:tc>
          <w:tcPr>
            <w:tcW w:w="4309" w:type="dxa"/>
          </w:tcPr>
          <w:p>
            <w:pPr>
              <w:pStyle w:val="0"/>
              <w:jc w:val="both"/>
            </w:pPr>
            <w:r>
              <w:rPr>
                <w:sz w:val="20"/>
              </w:rPr>
              <w:t xml:space="preserve">При выявлении очага</w:t>
            </w:r>
          </w:p>
        </w:tc>
      </w:tr>
      <w:tr>
        <w:tc>
          <w:tcPr>
            <w:gridSpan w:val="3"/>
            <w:tcW w:w="9071" w:type="dxa"/>
          </w:tcPr>
          <w:bookmarkStart w:id="16749" w:name="P16749"/>
          <w:bookmarkEnd w:id="16749"/>
          <w:p>
            <w:pPr>
              <w:pStyle w:val="0"/>
              <w:ind w:firstLine="540"/>
              <w:jc w:val="both"/>
            </w:pPr>
            <w:r>
              <w:rPr>
                <w:sz w:val="20"/>
              </w:rPr>
              <w:t xml:space="preserve">&lt;*&gt;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19</w:t>
      </w:r>
    </w:p>
    <w:p>
      <w:pPr>
        <w:pStyle w:val="0"/>
        <w:jc w:val="right"/>
      </w:pPr>
      <w:r>
        <w:rPr>
          <w:sz w:val="20"/>
        </w:rPr>
        <w:t xml:space="preserve">к СП 3.3686-21</w:t>
      </w:r>
    </w:p>
    <w:p>
      <w:pPr>
        <w:pStyle w:val="0"/>
        <w:jc w:val="both"/>
      </w:pPr>
      <w:r>
        <w:rPr>
          <w:sz w:val="20"/>
        </w:rPr>
      </w:r>
    </w:p>
    <w:bookmarkStart w:id="16758" w:name="P16758"/>
    <w:bookmarkEnd w:id="16758"/>
    <w:p>
      <w:pPr>
        <w:pStyle w:val="2"/>
        <w:jc w:val="center"/>
      </w:pPr>
      <w:r>
        <w:rPr>
          <w:sz w:val="20"/>
        </w:rPr>
        <w:t xml:space="preserve">ДИФФЕРЕНЦИРОВАНИЕ</w:t>
      </w:r>
    </w:p>
    <w:p>
      <w:pPr>
        <w:pStyle w:val="2"/>
        <w:jc w:val="center"/>
      </w:pPr>
      <w:r>
        <w:rPr>
          <w:sz w:val="20"/>
        </w:rPr>
        <w:t xml:space="preserve">ТЕРРИТОРИИ РОССИЙСКОЙ ФЕДЕРАЦИИ ПРИ ПРОВЕДЕНИИ МЕРОПРИЯТИЙ</w:t>
      </w:r>
    </w:p>
    <w:p>
      <w:pPr>
        <w:pStyle w:val="2"/>
        <w:jc w:val="center"/>
      </w:pPr>
      <w:r>
        <w:rPr>
          <w:sz w:val="20"/>
        </w:rPr>
        <w:t xml:space="preserve">ПО ПРОФИЛАКТИКЕ ЧУМЫ</w:t>
      </w:r>
    </w:p>
    <w:p>
      <w:pPr>
        <w:pStyle w:val="0"/>
        <w:jc w:val="both"/>
      </w:pPr>
      <w:r>
        <w:rPr>
          <w:sz w:val="20"/>
        </w:rPr>
      </w:r>
    </w:p>
    <w:p>
      <w:pPr>
        <w:pStyle w:val="2"/>
        <w:outlineLvl w:val="2"/>
        <w:jc w:val="center"/>
      </w:pPr>
      <w:r>
        <w:rPr>
          <w:sz w:val="20"/>
        </w:rPr>
        <w:t xml:space="preserve">I. Перечень субъектов Российской Федерации, на территории</w:t>
      </w:r>
    </w:p>
    <w:p>
      <w:pPr>
        <w:pStyle w:val="2"/>
        <w:jc w:val="center"/>
      </w:pPr>
      <w:r>
        <w:rPr>
          <w:sz w:val="20"/>
        </w:rPr>
        <w:t xml:space="preserve">которых имеются природные очаги чумы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4365"/>
        <w:gridCol w:w="2721"/>
      </w:tblGrid>
      <w:tr>
        <w:tc>
          <w:tcPr>
            <w:tcW w:w="1984" w:type="dxa"/>
          </w:tcPr>
          <w:p>
            <w:pPr>
              <w:pStyle w:val="0"/>
              <w:jc w:val="center"/>
            </w:pPr>
            <w:r>
              <w:rPr>
                <w:sz w:val="20"/>
              </w:rPr>
              <w:t xml:space="preserve">Субъекты Российской Федерации</w:t>
            </w:r>
          </w:p>
        </w:tc>
        <w:tc>
          <w:tcPr>
            <w:tcW w:w="4365" w:type="dxa"/>
          </w:tcPr>
          <w:p>
            <w:pPr>
              <w:pStyle w:val="0"/>
              <w:jc w:val="center"/>
            </w:pPr>
            <w:r>
              <w:rPr>
                <w:sz w:val="20"/>
              </w:rPr>
              <w:t xml:space="preserve">Название природного очага чумы, находящегося на территории данного субъекта (шифр очага)</w:t>
            </w:r>
          </w:p>
        </w:tc>
        <w:tc>
          <w:tcPr>
            <w:tcW w:w="2721" w:type="dxa"/>
          </w:tcPr>
          <w:p>
            <w:pPr>
              <w:pStyle w:val="0"/>
              <w:jc w:val="center"/>
            </w:pPr>
            <w:r>
              <w:rPr>
                <w:sz w:val="20"/>
              </w:rPr>
              <w:t xml:space="preserve">Противочумная станция (ПЧС), организующая мероприятия в природном очаге чумы</w:t>
            </w:r>
          </w:p>
        </w:tc>
      </w:tr>
      <w:tr>
        <w:tc>
          <w:tcPr>
            <w:gridSpan w:val="3"/>
            <w:tcW w:w="9070" w:type="dxa"/>
          </w:tcPr>
          <w:p>
            <w:pPr>
              <w:pStyle w:val="0"/>
              <w:outlineLvl w:val="3"/>
              <w:jc w:val="center"/>
            </w:pPr>
            <w:r>
              <w:rPr>
                <w:sz w:val="20"/>
              </w:rPr>
              <w:t xml:space="preserve">Южный федеральный округ</w:t>
            </w:r>
          </w:p>
        </w:tc>
      </w:tr>
      <w:tr>
        <w:tc>
          <w:tcPr>
            <w:tcW w:w="1984" w:type="dxa"/>
          </w:tcPr>
          <w:p>
            <w:pPr>
              <w:pStyle w:val="0"/>
              <w:jc w:val="center"/>
            </w:pPr>
            <w:r>
              <w:rPr>
                <w:sz w:val="20"/>
              </w:rPr>
              <w:t xml:space="preserve">Республика Калмыкия</w:t>
            </w:r>
          </w:p>
        </w:tc>
        <w:tc>
          <w:tcPr>
            <w:tcW w:w="4365" w:type="dxa"/>
          </w:tcPr>
          <w:p>
            <w:pPr>
              <w:pStyle w:val="0"/>
              <w:jc w:val="center"/>
            </w:pPr>
            <w:r>
              <w:rPr>
                <w:sz w:val="20"/>
              </w:rPr>
              <w:t xml:space="preserve">Прикаспийский Северо-Западный степной (14)</w:t>
            </w:r>
          </w:p>
          <w:p>
            <w:pPr>
              <w:pStyle w:val="0"/>
              <w:jc w:val="center"/>
            </w:pPr>
            <w:r>
              <w:rPr>
                <w:sz w:val="20"/>
              </w:rPr>
              <w:t xml:space="preserve">Прикаспийский песчаный (43)</w:t>
            </w:r>
          </w:p>
        </w:tc>
        <w:tc>
          <w:tcPr>
            <w:tcW w:w="2721" w:type="dxa"/>
          </w:tcPr>
          <w:p>
            <w:pPr>
              <w:pStyle w:val="0"/>
              <w:jc w:val="center"/>
            </w:pPr>
            <w:r>
              <w:rPr>
                <w:sz w:val="20"/>
              </w:rPr>
              <w:t xml:space="preserve">ФКУЗ "Элистинская ПЧС" Роспотребнадзора</w:t>
            </w:r>
          </w:p>
          <w:p>
            <w:pPr>
              <w:pStyle w:val="0"/>
              <w:jc w:val="center"/>
            </w:pPr>
            <w:r>
              <w:rPr>
                <w:sz w:val="20"/>
              </w:rPr>
              <w:t xml:space="preserve">ФКУЗ "Астраханская ПЧС" Роспотребнадзора</w:t>
            </w:r>
          </w:p>
        </w:tc>
      </w:tr>
      <w:tr>
        <w:tc>
          <w:tcPr>
            <w:tcW w:w="1984" w:type="dxa"/>
          </w:tcPr>
          <w:p>
            <w:pPr>
              <w:pStyle w:val="0"/>
              <w:jc w:val="center"/>
            </w:pPr>
            <w:r>
              <w:rPr>
                <w:sz w:val="20"/>
              </w:rPr>
              <w:t xml:space="preserve">Астраханская область</w:t>
            </w:r>
          </w:p>
        </w:tc>
        <w:tc>
          <w:tcPr>
            <w:tcW w:w="4365" w:type="dxa"/>
          </w:tcPr>
          <w:p>
            <w:pPr>
              <w:pStyle w:val="0"/>
              <w:jc w:val="center"/>
            </w:pPr>
            <w:r>
              <w:rPr>
                <w:sz w:val="20"/>
              </w:rPr>
              <w:t xml:space="preserve">Прикаспийский Северо-Западный степной (14)</w:t>
            </w:r>
          </w:p>
          <w:p>
            <w:pPr>
              <w:pStyle w:val="0"/>
              <w:jc w:val="center"/>
            </w:pPr>
            <w:r>
              <w:rPr>
                <w:sz w:val="20"/>
              </w:rPr>
              <w:t xml:space="preserve">Волго-Уральский степной (15)</w:t>
            </w:r>
          </w:p>
          <w:p>
            <w:pPr>
              <w:pStyle w:val="0"/>
              <w:jc w:val="center"/>
            </w:pPr>
            <w:r>
              <w:rPr>
                <w:sz w:val="20"/>
              </w:rPr>
              <w:t xml:space="preserve">Волго-Уральский песчаный (16)</w:t>
            </w:r>
          </w:p>
          <w:p>
            <w:pPr>
              <w:pStyle w:val="0"/>
              <w:jc w:val="center"/>
            </w:pPr>
            <w:r>
              <w:rPr>
                <w:sz w:val="20"/>
              </w:rPr>
              <w:t xml:space="preserve">Прикаспийский песчаный (43)</w:t>
            </w:r>
          </w:p>
        </w:tc>
        <w:tc>
          <w:tcPr>
            <w:tcW w:w="2721" w:type="dxa"/>
          </w:tcPr>
          <w:p>
            <w:pPr>
              <w:pStyle w:val="0"/>
              <w:jc w:val="center"/>
            </w:pPr>
            <w:r>
              <w:rPr>
                <w:sz w:val="20"/>
              </w:rPr>
              <w:t xml:space="preserve">ФКУЗ "Астраханская ПЧС" Роспотребнадзора</w:t>
            </w:r>
          </w:p>
        </w:tc>
      </w:tr>
      <w:tr>
        <w:tc>
          <w:tcPr>
            <w:tcW w:w="1984" w:type="dxa"/>
          </w:tcPr>
          <w:p>
            <w:pPr>
              <w:pStyle w:val="0"/>
              <w:jc w:val="center"/>
            </w:pPr>
            <w:r>
              <w:rPr>
                <w:sz w:val="20"/>
              </w:rPr>
              <w:t xml:space="preserve">Волгоградская область</w:t>
            </w:r>
          </w:p>
        </w:tc>
        <w:tc>
          <w:tcPr>
            <w:tcW w:w="4365" w:type="dxa"/>
          </w:tcPr>
          <w:p>
            <w:pPr>
              <w:pStyle w:val="0"/>
              <w:jc w:val="center"/>
            </w:pPr>
            <w:r>
              <w:rPr>
                <w:sz w:val="20"/>
              </w:rPr>
              <w:t xml:space="preserve">Прикаспийский Северо-Западный</w:t>
            </w:r>
          </w:p>
          <w:p>
            <w:pPr>
              <w:pStyle w:val="0"/>
              <w:jc w:val="center"/>
            </w:pPr>
            <w:r>
              <w:rPr>
                <w:sz w:val="20"/>
              </w:rPr>
              <w:t xml:space="preserve">степной (14)</w:t>
            </w:r>
          </w:p>
          <w:p>
            <w:pPr>
              <w:pStyle w:val="0"/>
              <w:jc w:val="center"/>
            </w:pPr>
            <w:r>
              <w:rPr>
                <w:sz w:val="20"/>
              </w:rPr>
              <w:t xml:space="preserve">Волго-Уральский степной (15)</w:t>
            </w:r>
          </w:p>
        </w:tc>
        <w:tc>
          <w:tcPr>
            <w:tcW w:w="2721" w:type="dxa"/>
          </w:tcPr>
          <w:p>
            <w:pPr>
              <w:pStyle w:val="0"/>
              <w:jc w:val="center"/>
            </w:pPr>
            <w:r>
              <w:rPr>
                <w:sz w:val="20"/>
              </w:rPr>
              <w:t xml:space="preserve">ФКУЗ "Астраханская ПЧС" Роспотребнадзора</w:t>
            </w:r>
          </w:p>
          <w:p>
            <w:pPr>
              <w:pStyle w:val="0"/>
              <w:jc w:val="center"/>
            </w:pPr>
            <w:r>
              <w:rPr>
                <w:sz w:val="20"/>
              </w:rPr>
              <w:t xml:space="preserve">ФКУЗ "Элистинская ПЧС" Роспотребнадзора</w:t>
            </w:r>
          </w:p>
        </w:tc>
      </w:tr>
      <w:tr>
        <w:tc>
          <w:tcPr>
            <w:tcW w:w="1984" w:type="dxa"/>
          </w:tcPr>
          <w:p>
            <w:pPr>
              <w:pStyle w:val="0"/>
              <w:jc w:val="center"/>
            </w:pPr>
            <w:r>
              <w:rPr>
                <w:sz w:val="20"/>
              </w:rPr>
              <w:t xml:space="preserve">Ростовская область</w:t>
            </w:r>
          </w:p>
        </w:tc>
        <w:tc>
          <w:tcPr>
            <w:tcW w:w="4365" w:type="dxa"/>
          </w:tcPr>
          <w:p>
            <w:pPr>
              <w:pStyle w:val="0"/>
              <w:jc w:val="center"/>
            </w:pPr>
            <w:r>
              <w:rPr>
                <w:sz w:val="20"/>
              </w:rPr>
              <w:t xml:space="preserve">Прикаспийский Северо-Западный степной (14)</w:t>
            </w:r>
          </w:p>
        </w:tc>
        <w:tc>
          <w:tcPr>
            <w:tcW w:w="2721" w:type="dxa"/>
          </w:tcPr>
          <w:p>
            <w:pPr>
              <w:pStyle w:val="0"/>
              <w:jc w:val="center"/>
            </w:pPr>
            <w:r>
              <w:rPr>
                <w:sz w:val="20"/>
              </w:rPr>
              <w:t xml:space="preserve">ФКУЗ "Элистинская ПЧС" Роспотребнадзора</w:t>
            </w:r>
          </w:p>
        </w:tc>
      </w:tr>
      <w:tr>
        <w:tc>
          <w:tcPr>
            <w:gridSpan w:val="3"/>
            <w:tcW w:w="9070" w:type="dxa"/>
          </w:tcPr>
          <w:p>
            <w:pPr>
              <w:pStyle w:val="0"/>
              <w:outlineLvl w:val="3"/>
              <w:jc w:val="center"/>
            </w:pPr>
            <w:r>
              <w:rPr>
                <w:sz w:val="20"/>
              </w:rPr>
              <w:t xml:space="preserve">Северо-Кавказский федеральный округ</w:t>
            </w:r>
          </w:p>
        </w:tc>
      </w:tr>
      <w:tr>
        <w:tc>
          <w:tcPr>
            <w:tcW w:w="1984" w:type="dxa"/>
          </w:tcPr>
          <w:p>
            <w:pPr>
              <w:pStyle w:val="0"/>
              <w:jc w:val="center"/>
            </w:pPr>
            <w:r>
              <w:rPr>
                <w:sz w:val="20"/>
              </w:rPr>
              <w:t xml:space="preserve">Республика Дагестан</w:t>
            </w:r>
          </w:p>
        </w:tc>
        <w:tc>
          <w:tcPr>
            <w:tcW w:w="4365" w:type="dxa"/>
          </w:tcPr>
          <w:p>
            <w:pPr>
              <w:pStyle w:val="0"/>
              <w:jc w:val="center"/>
            </w:pPr>
            <w:r>
              <w:rPr>
                <w:sz w:val="20"/>
              </w:rPr>
              <w:t xml:space="preserve">Терско-Сунженский низкогорный (02)</w:t>
            </w:r>
          </w:p>
          <w:p>
            <w:pPr>
              <w:pStyle w:val="0"/>
              <w:jc w:val="center"/>
            </w:pPr>
            <w:r>
              <w:rPr>
                <w:sz w:val="20"/>
              </w:rPr>
              <w:t xml:space="preserve">Дагестанский равнинно-предгорный (03)</w:t>
            </w:r>
          </w:p>
          <w:p>
            <w:pPr>
              <w:pStyle w:val="0"/>
              <w:jc w:val="center"/>
            </w:pPr>
            <w:r>
              <w:rPr>
                <w:sz w:val="20"/>
              </w:rPr>
              <w:t xml:space="preserve">Прикаспийский песчаный (43)</w:t>
            </w:r>
          </w:p>
          <w:p>
            <w:pPr>
              <w:pStyle w:val="0"/>
              <w:jc w:val="center"/>
            </w:pPr>
            <w:r>
              <w:rPr>
                <w:sz w:val="20"/>
              </w:rPr>
              <w:t xml:space="preserve">Восточно-Кавказский высокогорный</w:t>
            </w:r>
          </w:p>
          <w:p>
            <w:pPr>
              <w:pStyle w:val="0"/>
              <w:jc w:val="center"/>
            </w:pPr>
            <w:r>
              <w:rPr>
                <w:sz w:val="20"/>
              </w:rPr>
              <w:t xml:space="preserve">(39)</w:t>
            </w:r>
          </w:p>
        </w:tc>
        <w:tc>
          <w:tcPr>
            <w:tcW w:w="2721" w:type="dxa"/>
          </w:tcPr>
          <w:p>
            <w:pPr>
              <w:pStyle w:val="0"/>
              <w:jc w:val="center"/>
            </w:pPr>
            <w:r>
              <w:rPr>
                <w:sz w:val="20"/>
              </w:rPr>
              <w:t xml:space="preserve">ФКУЗ "Дагестанская ПЧС" Роспотребнадзора</w:t>
            </w:r>
          </w:p>
        </w:tc>
      </w:tr>
      <w:tr>
        <w:tc>
          <w:tcPr>
            <w:tcW w:w="1984" w:type="dxa"/>
          </w:tcPr>
          <w:p>
            <w:pPr>
              <w:pStyle w:val="0"/>
              <w:jc w:val="center"/>
            </w:pPr>
            <w:r>
              <w:rPr>
                <w:sz w:val="20"/>
              </w:rPr>
              <w:t xml:space="preserve">Республика Ингушетия</w:t>
            </w:r>
          </w:p>
        </w:tc>
        <w:tc>
          <w:tcPr>
            <w:tcW w:w="4365" w:type="dxa"/>
          </w:tcPr>
          <w:p>
            <w:pPr>
              <w:pStyle w:val="0"/>
              <w:jc w:val="center"/>
            </w:pPr>
            <w:r>
              <w:rPr>
                <w:sz w:val="20"/>
              </w:rPr>
              <w:t xml:space="preserve">Терско-Сунженский низкогорный (02)</w:t>
            </w:r>
          </w:p>
          <w:p>
            <w:pPr>
              <w:pStyle w:val="0"/>
              <w:jc w:val="center"/>
            </w:pPr>
            <w:r>
              <w:rPr>
                <w:sz w:val="20"/>
              </w:rPr>
              <w:t xml:space="preserve">Восточно-Кавказский высокогорный (39)</w:t>
            </w:r>
          </w:p>
        </w:tc>
        <w:tc>
          <w:tcPr>
            <w:tcW w:w="2721" w:type="dxa"/>
          </w:tcPr>
          <w:p>
            <w:pPr>
              <w:pStyle w:val="0"/>
              <w:jc w:val="center"/>
            </w:pPr>
            <w:r>
              <w:rPr>
                <w:sz w:val="20"/>
              </w:rPr>
              <w:t xml:space="preserve">ФКУЗ "Дагестанская ПЧС" Роспотребнадзора</w:t>
            </w:r>
          </w:p>
        </w:tc>
      </w:tr>
      <w:tr>
        <w:tc>
          <w:tcPr>
            <w:tcW w:w="1984" w:type="dxa"/>
          </w:tcPr>
          <w:p>
            <w:pPr>
              <w:pStyle w:val="0"/>
              <w:jc w:val="center"/>
            </w:pPr>
            <w:r>
              <w:rPr>
                <w:sz w:val="20"/>
              </w:rPr>
              <w:t xml:space="preserve">Кабардино-Балкарская Республика</w:t>
            </w:r>
          </w:p>
        </w:tc>
        <w:tc>
          <w:tcPr>
            <w:tcW w:w="4365" w:type="dxa"/>
          </w:tcPr>
          <w:p>
            <w:pPr>
              <w:pStyle w:val="0"/>
              <w:jc w:val="center"/>
            </w:pPr>
            <w:r>
              <w:rPr>
                <w:sz w:val="20"/>
              </w:rPr>
              <w:t xml:space="preserve">Центрально-Кавказский высокогорный (01)</w:t>
            </w:r>
          </w:p>
        </w:tc>
        <w:tc>
          <w:tcPr>
            <w:tcW w:w="2721" w:type="dxa"/>
          </w:tcPr>
          <w:p>
            <w:pPr>
              <w:pStyle w:val="0"/>
              <w:jc w:val="center"/>
            </w:pPr>
            <w:r>
              <w:rPr>
                <w:sz w:val="20"/>
              </w:rPr>
              <w:t xml:space="preserve">ФКУЗ "Кабардино-Балкарская ПЧС" Роспотребнадзора</w:t>
            </w:r>
          </w:p>
        </w:tc>
      </w:tr>
      <w:tr>
        <w:tc>
          <w:tcPr>
            <w:tcW w:w="1984" w:type="dxa"/>
          </w:tcPr>
          <w:p>
            <w:pPr>
              <w:pStyle w:val="0"/>
              <w:jc w:val="center"/>
            </w:pPr>
            <w:r>
              <w:rPr>
                <w:sz w:val="20"/>
              </w:rPr>
              <w:t xml:space="preserve">Карачаево-Черкесская Республика</w:t>
            </w:r>
          </w:p>
        </w:tc>
        <w:tc>
          <w:tcPr>
            <w:tcW w:w="4365" w:type="dxa"/>
          </w:tcPr>
          <w:p>
            <w:pPr>
              <w:pStyle w:val="0"/>
              <w:jc w:val="center"/>
            </w:pPr>
            <w:r>
              <w:rPr>
                <w:sz w:val="20"/>
              </w:rPr>
              <w:t xml:space="preserve">Центрально-Кавказский высокогорный (01)</w:t>
            </w:r>
          </w:p>
        </w:tc>
        <w:tc>
          <w:tcPr>
            <w:tcW w:w="2721" w:type="dxa"/>
          </w:tcPr>
          <w:p>
            <w:pPr>
              <w:pStyle w:val="0"/>
              <w:jc w:val="center"/>
            </w:pPr>
            <w:r>
              <w:rPr>
                <w:sz w:val="20"/>
              </w:rPr>
              <w:t xml:space="preserve">ФКУЗ "Кабардино-Балкарская ПЧС" Роспотребнадзора</w:t>
            </w:r>
          </w:p>
        </w:tc>
      </w:tr>
      <w:tr>
        <w:tc>
          <w:tcPr>
            <w:tcW w:w="1984" w:type="dxa"/>
          </w:tcPr>
          <w:p>
            <w:pPr>
              <w:pStyle w:val="0"/>
              <w:jc w:val="center"/>
            </w:pPr>
            <w:r>
              <w:rPr>
                <w:sz w:val="20"/>
              </w:rPr>
              <w:t xml:space="preserve">Чеченская Республика</w:t>
            </w:r>
          </w:p>
        </w:tc>
        <w:tc>
          <w:tcPr>
            <w:tcW w:w="4365" w:type="dxa"/>
          </w:tcPr>
          <w:p>
            <w:pPr>
              <w:pStyle w:val="0"/>
              <w:jc w:val="center"/>
            </w:pPr>
            <w:r>
              <w:rPr>
                <w:sz w:val="20"/>
              </w:rPr>
              <w:t xml:space="preserve">Терско-Сунженский низкогорный (02)</w:t>
            </w:r>
          </w:p>
          <w:p>
            <w:pPr>
              <w:pStyle w:val="0"/>
              <w:jc w:val="center"/>
            </w:pPr>
            <w:r>
              <w:rPr>
                <w:sz w:val="20"/>
              </w:rPr>
              <w:t xml:space="preserve">Восточно-Кавказский высокогорный (39)</w:t>
            </w:r>
          </w:p>
        </w:tc>
        <w:tc>
          <w:tcPr>
            <w:tcW w:w="2721" w:type="dxa"/>
          </w:tcPr>
          <w:p>
            <w:pPr>
              <w:pStyle w:val="0"/>
              <w:jc w:val="center"/>
            </w:pPr>
            <w:r>
              <w:rPr>
                <w:sz w:val="20"/>
              </w:rPr>
              <w:t xml:space="preserve">ФКУЗ "Дагестанская ПЧС" Роспотребнадзора</w:t>
            </w:r>
          </w:p>
        </w:tc>
      </w:tr>
      <w:tr>
        <w:tc>
          <w:tcPr>
            <w:tcW w:w="1984" w:type="dxa"/>
          </w:tcPr>
          <w:p>
            <w:pPr>
              <w:pStyle w:val="0"/>
              <w:jc w:val="center"/>
            </w:pPr>
            <w:r>
              <w:rPr>
                <w:sz w:val="20"/>
              </w:rPr>
              <w:t xml:space="preserve">Ставропольский край</w:t>
            </w:r>
          </w:p>
        </w:tc>
        <w:tc>
          <w:tcPr>
            <w:tcW w:w="4365" w:type="dxa"/>
          </w:tcPr>
          <w:p>
            <w:pPr>
              <w:pStyle w:val="0"/>
              <w:jc w:val="center"/>
            </w:pPr>
            <w:r>
              <w:rPr>
                <w:sz w:val="20"/>
              </w:rPr>
              <w:t xml:space="preserve">Прикаспийский песчаный (43)</w:t>
            </w:r>
          </w:p>
        </w:tc>
        <w:tc>
          <w:tcPr>
            <w:tcW w:w="2721" w:type="dxa"/>
          </w:tcPr>
          <w:p>
            <w:pPr>
              <w:pStyle w:val="0"/>
              <w:jc w:val="center"/>
            </w:pPr>
            <w:r>
              <w:rPr>
                <w:sz w:val="20"/>
              </w:rPr>
              <w:t xml:space="preserve">ФКУЗ "Дагестанская ПЧС" Роспотребнадзора</w:t>
            </w:r>
          </w:p>
        </w:tc>
      </w:tr>
      <w:tr>
        <w:tc>
          <w:tcPr>
            <w:gridSpan w:val="3"/>
            <w:tcW w:w="9070" w:type="dxa"/>
          </w:tcPr>
          <w:p>
            <w:pPr>
              <w:pStyle w:val="0"/>
              <w:outlineLvl w:val="3"/>
              <w:jc w:val="center"/>
            </w:pPr>
            <w:r>
              <w:rPr>
                <w:sz w:val="20"/>
              </w:rPr>
              <w:t xml:space="preserve">Сибирский федеральный округ</w:t>
            </w:r>
          </w:p>
        </w:tc>
      </w:tr>
      <w:tr>
        <w:tc>
          <w:tcPr>
            <w:tcW w:w="1984" w:type="dxa"/>
          </w:tcPr>
          <w:p>
            <w:pPr>
              <w:pStyle w:val="0"/>
              <w:jc w:val="center"/>
            </w:pPr>
            <w:r>
              <w:rPr>
                <w:sz w:val="20"/>
              </w:rPr>
              <w:t xml:space="preserve">Республика Алтай</w:t>
            </w:r>
          </w:p>
        </w:tc>
        <w:tc>
          <w:tcPr>
            <w:tcW w:w="4365" w:type="dxa"/>
          </w:tcPr>
          <w:p>
            <w:pPr>
              <w:pStyle w:val="0"/>
              <w:jc w:val="center"/>
            </w:pPr>
            <w:r>
              <w:rPr>
                <w:sz w:val="20"/>
              </w:rPr>
              <w:t xml:space="preserve">Горно-Алтайский высокогорный (36)</w:t>
            </w:r>
          </w:p>
        </w:tc>
        <w:tc>
          <w:tcPr>
            <w:tcW w:w="2721" w:type="dxa"/>
          </w:tcPr>
          <w:p>
            <w:pPr>
              <w:pStyle w:val="0"/>
              <w:jc w:val="center"/>
            </w:pPr>
            <w:r>
              <w:rPr>
                <w:sz w:val="20"/>
              </w:rPr>
              <w:t xml:space="preserve">ФКУЗ "Алтайская ПЧС" Роспотребнадзора</w:t>
            </w:r>
          </w:p>
        </w:tc>
      </w:tr>
      <w:tr>
        <w:tc>
          <w:tcPr>
            <w:tcW w:w="1984" w:type="dxa"/>
          </w:tcPr>
          <w:p>
            <w:pPr>
              <w:pStyle w:val="0"/>
              <w:jc w:val="center"/>
            </w:pPr>
            <w:r>
              <w:rPr>
                <w:sz w:val="20"/>
              </w:rPr>
              <w:t xml:space="preserve">Республика Тыва</w:t>
            </w:r>
          </w:p>
        </w:tc>
        <w:tc>
          <w:tcPr>
            <w:tcW w:w="4365" w:type="dxa"/>
          </w:tcPr>
          <w:p>
            <w:pPr>
              <w:pStyle w:val="0"/>
              <w:jc w:val="center"/>
            </w:pPr>
            <w:r>
              <w:rPr>
                <w:sz w:val="20"/>
              </w:rPr>
              <w:t xml:space="preserve">Тувинский горный (37)</w:t>
            </w:r>
          </w:p>
        </w:tc>
        <w:tc>
          <w:tcPr>
            <w:tcW w:w="2721" w:type="dxa"/>
          </w:tcPr>
          <w:p>
            <w:pPr>
              <w:pStyle w:val="0"/>
              <w:jc w:val="center"/>
            </w:pPr>
            <w:r>
              <w:rPr>
                <w:sz w:val="20"/>
              </w:rPr>
              <w:t xml:space="preserve">ФКУЗ "Тувинская ПЧС" Роспотребнадзора</w:t>
            </w:r>
          </w:p>
        </w:tc>
      </w:tr>
      <w:tr>
        <w:tc>
          <w:tcPr>
            <w:tcW w:w="1984" w:type="dxa"/>
          </w:tcPr>
          <w:p>
            <w:pPr>
              <w:pStyle w:val="0"/>
              <w:jc w:val="center"/>
            </w:pPr>
            <w:r>
              <w:rPr>
                <w:sz w:val="20"/>
              </w:rPr>
              <w:t xml:space="preserve">Забайкальский край</w:t>
            </w:r>
          </w:p>
        </w:tc>
        <w:tc>
          <w:tcPr>
            <w:tcW w:w="4365" w:type="dxa"/>
          </w:tcPr>
          <w:p>
            <w:pPr>
              <w:pStyle w:val="0"/>
              <w:jc w:val="center"/>
            </w:pPr>
            <w:r>
              <w:rPr>
                <w:sz w:val="20"/>
              </w:rPr>
              <w:t xml:space="preserve">Забайкальский степной (38)</w:t>
            </w:r>
          </w:p>
        </w:tc>
        <w:tc>
          <w:tcPr>
            <w:tcW w:w="2721" w:type="dxa"/>
          </w:tcPr>
          <w:p>
            <w:pPr>
              <w:pStyle w:val="0"/>
              <w:jc w:val="center"/>
            </w:pPr>
            <w:r>
              <w:rPr>
                <w:sz w:val="20"/>
              </w:rPr>
              <w:t xml:space="preserve">ФКУЗ "Читинская ПЧС" Роспотребнадзора</w:t>
            </w:r>
          </w:p>
        </w:tc>
      </w:tr>
    </w:tbl>
    <w:p>
      <w:pPr>
        <w:pStyle w:val="0"/>
        <w:jc w:val="both"/>
      </w:pPr>
      <w:r>
        <w:rPr>
          <w:sz w:val="20"/>
        </w:rPr>
      </w:r>
    </w:p>
    <w:p>
      <w:pPr>
        <w:pStyle w:val="2"/>
        <w:outlineLvl w:val="2"/>
        <w:jc w:val="center"/>
      </w:pPr>
      <w:r>
        <w:rPr>
          <w:sz w:val="20"/>
        </w:rPr>
        <w:t xml:space="preserve">II. Перечень субъектов Российской Федерации, граничащих</w:t>
      </w:r>
    </w:p>
    <w:p>
      <w:pPr>
        <w:pStyle w:val="2"/>
        <w:jc w:val="center"/>
      </w:pPr>
      <w:r>
        <w:rPr>
          <w:sz w:val="20"/>
        </w:rPr>
        <w:t xml:space="preserve">с субъектами Российской Федерации, на территории которых</w:t>
      </w:r>
    </w:p>
    <w:p>
      <w:pPr>
        <w:pStyle w:val="2"/>
        <w:jc w:val="center"/>
      </w:pPr>
      <w:r>
        <w:rPr>
          <w:sz w:val="20"/>
        </w:rPr>
        <w:t xml:space="preserve">имеются природные очаги чумы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4592"/>
      </w:tblGrid>
      <w:tr>
        <w:tc>
          <w:tcPr>
            <w:tcW w:w="4479" w:type="dxa"/>
          </w:tcPr>
          <w:p>
            <w:pPr>
              <w:pStyle w:val="0"/>
              <w:jc w:val="center"/>
            </w:pPr>
            <w:r>
              <w:rPr>
                <w:sz w:val="20"/>
              </w:rPr>
              <w:t xml:space="preserve">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pPr>
              <w:pStyle w:val="0"/>
              <w:jc w:val="center"/>
            </w:pPr>
            <w:r>
              <w:rPr>
                <w:sz w:val="20"/>
              </w:rPr>
              <w:t xml:space="preserve">Субъекты Российской Федерации, на территории которых имеются природные очаги чумы</w:t>
            </w:r>
          </w:p>
        </w:tc>
      </w:tr>
      <w:tr>
        <w:tc>
          <w:tcPr>
            <w:tcW w:w="4479" w:type="dxa"/>
          </w:tcPr>
          <w:p>
            <w:pPr>
              <w:pStyle w:val="0"/>
              <w:jc w:val="center"/>
            </w:pPr>
            <w:r>
              <w:rPr>
                <w:sz w:val="20"/>
              </w:rPr>
              <w:t xml:space="preserve">Центральный федеральный округ</w:t>
            </w:r>
          </w:p>
          <w:p>
            <w:pPr>
              <w:pStyle w:val="0"/>
              <w:jc w:val="center"/>
            </w:pPr>
            <w:r>
              <w:rPr>
                <w:sz w:val="20"/>
              </w:rPr>
              <w:t xml:space="preserve">Воронежская область</w:t>
            </w:r>
          </w:p>
        </w:tc>
        <w:tc>
          <w:tcPr>
            <w:tcW w:w="4592" w:type="dxa"/>
          </w:tcPr>
          <w:p>
            <w:pPr>
              <w:pStyle w:val="0"/>
              <w:jc w:val="center"/>
            </w:pPr>
            <w:r>
              <w:rPr>
                <w:sz w:val="20"/>
              </w:rPr>
              <w:t xml:space="preserve">Ростовская область</w:t>
            </w:r>
          </w:p>
          <w:p>
            <w:pPr>
              <w:pStyle w:val="0"/>
              <w:jc w:val="center"/>
            </w:pPr>
            <w:r>
              <w:rPr>
                <w:sz w:val="20"/>
              </w:rPr>
              <w:t xml:space="preserve">Волгоградская область</w:t>
            </w:r>
          </w:p>
        </w:tc>
      </w:tr>
      <w:tr>
        <w:tc>
          <w:tcPr>
            <w:tcW w:w="4479" w:type="dxa"/>
          </w:tcPr>
          <w:p>
            <w:pPr>
              <w:pStyle w:val="0"/>
              <w:jc w:val="center"/>
            </w:pPr>
            <w:r>
              <w:rPr>
                <w:sz w:val="20"/>
              </w:rPr>
              <w:t xml:space="preserve">Южный федеральный округ</w:t>
            </w:r>
          </w:p>
          <w:p>
            <w:pPr>
              <w:pStyle w:val="0"/>
              <w:jc w:val="center"/>
            </w:pPr>
            <w:r>
              <w:rPr>
                <w:sz w:val="20"/>
              </w:rPr>
              <w:t xml:space="preserve">Краснодарский край</w:t>
            </w:r>
          </w:p>
        </w:tc>
        <w:tc>
          <w:tcPr>
            <w:tcW w:w="4592" w:type="dxa"/>
          </w:tcPr>
          <w:p>
            <w:pPr>
              <w:pStyle w:val="0"/>
              <w:jc w:val="center"/>
            </w:pPr>
            <w:r>
              <w:rPr>
                <w:sz w:val="20"/>
              </w:rPr>
              <w:t xml:space="preserve">Ставропольский край</w:t>
            </w:r>
          </w:p>
          <w:p>
            <w:pPr>
              <w:pStyle w:val="0"/>
              <w:jc w:val="center"/>
            </w:pPr>
            <w:r>
              <w:rPr>
                <w:sz w:val="20"/>
              </w:rPr>
              <w:t xml:space="preserve">Ростовская область</w:t>
            </w:r>
          </w:p>
        </w:tc>
      </w:tr>
      <w:tr>
        <w:tc>
          <w:tcPr>
            <w:tcW w:w="4479" w:type="dxa"/>
          </w:tcPr>
          <w:p>
            <w:pPr>
              <w:pStyle w:val="0"/>
              <w:jc w:val="center"/>
            </w:pPr>
            <w:r>
              <w:rPr>
                <w:sz w:val="20"/>
              </w:rPr>
              <w:t xml:space="preserve">Северо-Кавказский федеральный округ</w:t>
            </w:r>
          </w:p>
          <w:p>
            <w:pPr>
              <w:pStyle w:val="0"/>
              <w:jc w:val="center"/>
            </w:pPr>
            <w:r>
              <w:rPr>
                <w:sz w:val="20"/>
              </w:rPr>
              <w:t xml:space="preserve">Республика Северная Осетия - Алания</w:t>
            </w:r>
          </w:p>
        </w:tc>
        <w:tc>
          <w:tcPr>
            <w:tcW w:w="4592" w:type="dxa"/>
          </w:tcPr>
          <w:p>
            <w:pPr>
              <w:pStyle w:val="0"/>
              <w:jc w:val="center"/>
            </w:pPr>
            <w:r>
              <w:rPr>
                <w:sz w:val="20"/>
              </w:rPr>
              <w:t xml:space="preserve">Ставропольский край</w:t>
            </w:r>
          </w:p>
          <w:p>
            <w:pPr>
              <w:pStyle w:val="0"/>
              <w:jc w:val="center"/>
            </w:pPr>
            <w:r>
              <w:rPr>
                <w:sz w:val="20"/>
              </w:rPr>
              <w:t xml:space="preserve">Кабардино-Балкарская Республика</w:t>
            </w:r>
          </w:p>
          <w:p>
            <w:pPr>
              <w:pStyle w:val="0"/>
              <w:jc w:val="center"/>
            </w:pPr>
            <w:r>
              <w:rPr>
                <w:sz w:val="20"/>
              </w:rPr>
              <w:t xml:space="preserve">Чеченская Республика</w:t>
            </w:r>
          </w:p>
        </w:tc>
      </w:tr>
      <w:tr>
        <w:tc>
          <w:tcPr>
            <w:tcW w:w="4479" w:type="dxa"/>
          </w:tcPr>
          <w:p>
            <w:pPr>
              <w:pStyle w:val="0"/>
              <w:jc w:val="center"/>
            </w:pPr>
            <w:r>
              <w:rPr>
                <w:sz w:val="20"/>
              </w:rPr>
              <w:t xml:space="preserve">Приволжский федеральный округ</w:t>
            </w:r>
          </w:p>
          <w:p>
            <w:pPr>
              <w:pStyle w:val="0"/>
              <w:jc w:val="center"/>
            </w:pPr>
            <w:r>
              <w:rPr>
                <w:sz w:val="20"/>
              </w:rPr>
              <w:t xml:space="preserve">Саратовская область</w:t>
            </w:r>
          </w:p>
        </w:tc>
        <w:tc>
          <w:tcPr>
            <w:tcW w:w="4592" w:type="dxa"/>
          </w:tcPr>
          <w:p>
            <w:pPr>
              <w:pStyle w:val="0"/>
              <w:jc w:val="center"/>
            </w:pPr>
            <w:r>
              <w:rPr>
                <w:sz w:val="20"/>
              </w:rPr>
              <w:t xml:space="preserve">Волгоградская область</w:t>
            </w:r>
          </w:p>
        </w:tc>
      </w:tr>
      <w:tr>
        <w:tc>
          <w:tcPr>
            <w:tcW w:w="4479" w:type="dxa"/>
          </w:tcPr>
          <w:p>
            <w:pPr>
              <w:pStyle w:val="0"/>
              <w:jc w:val="center"/>
            </w:pPr>
            <w:r>
              <w:rPr>
                <w:sz w:val="20"/>
              </w:rPr>
              <w:t xml:space="preserve">Сибирский федеральный округ</w:t>
            </w:r>
          </w:p>
          <w:p>
            <w:pPr>
              <w:pStyle w:val="0"/>
              <w:jc w:val="center"/>
            </w:pPr>
            <w:r>
              <w:rPr>
                <w:sz w:val="20"/>
              </w:rPr>
              <w:t xml:space="preserve">Республика Бурятия</w:t>
            </w:r>
          </w:p>
        </w:tc>
        <w:tc>
          <w:tcPr>
            <w:tcW w:w="4592" w:type="dxa"/>
          </w:tcPr>
          <w:p>
            <w:pPr>
              <w:pStyle w:val="0"/>
              <w:jc w:val="center"/>
            </w:pPr>
            <w:r>
              <w:rPr>
                <w:sz w:val="20"/>
              </w:rPr>
              <w:t xml:space="preserve">Республика Тыва</w:t>
            </w:r>
          </w:p>
          <w:p>
            <w:pPr>
              <w:pStyle w:val="0"/>
              <w:jc w:val="center"/>
            </w:pPr>
            <w:r>
              <w:rPr>
                <w:sz w:val="20"/>
              </w:rPr>
              <w:t xml:space="preserve">Забайкальский край</w:t>
            </w:r>
          </w:p>
        </w:tc>
      </w:tr>
      <w:tr>
        <w:tc>
          <w:tcPr>
            <w:tcW w:w="4479" w:type="dxa"/>
          </w:tcPr>
          <w:p>
            <w:pPr>
              <w:pStyle w:val="0"/>
              <w:jc w:val="center"/>
            </w:pPr>
            <w:r>
              <w:rPr>
                <w:sz w:val="20"/>
              </w:rPr>
              <w:t xml:space="preserve">Республика Хакасия</w:t>
            </w:r>
          </w:p>
        </w:tc>
        <w:tc>
          <w:tcPr>
            <w:tcW w:w="4592" w:type="dxa"/>
          </w:tcPr>
          <w:p>
            <w:pPr>
              <w:pStyle w:val="0"/>
              <w:jc w:val="center"/>
            </w:pPr>
            <w:r>
              <w:rPr>
                <w:sz w:val="20"/>
              </w:rPr>
              <w:t xml:space="preserve">Республика Тыва</w:t>
            </w:r>
          </w:p>
        </w:tc>
      </w:tr>
      <w:tr>
        <w:tc>
          <w:tcPr>
            <w:tcW w:w="4479" w:type="dxa"/>
          </w:tcPr>
          <w:p>
            <w:pPr>
              <w:pStyle w:val="0"/>
            </w:pPr>
            <w:r>
              <w:rPr>
                <w:sz w:val="20"/>
              </w:rPr>
            </w:r>
          </w:p>
        </w:tc>
        <w:tc>
          <w:tcPr>
            <w:tcW w:w="4592" w:type="dxa"/>
          </w:tcPr>
          <w:p>
            <w:pPr>
              <w:pStyle w:val="0"/>
              <w:jc w:val="center"/>
            </w:pPr>
            <w:r>
              <w:rPr>
                <w:sz w:val="20"/>
              </w:rPr>
              <w:t xml:space="preserve">Республика Алтай</w:t>
            </w:r>
          </w:p>
        </w:tc>
      </w:tr>
      <w:tr>
        <w:tc>
          <w:tcPr>
            <w:tcW w:w="4479" w:type="dxa"/>
          </w:tcPr>
          <w:p>
            <w:pPr>
              <w:pStyle w:val="0"/>
              <w:jc w:val="center"/>
            </w:pPr>
            <w:r>
              <w:rPr>
                <w:sz w:val="20"/>
              </w:rPr>
              <w:t xml:space="preserve">Алтайский край</w:t>
            </w:r>
          </w:p>
        </w:tc>
        <w:tc>
          <w:tcPr>
            <w:tcW w:w="4592" w:type="dxa"/>
          </w:tcPr>
          <w:p>
            <w:pPr>
              <w:pStyle w:val="0"/>
              <w:jc w:val="center"/>
            </w:pPr>
            <w:r>
              <w:rPr>
                <w:sz w:val="20"/>
              </w:rPr>
              <w:t xml:space="preserve">Республика Алтай</w:t>
            </w:r>
          </w:p>
        </w:tc>
      </w:tr>
      <w:tr>
        <w:tc>
          <w:tcPr>
            <w:tcW w:w="4479" w:type="dxa"/>
          </w:tcPr>
          <w:p>
            <w:pPr>
              <w:pStyle w:val="0"/>
              <w:jc w:val="center"/>
            </w:pPr>
            <w:r>
              <w:rPr>
                <w:sz w:val="20"/>
              </w:rPr>
              <w:t xml:space="preserve">Красноярский край</w:t>
            </w:r>
          </w:p>
        </w:tc>
        <w:tc>
          <w:tcPr>
            <w:tcW w:w="4592" w:type="dxa"/>
          </w:tcPr>
          <w:p>
            <w:pPr>
              <w:pStyle w:val="0"/>
              <w:jc w:val="center"/>
            </w:pPr>
            <w:r>
              <w:rPr>
                <w:sz w:val="20"/>
              </w:rPr>
              <w:t xml:space="preserve">Республика Тыва</w:t>
            </w:r>
          </w:p>
        </w:tc>
      </w:tr>
      <w:tr>
        <w:tc>
          <w:tcPr>
            <w:tcW w:w="4479" w:type="dxa"/>
          </w:tcPr>
          <w:p>
            <w:pPr>
              <w:pStyle w:val="0"/>
              <w:jc w:val="center"/>
            </w:pPr>
            <w:r>
              <w:rPr>
                <w:sz w:val="20"/>
              </w:rPr>
              <w:t xml:space="preserve">Иркутская область</w:t>
            </w:r>
          </w:p>
        </w:tc>
        <w:tc>
          <w:tcPr>
            <w:tcW w:w="4592" w:type="dxa"/>
          </w:tcPr>
          <w:p>
            <w:pPr>
              <w:pStyle w:val="0"/>
              <w:jc w:val="center"/>
            </w:pPr>
            <w:r>
              <w:rPr>
                <w:sz w:val="20"/>
              </w:rPr>
              <w:t xml:space="preserve">Забайкальский край</w:t>
            </w:r>
          </w:p>
          <w:p>
            <w:pPr>
              <w:pStyle w:val="0"/>
              <w:jc w:val="center"/>
            </w:pPr>
            <w:r>
              <w:rPr>
                <w:sz w:val="20"/>
              </w:rPr>
              <w:t xml:space="preserve">Республика Тыва</w:t>
            </w:r>
          </w:p>
        </w:tc>
      </w:tr>
      <w:tr>
        <w:tc>
          <w:tcPr>
            <w:tcW w:w="4479" w:type="dxa"/>
          </w:tcPr>
          <w:p>
            <w:pPr>
              <w:pStyle w:val="0"/>
              <w:jc w:val="center"/>
            </w:pPr>
            <w:r>
              <w:rPr>
                <w:sz w:val="20"/>
              </w:rPr>
              <w:t xml:space="preserve">Кемеровская область</w:t>
            </w:r>
          </w:p>
        </w:tc>
        <w:tc>
          <w:tcPr>
            <w:tcW w:w="4592" w:type="dxa"/>
          </w:tcPr>
          <w:p>
            <w:pPr>
              <w:pStyle w:val="0"/>
              <w:jc w:val="center"/>
            </w:pPr>
            <w:r>
              <w:rPr>
                <w:sz w:val="20"/>
              </w:rPr>
              <w:t xml:space="preserve">Республика Алтай</w:t>
            </w:r>
          </w:p>
        </w:tc>
      </w:tr>
      <w:tr>
        <w:tc>
          <w:tcPr>
            <w:tcW w:w="4479" w:type="dxa"/>
          </w:tcPr>
          <w:p>
            <w:pPr>
              <w:pStyle w:val="0"/>
              <w:jc w:val="center"/>
            </w:pPr>
            <w:r>
              <w:rPr>
                <w:sz w:val="20"/>
              </w:rPr>
              <w:t xml:space="preserve">Дальневосточный федеральный округ</w:t>
            </w:r>
          </w:p>
          <w:p>
            <w:pPr>
              <w:pStyle w:val="0"/>
              <w:jc w:val="center"/>
            </w:pPr>
            <w:r>
              <w:rPr>
                <w:sz w:val="20"/>
              </w:rPr>
              <w:t xml:space="preserve">Республика Саха (Якутия)</w:t>
            </w:r>
          </w:p>
          <w:p>
            <w:pPr>
              <w:pStyle w:val="0"/>
              <w:jc w:val="center"/>
            </w:pPr>
            <w:r>
              <w:rPr>
                <w:sz w:val="20"/>
              </w:rPr>
              <w:t xml:space="preserve">Амурская область</w:t>
            </w:r>
          </w:p>
        </w:tc>
        <w:tc>
          <w:tcPr>
            <w:tcW w:w="4592" w:type="dxa"/>
          </w:tcPr>
          <w:p>
            <w:pPr>
              <w:pStyle w:val="0"/>
              <w:jc w:val="center"/>
            </w:pPr>
            <w:r>
              <w:rPr>
                <w:sz w:val="20"/>
              </w:rPr>
              <w:t xml:space="preserve">Забайкальский край</w:t>
            </w:r>
          </w:p>
        </w:tc>
      </w:tr>
    </w:tbl>
    <w:p>
      <w:pPr>
        <w:pStyle w:val="0"/>
        <w:jc w:val="both"/>
      </w:pPr>
      <w:r>
        <w:rPr>
          <w:sz w:val="20"/>
        </w:rPr>
      </w:r>
    </w:p>
    <w:p>
      <w:pPr>
        <w:pStyle w:val="2"/>
        <w:outlineLvl w:val="2"/>
        <w:jc w:val="center"/>
      </w:pPr>
      <w:r>
        <w:rPr>
          <w:sz w:val="20"/>
        </w:rPr>
        <w:t xml:space="preserve">III. Перечень субъектов Российской Федерации,</w:t>
      </w:r>
    </w:p>
    <w:p>
      <w:pPr>
        <w:pStyle w:val="2"/>
        <w:jc w:val="center"/>
      </w:pPr>
      <w:r>
        <w:rPr>
          <w:sz w:val="20"/>
        </w:rPr>
        <w:t xml:space="preserve">граничащих со странами, на территории которых имеются</w:t>
      </w:r>
    </w:p>
    <w:p>
      <w:pPr>
        <w:pStyle w:val="2"/>
        <w:jc w:val="center"/>
      </w:pPr>
      <w:r>
        <w:rPr>
          <w:sz w:val="20"/>
        </w:rPr>
        <w:t xml:space="preserve">активные природные очаги чумы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4592"/>
      </w:tblGrid>
      <w:tr>
        <w:tc>
          <w:tcPr>
            <w:tcW w:w="4479" w:type="dxa"/>
          </w:tcPr>
          <w:p>
            <w:pPr>
              <w:pStyle w:val="0"/>
              <w:jc w:val="center"/>
            </w:pPr>
            <w:r>
              <w:rPr>
                <w:sz w:val="20"/>
              </w:rPr>
              <w:t xml:space="preserve">Субъект Российской Федерации</w:t>
            </w:r>
          </w:p>
        </w:tc>
        <w:tc>
          <w:tcPr>
            <w:tcW w:w="4592" w:type="dxa"/>
          </w:tcPr>
          <w:p>
            <w:pPr>
              <w:pStyle w:val="0"/>
              <w:jc w:val="center"/>
            </w:pPr>
            <w:r>
              <w:rPr>
                <w:sz w:val="20"/>
              </w:rPr>
              <w:t xml:space="preserve">Страны, на территории которых имеются активные природные очаги чумы</w:t>
            </w:r>
          </w:p>
        </w:tc>
      </w:tr>
      <w:tr>
        <w:tc>
          <w:tcPr>
            <w:tcW w:w="4479" w:type="dxa"/>
          </w:tcPr>
          <w:p>
            <w:pPr>
              <w:pStyle w:val="0"/>
              <w:jc w:val="center"/>
            </w:pPr>
            <w:r>
              <w:rPr>
                <w:sz w:val="20"/>
              </w:rPr>
              <w:t xml:space="preserve">Южный федеральный округ</w:t>
            </w:r>
          </w:p>
          <w:p>
            <w:pPr>
              <w:pStyle w:val="0"/>
              <w:jc w:val="center"/>
            </w:pPr>
            <w:r>
              <w:rPr>
                <w:sz w:val="20"/>
              </w:rPr>
              <w:t xml:space="preserve">Астраханская область</w:t>
            </w:r>
          </w:p>
          <w:p>
            <w:pPr>
              <w:pStyle w:val="0"/>
              <w:jc w:val="center"/>
            </w:pPr>
            <w:r>
              <w:rPr>
                <w:sz w:val="20"/>
              </w:rPr>
              <w:t xml:space="preserve">Волгоградская область</w:t>
            </w:r>
          </w:p>
          <w:p>
            <w:pPr>
              <w:pStyle w:val="0"/>
              <w:jc w:val="center"/>
            </w:pPr>
            <w:r>
              <w:rPr>
                <w:sz w:val="20"/>
              </w:rPr>
              <w:t xml:space="preserve">Приволжский федеральный округ</w:t>
            </w:r>
          </w:p>
          <w:p>
            <w:pPr>
              <w:pStyle w:val="0"/>
              <w:jc w:val="center"/>
            </w:pPr>
            <w:r>
              <w:rPr>
                <w:sz w:val="20"/>
              </w:rPr>
              <w:t xml:space="preserve">Самарская область</w:t>
            </w:r>
          </w:p>
          <w:p>
            <w:pPr>
              <w:pStyle w:val="0"/>
              <w:jc w:val="center"/>
            </w:pPr>
            <w:r>
              <w:rPr>
                <w:sz w:val="20"/>
              </w:rPr>
              <w:t xml:space="preserve">Саратовская область</w:t>
            </w:r>
          </w:p>
          <w:p>
            <w:pPr>
              <w:pStyle w:val="0"/>
              <w:jc w:val="center"/>
            </w:pPr>
            <w:r>
              <w:rPr>
                <w:sz w:val="20"/>
              </w:rPr>
              <w:t xml:space="preserve">Уральский федеральный округ</w:t>
            </w:r>
          </w:p>
          <w:p>
            <w:pPr>
              <w:pStyle w:val="0"/>
              <w:jc w:val="center"/>
            </w:pPr>
            <w:r>
              <w:rPr>
                <w:sz w:val="20"/>
              </w:rPr>
              <w:t xml:space="preserve">Курганская область</w:t>
            </w:r>
          </w:p>
          <w:p>
            <w:pPr>
              <w:pStyle w:val="0"/>
              <w:jc w:val="center"/>
            </w:pPr>
            <w:r>
              <w:rPr>
                <w:sz w:val="20"/>
              </w:rPr>
              <w:t xml:space="preserve">Оренбургская область</w:t>
            </w:r>
          </w:p>
          <w:p>
            <w:pPr>
              <w:pStyle w:val="0"/>
              <w:jc w:val="center"/>
            </w:pPr>
            <w:r>
              <w:rPr>
                <w:sz w:val="20"/>
              </w:rPr>
              <w:t xml:space="preserve">Тюменская область</w:t>
            </w:r>
          </w:p>
          <w:p>
            <w:pPr>
              <w:pStyle w:val="0"/>
              <w:jc w:val="center"/>
            </w:pPr>
            <w:r>
              <w:rPr>
                <w:sz w:val="20"/>
              </w:rPr>
              <w:t xml:space="preserve">Челябинская область</w:t>
            </w:r>
          </w:p>
          <w:p>
            <w:pPr>
              <w:pStyle w:val="0"/>
              <w:jc w:val="center"/>
            </w:pPr>
            <w:r>
              <w:rPr>
                <w:sz w:val="20"/>
              </w:rPr>
              <w:t xml:space="preserve">Сибирский федеральный округ</w:t>
            </w:r>
          </w:p>
          <w:p>
            <w:pPr>
              <w:pStyle w:val="0"/>
              <w:jc w:val="center"/>
            </w:pPr>
            <w:r>
              <w:rPr>
                <w:sz w:val="20"/>
              </w:rPr>
              <w:t xml:space="preserve">Республика Алтай</w:t>
            </w:r>
          </w:p>
          <w:p>
            <w:pPr>
              <w:pStyle w:val="0"/>
              <w:jc w:val="center"/>
            </w:pPr>
            <w:r>
              <w:rPr>
                <w:sz w:val="20"/>
              </w:rPr>
              <w:t xml:space="preserve">Алтайский край</w:t>
            </w:r>
          </w:p>
          <w:p>
            <w:pPr>
              <w:pStyle w:val="0"/>
              <w:jc w:val="center"/>
            </w:pPr>
            <w:r>
              <w:rPr>
                <w:sz w:val="20"/>
              </w:rPr>
              <w:t xml:space="preserve">Новосибирская область</w:t>
            </w:r>
          </w:p>
          <w:p>
            <w:pPr>
              <w:pStyle w:val="0"/>
              <w:jc w:val="center"/>
            </w:pPr>
            <w:r>
              <w:rPr>
                <w:sz w:val="20"/>
              </w:rPr>
              <w:t xml:space="preserve">Омская область</w:t>
            </w:r>
          </w:p>
        </w:tc>
        <w:tc>
          <w:tcPr>
            <w:tcW w:w="4592" w:type="dxa"/>
          </w:tcPr>
          <w:p>
            <w:pPr>
              <w:pStyle w:val="0"/>
              <w:jc w:val="center"/>
            </w:pPr>
            <w:r>
              <w:rPr>
                <w:sz w:val="20"/>
              </w:rPr>
              <w:t xml:space="preserve">Республика Казахстан</w:t>
            </w:r>
          </w:p>
        </w:tc>
      </w:tr>
      <w:tr>
        <w:tc>
          <w:tcPr>
            <w:tcW w:w="4479" w:type="dxa"/>
          </w:tcPr>
          <w:p>
            <w:pPr>
              <w:pStyle w:val="0"/>
              <w:jc w:val="center"/>
            </w:pPr>
            <w:r>
              <w:rPr>
                <w:sz w:val="20"/>
              </w:rPr>
              <w:t xml:space="preserve">Сибирский федеральный округ</w:t>
            </w:r>
          </w:p>
          <w:p>
            <w:pPr>
              <w:pStyle w:val="0"/>
              <w:jc w:val="center"/>
            </w:pPr>
            <w:r>
              <w:rPr>
                <w:sz w:val="20"/>
              </w:rPr>
              <w:t xml:space="preserve">Забайкальский край</w:t>
            </w:r>
          </w:p>
          <w:p>
            <w:pPr>
              <w:pStyle w:val="0"/>
              <w:jc w:val="center"/>
            </w:pPr>
            <w:r>
              <w:rPr>
                <w:sz w:val="20"/>
              </w:rPr>
              <w:t xml:space="preserve">Дальневосточный федеральный округ</w:t>
            </w:r>
          </w:p>
          <w:p>
            <w:pPr>
              <w:pStyle w:val="0"/>
              <w:jc w:val="center"/>
            </w:pPr>
            <w:r>
              <w:rPr>
                <w:sz w:val="20"/>
              </w:rPr>
              <w:t xml:space="preserve">Приморский край</w:t>
            </w:r>
          </w:p>
          <w:p>
            <w:pPr>
              <w:pStyle w:val="0"/>
              <w:jc w:val="center"/>
            </w:pPr>
            <w:r>
              <w:rPr>
                <w:sz w:val="20"/>
              </w:rPr>
              <w:t xml:space="preserve">Хабаровский край</w:t>
            </w:r>
          </w:p>
          <w:p>
            <w:pPr>
              <w:pStyle w:val="0"/>
              <w:jc w:val="center"/>
            </w:pPr>
            <w:r>
              <w:rPr>
                <w:sz w:val="20"/>
              </w:rPr>
              <w:t xml:space="preserve">Амурская область</w:t>
            </w:r>
          </w:p>
          <w:p>
            <w:pPr>
              <w:pStyle w:val="0"/>
              <w:jc w:val="center"/>
            </w:pPr>
            <w:r>
              <w:rPr>
                <w:sz w:val="20"/>
              </w:rPr>
              <w:t xml:space="preserve">Еврейская автономная область</w:t>
            </w:r>
          </w:p>
        </w:tc>
        <w:tc>
          <w:tcPr>
            <w:tcW w:w="4592" w:type="dxa"/>
          </w:tcPr>
          <w:p>
            <w:pPr>
              <w:pStyle w:val="0"/>
              <w:jc w:val="center"/>
            </w:pPr>
            <w:r>
              <w:rPr>
                <w:sz w:val="20"/>
              </w:rPr>
              <w:t xml:space="preserve">Китайская Народная Республика</w:t>
            </w:r>
          </w:p>
        </w:tc>
      </w:tr>
      <w:tr>
        <w:tc>
          <w:tcPr>
            <w:tcW w:w="4479" w:type="dxa"/>
          </w:tcPr>
          <w:p>
            <w:pPr>
              <w:pStyle w:val="0"/>
              <w:jc w:val="center"/>
            </w:pPr>
            <w:r>
              <w:rPr>
                <w:sz w:val="20"/>
              </w:rPr>
              <w:t xml:space="preserve">Сибирский федеральный округ</w:t>
            </w:r>
          </w:p>
          <w:p>
            <w:pPr>
              <w:pStyle w:val="0"/>
              <w:jc w:val="center"/>
            </w:pPr>
            <w:r>
              <w:rPr>
                <w:sz w:val="20"/>
              </w:rPr>
              <w:t xml:space="preserve">Республика Алтай</w:t>
            </w:r>
          </w:p>
          <w:p>
            <w:pPr>
              <w:pStyle w:val="0"/>
              <w:jc w:val="center"/>
            </w:pPr>
            <w:r>
              <w:rPr>
                <w:sz w:val="20"/>
              </w:rPr>
              <w:t xml:space="preserve">Республика Бурятия</w:t>
            </w:r>
          </w:p>
          <w:p>
            <w:pPr>
              <w:pStyle w:val="0"/>
              <w:jc w:val="center"/>
            </w:pPr>
            <w:r>
              <w:rPr>
                <w:sz w:val="20"/>
              </w:rPr>
              <w:t xml:space="preserve">Республика Тыва</w:t>
            </w:r>
          </w:p>
          <w:p>
            <w:pPr>
              <w:pStyle w:val="0"/>
              <w:jc w:val="center"/>
            </w:pPr>
            <w:r>
              <w:rPr>
                <w:sz w:val="20"/>
              </w:rPr>
              <w:t xml:space="preserve">Забайкальский край</w:t>
            </w:r>
          </w:p>
        </w:tc>
        <w:tc>
          <w:tcPr>
            <w:tcW w:w="4592" w:type="dxa"/>
          </w:tcPr>
          <w:p>
            <w:pPr>
              <w:pStyle w:val="0"/>
              <w:jc w:val="center"/>
            </w:pPr>
            <w:r>
              <w:rPr>
                <w:sz w:val="20"/>
              </w:rPr>
              <w:t xml:space="preserve">Монголия</w:t>
            </w:r>
          </w:p>
        </w:tc>
      </w:tr>
      <w:tr>
        <w:tc>
          <w:tcPr>
            <w:tcW w:w="4479" w:type="dxa"/>
          </w:tcPr>
          <w:p>
            <w:pPr>
              <w:pStyle w:val="0"/>
              <w:jc w:val="center"/>
            </w:pPr>
            <w:r>
              <w:rPr>
                <w:sz w:val="20"/>
              </w:rPr>
              <w:t xml:space="preserve">Северо-Кавказский федеральный округ</w:t>
            </w:r>
          </w:p>
          <w:p>
            <w:pPr>
              <w:pStyle w:val="0"/>
              <w:jc w:val="center"/>
            </w:pPr>
            <w:r>
              <w:rPr>
                <w:sz w:val="20"/>
              </w:rPr>
              <w:t xml:space="preserve">Республика Дагестан</w:t>
            </w:r>
          </w:p>
        </w:tc>
        <w:tc>
          <w:tcPr>
            <w:tcW w:w="4592" w:type="dxa"/>
          </w:tcPr>
          <w:p>
            <w:pPr>
              <w:pStyle w:val="0"/>
              <w:jc w:val="center"/>
            </w:pPr>
            <w:r>
              <w:rPr>
                <w:sz w:val="20"/>
              </w:rPr>
              <w:t xml:space="preserve">Азербайджанская Республика</w:t>
            </w:r>
          </w:p>
        </w:tc>
      </w:tr>
      <w:tr>
        <w:tc>
          <w:tcPr>
            <w:tcW w:w="4479" w:type="dxa"/>
          </w:tcPr>
          <w:p>
            <w:pPr>
              <w:pStyle w:val="0"/>
              <w:jc w:val="center"/>
            </w:pPr>
            <w:r>
              <w:rPr>
                <w:sz w:val="20"/>
              </w:rPr>
              <w:t xml:space="preserve">Южный федеральный округ</w:t>
            </w:r>
          </w:p>
          <w:p>
            <w:pPr>
              <w:pStyle w:val="0"/>
              <w:jc w:val="center"/>
            </w:pPr>
            <w:r>
              <w:rPr>
                <w:sz w:val="20"/>
              </w:rPr>
              <w:t xml:space="preserve">Краснодарский край</w:t>
            </w:r>
          </w:p>
          <w:p>
            <w:pPr>
              <w:pStyle w:val="0"/>
              <w:jc w:val="center"/>
            </w:pPr>
            <w:r>
              <w:rPr>
                <w:sz w:val="20"/>
              </w:rPr>
              <w:t xml:space="preserve">Северо-Кавказский федеральный округ</w:t>
            </w:r>
          </w:p>
          <w:p>
            <w:pPr>
              <w:pStyle w:val="0"/>
              <w:jc w:val="center"/>
            </w:pPr>
            <w:r>
              <w:rPr>
                <w:sz w:val="20"/>
              </w:rPr>
              <w:t xml:space="preserve">Республика Дагестан</w:t>
            </w:r>
          </w:p>
          <w:p>
            <w:pPr>
              <w:pStyle w:val="0"/>
              <w:jc w:val="center"/>
            </w:pPr>
            <w:r>
              <w:rPr>
                <w:sz w:val="20"/>
              </w:rPr>
              <w:t xml:space="preserve">Кабардино-Балкарская Республика</w:t>
            </w:r>
          </w:p>
          <w:p>
            <w:pPr>
              <w:pStyle w:val="0"/>
              <w:jc w:val="center"/>
            </w:pPr>
            <w:r>
              <w:rPr>
                <w:sz w:val="20"/>
              </w:rPr>
              <w:t xml:space="preserve">Республика Северная Осетия - Алания</w:t>
            </w:r>
          </w:p>
          <w:p>
            <w:pPr>
              <w:pStyle w:val="0"/>
              <w:jc w:val="center"/>
            </w:pPr>
            <w:r>
              <w:rPr>
                <w:sz w:val="20"/>
              </w:rPr>
              <w:t xml:space="preserve">Чеченская Республика</w:t>
            </w:r>
          </w:p>
        </w:tc>
        <w:tc>
          <w:tcPr>
            <w:tcW w:w="4592" w:type="dxa"/>
          </w:tcPr>
          <w:p>
            <w:pPr>
              <w:pStyle w:val="0"/>
              <w:jc w:val="center"/>
            </w:pPr>
            <w:r>
              <w:rPr>
                <w:sz w:val="20"/>
              </w:rPr>
              <w:t xml:space="preserve">Грузия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20</w:t>
      </w:r>
    </w:p>
    <w:p>
      <w:pPr>
        <w:pStyle w:val="0"/>
        <w:jc w:val="right"/>
      </w:pPr>
      <w:r>
        <w:rPr>
          <w:sz w:val="20"/>
        </w:rPr>
        <w:t xml:space="preserve">к СП 3.3686-21</w:t>
      </w:r>
    </w:p>
    <w:p>
      <w:pPr>
        <w:pStyle w:val="0"/>
        <w:jc w:val="both"/>
      </w:pPr>
      <w:r>
        <w:rPr>
          <w:sz w:val="20"/>
        </w:rPr>
      </w:r>
    </w:p>
    <w:bookmarkStart w:id="16925" w:name="P16925"/>
    <w:bookmarkEnd w:id="16925"/>
    <w:p>
      <w:pPr>
        <w:pStyle w:val="2"/>
        <w:jc w:val="center"/>
      </w:pPr>
      <w:r>
        <w:rPr>
          <w:sz w:val="20"/>
        </w:rPr>
        <w:t xml:space="preserve">РАЙОНИРОВАНИЕ</w:t>
      </w:r>
    </w:p>
    <w:p>
      <w:pPr>
        <w:pStyle w:val="2"/>
        <w:jc w:val="center"/>
      </w:pPr>
      <w:r>
        <w:rPr>
          <w:sz w:val="20"/>
        </w:rPr>
        <w:t xml:space="preserve">АДМИНИСТРАТИВНЫХ ТЕРРИТОРИЙ РОССИЙСКОЙ ФЕДЕРАЦИИ ПО ТИПАМ</w:t>
      </w:r>
    </w:p>
    <w:p>
      <w:pPr>
        <w:pStyle w:val="2"/>
        <w:jc w:val="center"/>
      </w:pPr>
      <w:r>
        <w:rPr>
          <w:sz w:val="20"/>
        </w:rPr>
        <w:t xml:space="preserve">ЭПИДЕМИЧЕСКИХ ПРОЯВЛЕНИЙ ХОЛЕРЫ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5329"/>
      </w:tblGrid>
      <w:tr>
        <w:tc>
          <w:tcPr>
            <w:gridSpan w:val="2"/>
            <w:tcW w:w="9071" w:type="dxa"/>
          </w:tcPr>
          <w:p>
            <w:pPr>
              <w:pStyle w:val="0"/>
              <w:outlineLvl w:val="2"/>
              <w:jc w:val="both"/>
            </w:pPr>
            <w:r>
              <w:rPr>
                <w:sz w:val="20"/>
              </w:rPr>
              <w:t xml:space="preserve">Территории I типа</w:t>
            </w:r>
          </w:p>
        </w:tc>
      </w:tr>
      <w:tr>
        <w:tc>
          <w:tcPr>
            <w:tcW w:w="3742" w:type="dxa"/>
            <w:vAlign w:val="center"/>
          </w:tcPr>
          <w:p>
            <w:pPr>
              <w:pStyle w:val="0"/>
            </w:pPr>
            <w:r>
              <w:rPr>
                <w:sz w:val="20"/>
              </w:rPr>
              <w:t xml:space="preserve">Северо-Кавказский федеральный округ</w:t>
            </w:r>
          </w:p>
        </w:tc>
        <w:tc>
          <w:tcPr>
            <w:tcW w:w="5329" w:type="dxa"/>
          </w:tcPr>
          <w:p>
            <w:pPr>
              <w:pStyle w:val="0"/>
              <w:jc w:val="both"/>
            </w:pPr>
            <w:r>
              <w:rPr>
                <w:sz w:val="20"/>
              </w:rPr>
              <w:t xml:space="preserve">Республика Дагестан, Республика Ингушетия, Чеченская Республика, Ставропольский край</w:t>
            </w:r>
          </w:p>
        </w:tc>
      </w:tr>
      <w:tr>
        <w:tc>
          <w:tcPr>
            <w:tcW w:w="3742" w:type="dxa"/>
            <w:vAlign w:val="center"/>
          </w:tcPr>
          <w:p>
            <w:pPr>
              <w:pStyle w:val="0"/>
            </w:pPr>
            <w:r>
              <w:rPr>
                <w:sz w:val="20"/>
              </w:rPr>
              <w:t xml:space="preserve">Южный федеральный округ</w:t>
            </w:r>
          </w:p>
        </w:tc>
        <w:tc>
          <w:tcPr>
            <w:tcW w:w="5329" w:type="dxa"/>
          </w:tcPr>
          <w:p>
            <w:pPr>
              <w:pStyle w:val="0"/>
              <w:jc w:val="both"/>
            </w:pPr>
            <w:r>
              <w:rPr>
                <w:sz w:val="20"/>
              </w:rPr>
              <w:t xml:space="preserve">Ростовская область, Астраханская область, Волгоградская область, Республика Крым, город федерального значения Севастополь</w:t>
            </w:r>
          </w:p>
        </w:tc>
      </w:tr>
      <w:tr>
        <w:tc>
          <w:tcPr>
            <w:gridSpan w:val="2"/>
            <w:tcW w:w="9071" w:type="dxa"/>
          </w:tcPr>
          <w:p>
            <w:pPr>
              <w:pStyle w:val="0"/>
              <w:outlineLvl w:val="2"/>
              <w:jc w:val="both"/>
            </w:pPr>
            <w:r>
              <w:rPr>
                <w:sz w:val="20"/>
              </w:rPr>
              <w:t xml:space="preserve">Территории II типа</w:t>
            </w:r>
          </w:p>
        </w:tc>
      </w:tr>
      <w:tr>
        <w:tc>
          <w:tcPr>
            <w:tcW w:w="3742" w:type="dxa"/>
            <w:vAlign w:val="center"/>
          </w:tcPr>
          <w:p>
            <w:pPr>
              <w:pStyle w:val="0"/>
            </w:pPr>
            <w:r>
              <w:rPr>
                <w:sz w:val="20"/>
              </w:rPr>
              <w:t xml:space="preserve">Южный федеральный округ</w:t>
            </w:r>
          </w:p>
        </w:tc>
        <w:tc>
          <w:tcPr>
            <w:tcW w:w="5329" w:type="dxa"/>
          </w:tcPr>
          <w:p>
            <w:pPr>
              <w:pStyle w:val="0"/>
              <w:jc w:val="both"/>
            </w:pPr>
            <w:r>
              <w:rPr>
                <w:sz w:val="20"/>
              </w:rPr>
              <w:t xml:space="preserve">Республика Калмыкия, Краснодарский край</w:t>
            </w:r>
          </w:p>
        </w:tc>
      </w:tr>
      <w:tr>
        <w:tc>
          <w:tcPr>
            <w:tcW w:w="3742" w:type="dxa"/>
            <w:vAlign w:val="center"/>
          </w:tcPr>
          <w:p>
            <w:pPr>
              <w:pStyle w:val="0"/>
            </w:pPr>
            <w:r>
              <w:rPr>
                <w:sz w:val="20"/>
              </w:rPr>
              <w:t xml:space="preserve">Дальневосточный федеральный округ</w:t>
            </w:r>
          </w:p>
        </w:tc>
        <w:tc>
          <w:tcPr>
            <w:tcW w:w="5329" w:type="dxa"/>
          </w:tcPr>
          <w:p>
            <w:pPr>
              <w:pStyle w:val="0"/>
              <w:jc w:val="both"/>
            </w:pPr>
            <w:r>
              <w:rPr>
                <w:sz w:val="20"/>
              </w:rPr>
              <w:t xml:space="preserve">Приморский край</w:t>
            </w:r>
          </w:p>
        </w:tc>
      </w:tr>
      <w:tr>
        <w:tc>
          <w:tcPr>
            <w:gridSpan w:val="2"/>
            <w:tcW w:w="9071" w:type="dxa"/>
          </w:tcPr>
          <w:p>
            <w:pPr>
              <w:pStyle w:val="0"/>
              <w:outlineLvl w:val="2"/>
              <w:jc w:val="both"/>
            </w:pPr>
            <w:r>
              <w:rPr>
                <w:sz w:val="20"/>
              </w:rPr>
              <w:t xml:space="preserve">Территории III типа подтипа А</w:t>
            </w:r>
          </w:p>
        </w:tc>
      </w:tr>
      <w:tr>
        <w:tc>
          <w:tcPr>
            <w:tcW w:w="3742" w:type="dxa"/>
            <w:vAlign w:val="center"/>
          </w:tcPr>
          <w:p>
            <w:pPr>
              <w:pStyle w:val="0"/>
            </w:pPr>
            <w:r>
              <w:rPr>
                <w:sz w:val="20"/>
              </w:rPr>
              <w:t xml:space="preserve">Северо-Западный федеральный округ</w:t>
            </w:r>
          </w:p>
        </w:tc>
        <w:tc>
          <w:tcPr>
            <w:tcW w:w="5329" w:type="dxa"/>
            <w:vAlign w:val="center"/>
          </w:tcPr>
          <w:p>
            <w:pPr>
              <w:pStyle w:val="0"/>
              <w:jc w:val="both"/>
            </w:pPr>
            <w:r>
              <w:rPr>
                <w:sz w:val="20"/>
              </w:rPr>
              <w:t xml:space="preserve">Архангельская область, Вологодская область, Новгородская область, Калининградская область, Мурманская область, город Санкт-Петербург</w:t>
            </w:r>
          </w:p>
        </w:tc>
      </w:tr>
      <w:tr>
        <w:tc>
          <w:tcPr>
            <w:tcW w:w="3742" w:type="dxa"/>
            <w:vAlign w:val="center"/>
          </w:tcPr>
          <w:p>
            <w:pPr>
              <w:pStyle w:val="0"/>
            </w:pPr>
            <w:r>
              <w:rPr>
                <w:sz w:val="20"/>
              </w:rPr>
              <w:t xml:space="preserve">Центральный федеральный округ</w:t>
            </w:r>
          </w:p>
        </w:tc>
        <w:tc>
          <w:tcPr>
            <w:tcW w:w="5329" w:type="dxa"/>
            <w:vAlign w:val="center"/>
          </w:tcPr>
          <w:p>
            <w:pPr>
              <w:pStyle w:val="0"/>
              <w:jc w:val="both"/>
            </w:pPr>
            <w:r>
              <w:rPr>
                <w:sz w:val="20"/>
              </w:rPr>
              <w:t xml:space="preserve">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tc>
          <w:tcPr>
            <w:tcW w:w="3742" w:type="dxa"/>
            <w:vAlign w:val="center"/>
          </w:tcPr>
          <w:p>
            <w:pPr>
              <w:pStyle w:val="0"/>
            </w:pPr>
            <w:r>
              <w:rPr>
                <w:sz w:val="20"/>
              </w:rPr>
              <w:t xml:space="preserve">Приволжский федеральный округ</w:t>
            </w:r>
          </w:p>
        </w:tc>
        <w:tc>
          <w:tcPr>
            <w:tcW w:w="5329" w:type="dxa"/>
            <w:vAlign w:val="center"/>
          </w:tcPr>
          <w:p>
            <w:pPr>
              <w:pStyle w:val="0"/>
              <w:jc w:val="both"/>
            </w:pPr>
            <w:r>
              <w:rPr>
                <w:sz w:val="20"/>
              </w:rPr>
              <w:t xml:space="preserve">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tc>
          <w:tcPr>
            <w:tcW w:w="3742" w:type="dxa"/>
            <w:vAlign w:val="center"/>
          </w:tcPr>
          <w:p>
            <w:pPr>
              <w:pStyle w:val="0"/>
              <w:jc w:val="both"/>
            </w:pPr>
            <w:r>
              <w:rPr>
                <w:sz w:val="20"/>
              </w:rPr>
              <w:t xml:space="preserve">Северо-Кавказский федеральный округ</w:t>
            </w:r>
          </w:p>
        </w:tc>
        <w:tc>
          <w:tcPr>
            <w:tcW w:w="5329" w:type="dxa"/>
          </w:tcPr>
          <w:p>
            <w:pPr>
              <w:pStyle w:val="0"/>
              <w:jc w:val="both"/>
            </w:pPr>
            <w:r>
              <w:rPr>
                <w:sz w:val="20"/>
              </w:rPr>
              <w:t xml:space="preserve">Республика Северная Осетия - Алания</w:t>
            </w:r>
          </w:p>
        </w:tc>
      </w:tr>
      <w:tr>
        <w:tc>
          <w:tcPr>
            <w:tcW w:w="3742" w:type="dxa"/>
            <w:vAlign w:val="center"/>
          </w:tcPr>
          <w:p>
            <w:pPr>
              <w:pStyle w:val="0"/>
            </w:pPr>
            <w:r>
              <w:rPr>
                <w:sz w:val="20"/>
              </w:rPr>
              <w:t xml:space="preserve">Уральский федеральный округ</w:t>
            </w:r>
          </w:p>
        </w:tc>
        <w:tc>
          <w:tcPr>
            <w:tcW w:w="5329" w:type="dxa"/>
          </w:tcPr>
          <w:p>
            <w:pPr>
              <w:pStyle w:val="0"/>
              <w:jc w:val="both"/>
            </w:pPr>
            <w:r>
              <w:rPr>
                <w:sz w:val="20"/>
              </w:rPr>
              <w:t xml:space="preserve">Челябинская область, Тюменская область</w:t>
            </w:r>
          </w:p>
        </w:tc>
      </w:tr>
      <w:tr>
        <w:tc>
          <w:tcPr>
            <w:tcW w:w="3742" w:type="dxa"/>
            <w:vAlign w:val="center"/>
          </w:tcPr>
          <w:p>
            <w:pPr>
              <w:pStyle w:val="0"/>
            </w:pPr>
            <w:r>
              <w:rPr>
                <w:sz w:val="20"/>
              </w:rPr>
              <w:t xml:space="preserve">Сибирский федеральный округ</w:t>
            </w:r>
          </w:p>
        </w:tc>
        <w:tc>
          <w:tcPr>
            <w:tcW w:w="5329" w:type="dxa"/>
            <w:vAlign w:val="center"/>
          </w:tcPr>
          <w:p>
            <w:pPr>
              <w:pStyle w:val="0"/>
              <w:jc w:val="both"/>
            </w:pPr>
            <w:r>
              <w:rPr>
                <w:sz w:val="20"/>
              </w:rPr>
              <w:t xml:space="preserve">Алтайский край, Красноярский край, Кемеровская область, Новосибирская область, Омская область, Иркутская область</w:t>
            </w:r>
          </w:p>
        </w:tc>
      </w:tr>
      <w:tr>
        <w:tc>
          <w:tcPr>
            <w:tcW w:w="3742" w:type="dxa"/>
            <w:vAlign w:val="center"/>
          </w:tcPr>
          <w:p>
            <w:pPr>
              <w:pStyle w:val="0"/>
            </w:pPr>
            <w:r>
              <w:rPr>
                <w:sz w:val="20"/>
              </w:rPr>
              <w:t xml:space="preserve">Дальневосточный федеральный округ</w:t>
            </w:r>
          </w:p>
        </w:tc>
        <w:tc>
          <w:tcPr>
            <w:tcW w:w="5329" w:type="dxa"/>
          </w:tcPr>
          <w:p>
            <w:pPr>
              <w:pStyle w:val="0"/>
              <w:jc w:val="both"/>
            </w:pPr>
            <w:r>
              <w:rPr>
                <w:sz w:val="20"/>
              </w:rPr>
              <w:t xml:space="preserve">Республика Саха (Якутия), Сахалинская область</w:t>
            </w:r>
          </w:p>
        </w:tc>
      </w:tr>
      <w:tr>
        <w:tc>
          <w:tcPr>
            <w:gridSpan w:val="2"/>
            <w:tcW w:w="9071" w:type="dxa"/>
          </w:tcPr>
          <w:p>
            <w:pPr>
              <w:pStyle w:val="0"/>
              <w:outlineLvl w:val="2"/>
              <w:jc w:val="both"/>
            </w:pPr>
            <w:r>
              <w:rPr>
                <w:sz w:val="20"/>
              </w:rPr>
              <w:t xml:space="preserve">Территории III типа подтипа Б</w:t>
            </w:r>
          </w:p>
        </w:tc>
      </w:tr>
      <w:tr>
        <w:tc>
          <w:tcPr>
            <w:tcW w:w="3742" w:type="dxa"/>
            <w:vAlign w:val="center"/>
          </w:tcPr>
          <w:p>
            <w:pPr>
              <w:pStyle w:val="0"/>
            </w:pPr>
            <w:r>
              <w:rPr>
                <w:sz w:val="20"/>
              </w:rPr>
              <w:t xml:space="preserve">Северо-Западный федеральный округ</w:t>
            </w:r>
          </w:p>
        </w:tc>
        <w:tc>
          <w:tcPr>
            <w:tcW w:w="5329" w:type="dxa"/>
          </w:tcPr>
          <w:p>
            <w:pPr>
              <w:pStyle w:val="0"/>
              <w:jc w:val="both"/>
            </w:pPr>
            <w:r>
              <w:rPr>
                <w:sz w:val="20"/>
              </w:rPr>
              <w:t xml:space="preserve">Республика Коми, Ленинградская область, Псковская область</w:t>
            </w:r>
          </w:p>
        </w:tc>
      </w:tr>
      <w:tr>
        <w:tc>
          <w:tcPr>
            <w:tcW w:w="3742" w:type="dxa"/>
            <w:vAlign w:val="center"/>
          </w:tcPr>
          <w:p>
            <w:pPr>
              <w:pStyle w:val="0"/>
            </w:pPr>
            <w:r>
              <w:rPr>
                <w:sz w:val="20"/>
              </w:rPr>
              <w:t xml:space="preserve">Центральный федеральный округ</w:t>
            </w:r>
          </w:p>
        </w:tc>
        <w:tc>
          <w:tcPr>
            <w:tcW w:w="5329" w:type="dxa"/>
          </w:tcPr>
          <w:p>
            <w:pPr>
              <w:pStyle w:val="0"/>
              <w:jc w:val="both"/>
            </w:pPr>
            <w:r>
              <w:rPr>
                <w:sz w:val="20"/>
              </w:rPr>
              <w:t xml:space="preserve">Ярославская область, Воронежская область, Курская область</w:t>
            </w:r>
          </w:p>
        </w:tc>
      </w:tr>
      <w:tr>
        <w:tc>
          <w:tcPr>
            <w:tcW w:w="3742" w:type="dxa"/>
            <w:vAlign w:val="center"/>
          </w:tcPr>
          <w:p>
            <w:pPr>
              <w:pStyle w:val="0"/>
            </w:pPr>
            <w:r>
              <w:rPr>
                <w:sz w:val="20"/>
              </w:rPr>
              <w:t xml:space="preserve">Приволжский федеральный округ</w:t>
            </w:r>
          </w:p>
        </w:tc>
        <w:tc>
          <w:tcPr>
            <w:tcW w:w="5329" w:type="dxa"/>
          </w:tcPr>
          <w:p>
            <w:pPr>
              <w:pStyle w:val="0"/>
              <w:jc w:val="both"/>
            </w:pPr>
            <w:r>
              <w:rPr>
                <w:sz w:val="20"/>
              </w:rPr>
              <w:t xml:space="preserve">Пензенская область</w:t>
            </w:r>
          </w:p>
        </w:tc>
      </w:tr>
      <w:tr>
        <w:tc>
          <w:tcPr>
            <w:tcW w:w="3742" w:type="dxa"/>
            <w:vAlign w:val="center"/>
          </w:tcPr>
          <w:p>
            <w:pPr>
              <w:pStyle w:val="0"/>
              <w:jc w:val="both"/>
            </w:pPr>
            <w:r>
              <w:rPr>
                <w:sz w:val="20"/>
              </w:rPr>
              <w:t xml:space="preserve">Северо-Кавказский федеральный округ</w:t>
            </w:r>
          </w:p>
        </w:tc>
        <w:tc>
          <w:tcPr>
            <w:tcW w:w="5329" w:type="dxa"/>
          </w:tcPr>
          <w:p>
            <w:pPr>
              <w:pStyle w:val="0"/>
              <w:jc w:val="both"/>
            </w:pPr>
            <w:r>
              <w:rPr>
                <w:sz w:val="20"/>
              </w:rPr>
              <w:t xml:space="preserve">Кабардино-Балкарская Республика</w:t>
            </w:r>
          </w:p>
        </w:tc>
      </w:tr>
      <w:tr>
        <w:tc>
          <w:tcPr>
            <w:tcW w:w="3742" w:type="dxa"/>
            <w:vAlign w:val="center"/>
          </w:tcPr>
          <w:p>
            <w:pPr>
              <w:pStyle w:val="0"/>
            </w:pPr>
            <w:r>
              <w:rPr>
                <w:sz w:val="20"/>
              </w:rPr>
              <w:t xml:space="preserve">Уральский федеральный округ</w:t>
            </w:r>
          </w:p>
        </w:tc>
        <w:tc>
          <w:tcPr>
            <w:tcW w:w="5329" w:type="dxa"/>
          </w:tcPr>
          <w:p>
            <w:pPr>
              <w:pStyle w:val="0"/>
              <w:jc w:val="both"/>
            </w:pPr>
            <w:r>
              <w:rPr>
                <w:sz w:val="20"/>
              </w:rPr>
              <w:t xml:space="preserve">Свердловская область, Курганская область</w:t>
            </w:r>
          </w:p>
        </w:tc>
      </w:tr>
      <w:tr>
        <w:tc>
          <w:tcPr>
            <w:tcW w:w="3742" w:type="dxa"/>
            <w:vAlign w:val="center"/>
          </w:tcPr>
          <w:p>
            <w:pPr>
              <w:pStyle w:val="0"/>
            </w:pPr>
            <w:r>
              <w:rPr>
                <w:sz w:val="20"/>
              </w:rPr>
              <w:t xml:space="preserve">Сибирский федеральный округ</w:t>
            </w:r>
          </w:p>
        </w:tc>
        <w:tc>
          <w:tcPr>
            <w:tcW w:w="5329" w:type="dxa"/>
          </w:tcPr>
          <w:p>
            <w:pPr>
              <w:pStyle w:val="0"/>
              <w:jc w:val="both"/>
            </w:pPr>
            <w:r>
              <w:rPr>
                <w:sz w:val="20"/>
              </w:rPr>
              <w:t xml:space="preserve">Республика Алтай, Томская область</w:t>
            </w:r>
          </w:p>
        </w:tc>
      </w:tr>
      <w:tr>
        <w:tc>
          <w:tcPr>
            <w:tcW w:w="3742" w:type="dxa"/>
            <w:vAlign w:val="center"/>
          </w:tcPr>
          <w:p>
            <w:pPr>
              <w:pStyle w:val="0"/>
            </w:pPr>
            <w:r>
              <w:rPr>
                <w:sz w:val="20"/>
              </w:rPr>
              <w:t xml:space="preserve">Дальневосточный федеральный округ</w:t>
            </w:r>
          </w:p>
        </w:tc>
        <w:tc>
          <w:tcPr>
            <w:tcW w:w="5329" w:type="dxa"/>
          </w:tcPr>
          <w:p>
            <w:pPr>
              <w:pStyle w:val="0"/>
              <w:jc w:val="both"/>
            </w:pPr>
            <w:r>
              <w:rPr>
                <w:sz w:val="20"/>
              </w:rPr>
              <w:t xml:space="preserve">Республика Бурятия, Забайкальский край, Хабаровский край, Амурская область</w:t>
            </w:r>
          </w:p>
        </w:tc>
      </w:tr>
      <w:tr>
        <w:tc>
          <w:tcPr>
            <w:gridSpan w:val="2"/>
            <w:tcW w:w="9071" w:type="dxa"/>
          </w:tcPr>
          <w:p>
            <w:pPr>
              <w:pStyle w:val="0"/>
              <w:outlineLvl w:val="2"/>
              <w:jc w:val="both"/>
            </w:pPr>
            <w:r>
              <w:rPr>
                <w:sz w:val="20"/>
              </w:rPr>
              <w:t xml:space="preserve">Подтип В</w:t>
            </w:r>
          </w:p>
        </w:tc>
      </w:tr>
      <w:tr>
        <w:tc>
          <w:tcPr>
            <w:tcW w:w="3742" w:type="dxa"/>
            <w:vAlign w:val="center"/>
          </w:tcPr>
          <w:p>
            <w:pPr>
              <w:pStyle w:val="0"/>
              <w:jc w:val="both"/>
            </w:pPr>
            <w:r>
              <w:rPr>
                <w:sz w:val="20"/>
              </w:rPr>
              <w:t xml:space="preserve">Северо-Кавказский федеральный округ</w:t>
            </w:r>
          </w:p>
        </w:tc>
        <w:tc>
          <w:tcPr>
            <w:tcW w:w="5329" w:type="dxa"/>
          </w:tcPr>
          <w:p>
            <w:pPr>
              <w:pStyle w:val="0"/>
              <w:jc w:val="both"/>
            </w:pPr>
            <w:r>
              <w:rPr>
                <w:sz w:val="20"/>
              </w:rPr>
              <w:t xml:space="preserve">Карачаево-Черкесская Республика</w:t>
            </w:r>
          </w:p>
        </w:tc>
      </w:tr>
      <w:tr>
        <w:tc>
          <w:tcPr>
            <w:tcW w:w="3742" w:type="dxa"/>
            <w:vAlign w:val="center"/>
          </w:tcPr>
          <w:p>
            <w:pPr>
              <w:pStyle w:val="0"/>
            </w:pPr>
            <w:r>
              <w:rPr>
                <w:sz w:val="20"/>
              </w:rPr>
              <w:t xml:space="preserve">Южный федеральный округ</w:t>
            </w:r>
          </w:p>
        </w:tc>
        <w:tc>
          <w:tcPr>
            <w:tcW w:w="5329" w:type="dxa"/>
          </w:tcPr>
          <w:p>
            <w:pPr>
              <w:pStyle w:val="0"/>
              <w:jc w:val="both"/>
            </w:pPr>
            <w:r>
              <w:rPr>
                <w:sz w:val="20"/>
              </w:rPr>
              <w:t xml:space="preserve">Республика Адыгея</w:t>
            </w:r>
          </w:p>
        </w:tc>
      </w:tr>
      <w:tr>
        <w:tc>
          <w:tcPr>
            <w:tcW w:w="3742" w:type="dxa"/>
          </w:tcPr>
          <w:p>
            <w:pPr>
              <w:pStyle w:val="0"/>
            </w:pPr>
            <w:r>
              <w:rPr>
                <w:sz w:val="20"/>
              </w:rPr>
              <w:t xml:space="preserve">Центральный федеральный округ</w:t>
            </w:r>
          </w:p>
        </w:tc>
        <w:tc>
          <w:tcPr>
            <w:tcW w:w="5329" w:type="dxa"/>
          </w:tcPr>
          <w:p>
            <w:pPr>
              <w:pStyle w:val="0"/>
              <w:jc w:val="both"/>
            </w:pPr>
            <w:r>
              <w:rPr>
                <w:sz w:val="20"/>
              </w:rPr>
              <w:t xml:space="preserve">Белгородская область, Ивановская область, Костромская область, Орловская область, Тамбовская область</w:t>
            </w:r>
          </w:p>
        </w:tc>
      </w:tr>
      <w:tr>
        <w:tc>
          <w:tcPr>
            <w:tcW w:w="3742" w:type="dxa"/>
            <w:vAlign w:val="center"/>
          </w:tcPr>
          <w:p>
            <w:pPr>
              <w:pStyle w:val="0"/>
            </w:pPr>
            <w:r>
              <w:rPr>
                <w:sz w:val="20"/>
              </w:rPr>
              <w:t xml:space="preserve">Северо-Западный федеральный округ</w:t>
            </w:r>
          </w:p>
        </w:tc>
        <w:tc>
          <w:tcPr>
            <w:tcW w:w="5329" w:type="dxa"/>
          </w:tcPr>
          <w:p>
            <w:pPr>
              <w:pStyle w:val="0"/>
              <w:jc w:val="both"/>
            </w:pPr>
            <w:r>
              <w:rPr>
                <w:sz w:val="20"/>
              </w:rPr>
              <w:t xml:space="preserve">Республика Карелия, Ненецкий автономный округ</w:t>
            </w:r>
          </w:p>
        </w:tc>
      </w:tr>
      <w:tr>
        <w:tc>
          <w:tcPr>
            <w:tcW w:w="3742" w:type="dxa"/>
            <w:vAlign w:val="center"/>
          </w:tcPr>
          <w:p>
            <w:pPr>
              <w:pStyle w:val="0"/>
            </w:pPr>
            <w:r>
              <w:rPr>
                <w:sz w:val="20"/>
              </w:rPr>
              <w:t xml:space="preserve">Дальневосточный федеральный округ</w:t>
            </w:r>
          </w:p>
        </w:tc>
        <w:tc>
          <w:tcPr>
            <w:tcW w:w="5329" w:type="dxa"/>
          </w:tcPr>
          <w:p>
            <w:pPr>
              <w:pStyle w:val="0"/>
              <w:jc w:val="both"/>
            </w:pPr>
            <w:r>
              <w:rPr>
                <w:sz w:val="20"/>
              </w:rPr>
              <w:t xml:space="preserve">Камчатский край, Магаданская область, Еврейская автономная область, Чукотский автономный округ</w:t>
            </w:r>
          </w:p>
        </w:tc>
      </w:tr>
      <w:tr>
        <w:tc>
          <w:tcPr>
            <w:tcW w:w="3742" w:type="dxa"/>
            <w:vAlign w:val="center"/>
          </w:tcPr>
          <w:p>
            <w:pPr>
              <w:pStyle w:val="0"/>
            </w:pPr>
            <w:r>
              <w:rPr>
                <w:sz w:val="20"/>
              </w:rPr>
              <w:t xml:space="preserve">Уральский федеральный округ</w:t>
            </w:r>
          </w:p>
        </w:tc>
        <w:tc>
          <w:tcPr>
            <w:tcW w:w="5329" w:type="dxa"/>
          </w:tcPr>
          <w:p>
            <w:pPr>
              <w:pStyle w:val="0"/>
              <w:jc w:val="both"/>
            </w:pPr>
            <w:r>
              <w:rPr>
                <w:sz w:val="20"/>
              </w:rPr>
              <w:t xml:space="preserve">Ханты-Мансийский автономный округ, Ямало-Ненецкий автономный округ</w:t>
            </w:r>
          </w:p>
        </w:tc>
      </w:tr>
      <w:tr>
        <w:tc>
          <w:tcPr>
            <w:tcW w:w="3742" w:type="dxa"/>
            <w:vAlign w:val="center"/>
          </w:tcPr>
          <w:p>
            <w:pPr>
              <w:pStyle w:val="0"/>
            </w:pPr>
            <w:r>
              <w:rPr>
                <w:sz w:val="20"/>
              </w:rPr>
              <w:t xml:space="preserve">Сибирский федеральный округ</w:t>
            </w:r>
          </w:p>
        </w:tc>
        <w:tc>
          <w:tcPr>
            <w:tcW w:w="5329" w:type="dxa"/>
          </w:tcPr>
          <w:p>
            <w:pPr>
              <w:pStyle w:val="0"/>
              <w:jc w:val="both"/>
            </w:pPr>
            <w:r>
              <w:rPr>
                <w:sz w:val="20"/>
              </w:rPr>
              <w:t xml:space="preserve">Республика Тыва, Республика Хакасия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21</w:t>
      </w:r>
    </w:p>
    <w:p>
      <w:pPr>
        <w:pStyle w:val="0"/>
        <w:jc w:val="right"/>
      </w:pPr>
      <w:r>
        <w:rPr>
          <w:sz w:val="20"/>
        </w:rPr>
        <w:t xml:space="preserve">к СП 3.3686-21</w:t>
      </w:r>
    </w:p>
    <w:p>
      <w:pPr>
        <w:pStyle w:val="0"/>
        <w:jc w:val="both"/>
      </w:pPr>
      <w:r>
        <w:rPr>
          <w:sz w:val="20"/>
        </w:rPr>
      </w:r>
    </w:p>
    <w:bookmarkStart w:id="16992" w:name="P16992"/>
    <w:bookmarkEnd w:id="16992"/>
    <w:p>
      <w:pPr>
        <w:pStyle w:val="2"/>
        <w:jc w:val="center"/>
      </w:pPr>
      <w:r>
        <w:rPr>
          <w:sz w:val="20"/>
        </w:rPr>
        <w:t xml:space="preserve">КОНТИНГЕНТЫ</w:t>
      </w:r>
    </w:p>
    <w:p>
      <w:pPr>
        <w:pStyle w:val="2"/>
        <w:jc w:val="center"/>
      </w:pPr>
      <w:r>
        <w:rPr>
          <w:sz w:val="20"/>
        </w:rPr>
        <w:t xml:space="preserve">НАСЕЛЕНИЯ, ПОДЛЕЖАЩИЕ ЛАБОРАТОРНОМУ ОБСЛЕДОВАНИЮ НА ХОЛЕРУ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706"/>
        <w:gridCol w:w="1191"/>
        <w:gridCol w:w="1142"/>
        <w:gridCol w:w="340"/>
        <w:gridCol w:w="1191"/>
      </w:tblGrid>
      <w:tr>
        <w:tc>
          <w:tcPr>
            <w:tcW w:w="454" w:type="dxa"/>
            <w:vMerge w:val="restart"/>
          </w:tcPr>
          <w:p>
            <w:pPr>
              <w:pStyle w:val="0"/>
              <w:jc w:val="center"/>
            </w:pPr>
            <w:r>
              <w:rPr>
                <w:sz w:val="20"/>
              </w:rPr>
              <w:t xml:space="preserve">N</w:t>
            </w:r>
          </w:p>
        </w:tc>
        <w:tc>
          <w:tcPr>
            <w:tcW w:w="4706" w:type="dxa"/>
            <w:vMerge w:val="restart"/>
          </w:tcPr>
          <w:p>
            <w:pPr>
              <w:pStyle w:val="0"/>
              <w:jc w:val="center"/>
            </w:pPr>
            <w:r>
              <w:rPr>
                <w:sz w:val="20"/>
              </w:rPr>
              <w:t xml:space="preserve">Лица, подлежащие лабораторному обследованию на холеру</w:t>
            </w:r>
          </w:p>
        </w:tc>
        <w:tc>
          <w:tcPr>
            <w:gridSpan w:val="4"/>
            <w:tcW w:w="3864" w:type="dxa"/>
          </w:tcPr>
          <w:p>
            <w:pPr>
              <w:pStyle w:val="0"/>
              <w:jc w:val="center"/>
            </w:pPr>
            <w:r>
              <w:rPr>
                <w:sz w:val="20"/>
              </w:rPr>
              <w:t xml:space="preserve">Периоды обследования по типам территорий</w:t>
            </w:r>
          </w:p>
        </w:tc>
      </w:tr>
      <w:tr>
        <w:tc>
          <w:tcPr>
            <w:vMerge w:val="continue"/>
          </w:tcPr>
          <w:p/>
        </w:tc>
        <w:tc>
          <w:tcPr>
            <w:vMerge w:val="continue"/>
          </w:tcPr>
          <w:p/>
        </w:tc>
        <w:tc>
          <w:tcPr>
            <w:tcW w:w="1191" w:type="dxa"/>
          </w:tcPr>
          <w:p>
            <w:pPr>
              <w:pStyle w:val="0"/>
              <w:jc w:val="center"/>
            </w:pPr>
            <w:r>
              <w:rPr>
                <w:sz w:val="20"/>
              </w:rPr>
              <w:t xml:space="preserve">I</w:t>
            </w:r>
          </w:p>
        </w:tc>
        <w:tc>
          <w:tcPr>
            <w:gridSpan w:val="2"/>
            <w:tcW w:w="1482" w:type="dxa"/>
          </w:tcPr>
          <w:p>
            <w:pPr>
              <w:pStyle w:val="0"/>
              <w:jc w:val="center"/>
            </w:pPr>
            <w:r>
              <w:rPr>
                <w:sz w:val="20"/>
              </w:rPr>
              <w:t xml:space="preserve">II</w:t>
            </w:r>
          </w:p>
        </w:tc>
        <w:tc>
          <w:tcPr>
            <w:tcW w:w="1191" w:type="dxa"/>
          </w:tcPr>
          <w:p>
            <w:pPr>
              <w:pStyle w:val="0"/>
              <w:jc w:val="center"/>
            </w:pPr>
            <w:r>
              <w:rPr>
                <w:sz w:val="20"/>
              </w:rPr>
              <w:t xml:space="preserve">III</w:t>
            </w:r>
          </w:p>
        </w:tc>
      </w:tr>
      <w:tr>
        <w:tc>
          <w:tcPr>
            <w:tcW w:w="454" w:type="dxa"/>
          </w:tcPr>
          <w:p>
            <w:pPr>
              <w:pStyle w:val="0"/>
              <w:jc w:val="center"/>
            </w:pPr>
            <w:r>
              <w:rPr>
                <w:sz w:val="20"/>
              </w:rPr>
              <w:t xml:space="preserve">1</w:t>
            </w:r>
          </w:p>
        </w:tc>
        <w:tc>
          <w:tcPr>
            <w:tcW w:w="4706" w:type="dxa"/>
          </w:tcPr>
          <w:p>
            <w:pPr>
              <w:pStyle w:val="0"/>
            </w:pPr>
            <w:r>
              <w:rPr>
                <w:sz w:val="20"/>
              </w:rPr>
              <w:t xml:space="preserve">Больные с диареей и рвотой при тяжелом течении болезни и выраженном обезвоживании </w:t>
            </w:r>
            <w:hyperlink w:history="0" w:anchor="P17038" w:tooltip="&lt;*&gt; Бактериологическое обследование на холеру осуществляется трехкратно (с интервалом 3 часа), до начала лечения антибиотиками.">
              <w:r>
                <w:rPr>
                  <w:sz w:val="20"/>
                  <w:color w:val="0000ff"/>
                </w:rPr>
                <w:t xml:space="preserve">&lt;*&gt;</w:t>
              </w:r>
            </w:hyperlink>
          </w:p>
        </w:tc>
        <w:tc>
          <w:tcPr>
            <w:gridSpan w:val="4"/>
            <w:tcW w:w="3864" w:type="dxa"/>
            <w:vAlign w:val="center"/>
          </w:tcPr>
          <w:p>
            <w:pPr>
              <w:pStyle w:val="0"/>
              <w:jc w:val="center"/>
            </w:pPr>
            <w:r>
              <w:rPr>
                <w:sz w:val="20"/>
              </w:rPr>
              <w:t xml:space="preserve">в течение года на территории всей страны</w:t>
            </w:r>
          </w:p>
        </w:tc>
      </w:tr>
      <w:tr>
        <w:tc>
          <w:tcPr>
            <w:tcW w:w="454" w:type="dxa"/>
          </w:tcPr>
          <w:p>
            <w:pPr>
              <w:pStyle w:val="0"/>
              <w:jc w:val="center"/>
            </w:pPr>
            <w:r>
              <w:rPr>
                <w:sz w:val="20"/>
              </w:rPr>
              <w:t xml:space="preserve">2</w:t>
            </w:r>
          </w:p>
        </w:tc>
        <w:tc>
          <w:tcPr>
            <w:tcW w:w="4706" w:type="dxa"/>
          </w:tcPr>
          <w:p>
            <w:pPr>
              <w:pStyle w:val="0"/>
            </w:pPr>
            <w:r>
              <w:rPr>
                <w:sz w:val="20"/>
              </w:rP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history="0" w:anchor="P17038" w:tooltip="&lt;*&gt; Бактериологическое обследование на холеру осуществляется трехкратно (с интервалом 3 часа), до начала лечения антибиотиками.">
              <w:r>
                <w:rPr>
                  <w:sz w:val="20"/>
                  <w:color w:val="0000ff"/>
                </w:rPr>
                <w:t xml:space="preserve">&lt;*&gt;</w:t>
              </w:r>
            </w:hyperlink>
          </w:p>
        </w:tc>
        <w:tc>
          <w:tcPr>
            <w:gridSpan w:val="4"/>
            <w:tcW w:w="3864" w:type="dxa"/>
            <w:vAlign w:val="center"/>
          </w:tcPr>
          <w:p>
            <w:pPr>
              <w:pStyle w:val="0"/>
              <w:jc w:val="center"/>
            </w:pPr>
            <w:r>
              <w:rPr>
                <w:sz w:val="20"/>
              </w:rPr>
              <w:t xml:space="preserve">в течение года на территории всей страны</w:t>
            </w:r>
          </w:p>
        </w:tc>
      </w:tr>
      <w:tr>
        <w:tc>
          <w:tcPr>
            <w:tcW w:w="454" w:type="dxa"/>
          </w:tcPr>
          <w:p>
            <w:pPr>
              <w:pStyle w:val="0"/>
              <w:jc w:val="center"/>
            </w:pPr>
            <w:r>
              <w:rPr>
                <w:sz w:val="20"/>
              </w:rPr>
              <w:t xml:space="preserve">3</w:t>
            </w:r>
          </w:p>
        </w:tc>
        <w:tc>
          <w:tcPr>
            <w:tcW w:w="4706" w:type="dxa"/>
          </w:tcPr>
          <w:p>
            <w:pPr>
              <w:pStyle w:val="0"/>
            </w:pPr>
            <w:r>
              <w:rPr>
                <w:sz w:val="20"/>
              </w:rP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history="0" w:anchor="P17038" w:tooltip="&lt;*&gt; Бактериологическое обследование на холеру осуществляется трехкратно (с интервалом 3 часа), до начала лечения антибиотиками.">
              <w:r>
                <w:rPr>
                  <w:sz w:val="20"/>
                  <w:color w:val="0000ff"/>
                </w:rPr>
                <w:t xml:space="preserve">&lt;*&gt;</w:t>
              </w:r>
            </w:hyperlink>
            <w:r>
              <w:rPr>
                <w:sz w:val="20"/>
              </w:rPr>
              <w:t xml:space="preserve"> </w:t>
            </w:r>
            <w:hyperlink w:history="0" w:anchor="P17042" w:tooltip="&lt;7&gt; Статьи 23, 31 Международных медико-санитарных правил (2005 г.).">
              <w:r>
                <w:rPr>
                  <w:sz w:val="20"/>
                  <w:color w:val="0000ff"/>
                </w:rPr>
                <w:t xml:space="preserve">&lt;7&gt;</w:t>
              </w:r>
            </w:hyperlink>
          </w:p>
        </w:tc>
        <w:tc>
          <w:tcPr>
            <w:gridSpan w:val="4"/>
            <w:tcW w:w="3864" w:type="dxa"/>
            <w:vAlign w:val="center"/>
          </w:tcPr>
          <w:p>
            <w:pPr>
              <w:pStyle w:val="0"/>
              <w:jc w:val="center"/>
            </w:pPr>
            <w:r>
              <w:rPr>
                <w:sz w:val="20"/>
              </w:rPr>
              <w:t xml:space="preserve">в течение года на территории всей страны</w:t>
            </w:r>
          </w:p>
        </w:tc>
      </w:tr>
      <w:tr>
        <w:tc>
          <w:tcPr>
            <w:tcW w:w="454" w:type="dxa"/>
          </w:tcPr>
          <w:p>
            <w:pPr>
              <w:pStyle w:val="0"/>
              <w:jc w:val="center"/>
            </w:pPr>
            <w:r>
              <w:rPr>
                <w:sz w:val="20"/>
              </w:rPr>
              <w:t xml:space="preserve">4</w:t>
            </w:r>
          </w:p>
        </w:tc>
        <w:tc>
          <w:tcPr>
            <w:tcW w:w="4706" w:type="dxa"/>
          </w:tcPr>
          <w:p>
            <w:pPr>
              <w:pStyle w:val="0"/>
            </w:pPr>
            <w:r>
              <w:rPr>
                <w:sz w:val="20"/>
              </w:rP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history="0" w:anchor="P17038" w:tooltip="&lt;*&gt; Бактериологическое обследование на холеру осуществляется трехкратно (с интервалом 3 часа), до начала лечения антибиотиками.">
              <w:r>
                <w:rPr>
                  <w:sz w:val="20"/>
                  <w:color w:val="0000ff"/>
                </w:rPr>
                <w:t xml:space="preserve">&lt;*&gt;</w:t>
              </w:r>
            </w:hyperlink>
          </w:p>
        </w:tc>
        <w:tc>
          <w:tcPr>
            <w:gridSpan w:val="4"/>
            <w:tcW w:w="3864" w:type="dxa"/>
            <w:vAlign w:val="center"/>
          </w:tcPr>
          <w:p>
            <w:pPr>
              <w:pStyle w:val="0"/>
              <w:jc w:val="center"/>
            </w:pPr>
            <w:r>
              <w:rPr>
                <w:sz w:val="20"/>
              </w:rPr>
              <w:t xml:space="preserve">в течение года на территории всей страны</w:t>
            </w:r>
          </w:p>
        </w:tc>
      </w:tr>
      <w:tr>
        <w:tc>
          <w:tcPr>
            <w:tcW w:w="454" w:type="dxa"/>
          </w:tcPr>
          <w:p>
            <w:pPr>
              <w:pStyle w:val="0"/>
              <w:jc w:val="center"/>
            </w:pPr>
            <w:r>
              <w:rPr>
                <w:sz w:val="20"/>
              </w:rPr>
              <w:t xml:space="preserve">5</w:t>
            </w:r>
          </w:p>
        </w:tc>
        <w:tc>
          <w:tcPr>
            <w:tcW w:w="4706" w:type="dxa"/>
          </w:tcPr>
          <w:p>
            <w:pPr>
              <w:pStyle w:val="0"/>
            </w:pPr>
            <w:r>
              <w:rPr>
                <w:sz w:val="20"/>
              </w:rPr>
              <w:t xml:space="preserve">Больные острыми кишечными болезнями в стационарах и оставленные на дому </w:t>
            </w:r>
            <w:hyperlink w:history="0" w:anchor="P17038" w:tooltip="&lt;*&gt; Бактериологическое обследование на холеру осуществляется трехкратно (с интервалом 3 часа), до начала лечения антибиотиками.">
              <w:r>
                <w:rPr>
                  <w:sz w:val="20"/>
                  <w:color w:val="0000ff"/>
                </w:rPr>
                <w:t xml:space="preserve">&lt;*&gt;</w:t>
              </w:r>
            </w:hyperlink>
          </w:p>
        </w:tc>
        <w:tc>
          <w:tcPr>
            <w:tcW w:w="1191" w:type="dxa"/>
            <w:vAlign w:val="center"/>
          </w:tcPr>
          <w:p>
            <w:pPr>
              <w:pStyle w:val="0"/>
              <w:jc w:val="center"/>
            </w:pPr>
            <w:r>
              <w:rPr>
                <w:sz w:val="20"/>
              </w:rPr>
              <w:t xml:space="preserve">май - сентябрь</w:t>
            </w:r>
          </w:p>
        </w:tc>
        <w:tc>
          <w:tcPr>
            <w:tcW w:w="1142" w:type="dxa"/>
            <w:vAlign w:val="center"/>
          </w:tcPr>
          <w:p>
            <w:pPr>
              <w:pStyle w:val="0"/>
              <w:jc w:val="center"/>
            </w:pPr>
            <w:r>
              <w:rPr>
                <w:sz w:val="20"/>
              </w:rPr>
              <w:t xml:space="preserve">июнь - сентябрь</w:t>
            </w:r>
          </w:p>
        </w:tc>
        <w:tc>
          <w:tcPr>
            <w:gridSpan w:val="2"/>
            <w:tcW w:w="1531" w:type="dxa"/>
            <w:vAlign w:val="center"/>
          </w:tcPr>
          <w:p>
            <w:pPr>
              <w:pStyle w:val="0"/>
              <w:jc w:val="center"/>
            </w:pPr>
            <w:r>
              <w:rPr>
                <w:sz w:val="20"/>
              </w:rPr>
              <w:t xml:space="preserve">по эпидпоказаниям</w:t>
            </w:r>
          </w:p>
        </w:tc>
      </w:tr>
      <w:tr>
        <w:tc>
          <w:tcPr>
            <w:tcW w:w="454" w:type="dxa"/>
          </w:tcPr>
          <w:p>
            <w:pPr>
              <w:pStyle w:val="0"/>
              <w:jc w:val="center"/>
            </w:pPr>
            <w:r>
              <w:rPr>
                <w:sz w:val="20"/>
              </w:rPr>
              <w:t xml:space="preserve">6</w:t>
            </w:r>
          </w:p>
        </w:tc>
        <w:tc>
          <w:tcPr>
            <w:tcW w:w="4706" w:type="dxa"/>
          </w:tcPr>
          <w:p>
            <w:pPr>
              <w:pStyle w:val="0"/>
            </w:pPr>
            <w:r>
              <w:rPr>
                <w:sz w:val="20"/>
              </w:rPr>
              <w:t xml:space="preserve">Лица с дисфункцией кишечника при поступлении в учреждения социальной реабилитации и организации спецрежима </w:t>
            </w:r>
            <w:hyperlink w:history="0" w:anchor="P17039" w:tooltip="&lt;**&gt; Бактериологическое обследование на холеру осуществляется однократно до начала лечения антибиотиками">
              <w:r>
                <w:rPr>
                  <w:sz w:val="20"/>
                  <w:color w:val="0000ff"/>
                </w:rPr>
                <w:t xml:space="preserve">&lt;**&gt;</w:t>
              </w:r>
            </w:hyperlink>
          </w:p>
        </w:tc>
        <w:tc>
          <w:tcPr>
            <w:tcW w:w="1191" w:type="dxa"/>
            <w:vAlign w:val="center"/>
          </w:tcPr>
          <w:p>
            <w:pPr>
              <w:pStyle w:val="0"/>
              <w:jc w:val="center"/>
            </w:pPr>
            <w:r>
              <w:rPr>
                <w:sz w:val="20"/>
              </w:rPr>
              <w:t xml:space="preserve">май - сентябрь</w:t>
            </w:r>
          </w:p>
        </w:tc>
        <w:tc>
          <w:tcPr>
            <w:tcW w:w="1142" w:type="dxa"/>
            <w:vAlign w:val="center"/>
          </w:tcPr>
          <w:p>
            <w:pPr>
              <w:pStyle w:val="0"/>
              <w:jc w:val="center"/>
            </w:pPr>
            <w:r>
              <w:rPr>
                <w:sz w:val="20"/>
              </w:rPr>
              <w:t xml:space="preserve">июнь - сентябрь</w:t>
            </w:r>
          </w:p>
        </w:tc>
        <w:tc>
          <w:tcPr>
            <w:gridSpan w:val="2"/>
            <w:tcW w:w="1531" w:type="dxa"/>
            <w:vAlign w:val="center"/>
          </w:tcPr>
          <w:p>
            <w:pPr>
              <w:pStyle w:val="0"/>
              <w:jc w:val="center"/>
            </w:pPr>
            <w:r>
              <w:rPr>
                <w:sz w:val="20"/>
              </w:rPr>
              <w:t xml:space="preserve">по эпидпоказаниям</w:t>
            </w:r>
          </w:p>
        </w:tc>
      </w:tr>
      <w:tr>
        <w:tc>
          <w:tcPr>
            <w:tcW w:w="454" w:type="dxa"/>
          </w:tcPr>
          <w:p>
            <w:pPr>
              <w:pStyle w:val="0"/>
              <w:jc w:val="center"/>
            </w:pPr>
            <w:r>
              <w:rPr>
                <w:sz w:val="20"/>
              </w:rPr>
              <w:t xml:space="preserve">7</w:t>
            </w:r>
          </w:p>
        </w:tc>
        <w:tc>
          <w:tcPr>
            <w:tcW w:w="4706" w:type="dxa"/>
          </w:tcPr>
          <w:p>
            <w:pPr>
              <w:pStyle w:val="0"/>
            </w:pPr>
            <w:r>
              <w:rPr>
                <w:sz w:val="20"/>
              </w:rPr>
              <w:t xml:space="preserve">Лица с дисфункцией кишечника при поступлении в психоневрологические стационары и диспансеры </w:t>
            </w:r>
            <w:hyperlink w:history="0" w:anchor="P17039" w:tooltip="&lt;**&gt; Бактериологическое обследование на холеру осуществляется однократно до начала лечения антибиотиками">
              <w:r>
                <w:rPr>
                  <w:sz w:val="20"/>
                  <w:color w:val="0000ff"/>
                </w:rPr>
                <w:t xml:space="preserve">&lt;**&gt;</w:t>
              </w:r>
            </w:hyperlink>
          </w:p>
        </w:tc>
        <w:tc>
          <w:tcPr>
            <w:tcW w:w="1191" w:type="dxa"/>
            <w:vAlign w:val="center"/>
          </w:tcPr>
          <w:p>
            <w:pPr>
              <w:pStyle w:val="0"/>
              <w:jc w:val="center"/>
            </w:pPr>
            <w:r>
              <w:rPr>
                <w:sz w:val="20"/>
              </w:rPr>
              <w:t xml:space="preserve">май - сентябрь</w:t>
            </w:r>
          </w:p>
        </w:tc>
        <w:tc>
          <w:tcPr>
            <w:tcW w:w="1142" w:type="dxa"/>
            <w:vAlign w:val="center"/>
          </w:tcPr>
          <w:p>
            <w:pPr>
              <w:pStyle w:val="0"/>
              <w:jc w:val="center"/>
            </w:pPr>
            <w:r>
              <w:rPr>
                <w:sz w:val="20"/>
              </w:rPr>
              <w:t xml:space="preserve">июнь - сентябрь</w:t>
            </w:r>
          </w:p>
        </w:tc>
        <w:tc>
          <w:tcPr>
            <w:gridSpan w:val="2"/>
            <w:tcW w:w="1531" w:type="dxa"/>
            <w:vAlign w:val="center"/>
          </w:tcPr>
          <w:p>
            <w:pPr>
              <w:pStyle w:val="0"/>
              <w:jc w:val="center"/>
            </w:pPr>
            <w:r>
              <w:rPr>
                <w:sz w:val="20"/>
              </w:rPr>
              <w:t xml:space="preserve">по эпидпоказаниям</w:t>
            </w:r>
          </w:p>
        </w:tc>
      </w:tr>
      <w:tr>
        <w:tc>
          <w:tcPr>
            <w:tcW w:w="454" w:type="dxa"/>
          </w:tcPr>
          <w:p>
            <w:pPr>
              <w:pStyle w:val="0"/>
              <w:jc w:val="center"/>
            </w:pPr>
            <w:r>
              <w:rPr>
                <w:sz w:val="20"/>
              </w:rPr>
              <w:t xml:space="preserve">8</w:t>
            </w:r>
          </w:p>
        </w:tc>
        <w:tc>
          <w:tcPr>
            <w:tcW w:w="4706" w:type="dxa"/>
          </w:tcPr>
          <w:p>
            <w:pPr>
              <w:pStyle w:val="0"/>
            </w:pPr>
            <w:r>
              <w:rPr>
                <w:sz w:val="20"/>
              </w:rPr>
              <w:t xml:space="preserve">Лица с дисфункцией кишечника при поступлении в негосударственные медицинские организации </w:t>
            </w:r>
            <w:hyperlink w:history="0" w:anchor="P17039" w:tooltip="&lt;**&gt; Бактериологическое обследование на холеру осуществляется однократно до начала лечения антибиотиками">
              <w:r>
                <w:rPr>
                  <w:sz w:val="20"/>
                  <w:color w:val="0000ff"/>
                </w:rPr>
                <w:t xml:space="preserve">&lt;**&gt;</w:t>
              </w:r>
            </w:hyperlink>
          </w:p>
        </w:tc>
        <w:tc>
          <w:tcPr>
            <w:tcW w:w="1191" w:type="dxa"/>
            <w:vAlign w:val="center"/>
          </w:tcPr>
          <w:p>
            <w:pPr>
              <w:pStyle w:val="0"/>
              <w:jc w:val="center"/>
            </w:pPr>
            <w:r>
              <w:rPr>
                <w:sz w:val="20"/>
              </w:rPr>
              <w:t xml:space="preserve">май - сентябрь</w:t>
            </w:r>
          </w:p>
        </w:tc>
        <w:tc>
          <w:tcPr>
            <w:tcW w:w="1142" w:type="dxa"/>
            <w:vAlign w:val="center"/>
          </w:tcPr>
          <w:p>
            <w:pPr>
              <w:pStyle w:val="0"/>
              <w:jc w:val="center"/>
            </w:pPr>
            <w:r>
              <w:rPr>
                <w:sz w:val="20"/>
              </w:rPr>
              <w:t xml:space="preserve">июнь - сентябрь</w:t>
            </w:r>
          </w:p>
        </w:tc>
        <w:tc>
          <w:tcPr>
            <w:gridSpan w:val="2"/>
            <w:tcW w:w="1531" w:type="dxa"/>
            <w:vAlign w:val="center"/>
          </w:tcPr>
          <w:p>
            <w:pPr>
              <w:pStyle w:val="0"/>
              <w:jc w:val="center"/>
            </w:pPr>
            <w:r>
              <w:rPr>
                <w:sz w:val="20"/>
              </w:rPr>
              <w:t xml:space="preserve">по эпидпоказаниям</w:t>
            </w:r>
          </w:p>
        </w:tc>
      </w:tr>
      <w:tr>
        <w:tc>
          <w:tcPr>
            <w:tcW w:w="454" w:type="dxa"/>
          </w:tcPr>
          <w:p>
            <w:pPr>
              <w:pStyle w:val="0"/>
              <w:jc w:val="center"/>
            </w:pPr>
            <w:r>
              <w:rPr>
                <w:sz w:val="20"/>
              </w:rPr>
              <w:t xml:space="preserve">9</w:t>
            </w:r>
          </w:p>
        </w:tc>
        <w:tc>
          <w:tcPr>
            <w:tcW w:w="4706" w:type="dxa"/>
          </w:tcPr>
          <w:p>
            <w:pPr>
              <w:pStyle w:val="0"/>
            </w:pPr>
            <w:r>
              <w:rPr>
                <w:sz w:val="20"/>
              </w:rPr>
              <w:t xml:space="preserve">Умершие, причиной смерти, которых явились кишечные инфекции неустановленной этиологии.</w:t>
            </w:r>
          </w:p>
        </w:tc>
        <w:tc>
          <w:tcPr>
            <w:tcW w:w="1191" w:type="dxa"/>
            <w:vAlign w:val="center"/>
          </w:tcPr>
          <w:p>
            <w:pPr>
              <w:pStyle w:val="0"/>
              <w:jc w:val="center"/>
            </w:pPr>
            <w:r>
              <w:rPr>
                <w:sz w:val="20"/>
              </w:rPr>
              <w:t xml:space="preserve">май - сентябрь</w:t>
            </w:r>
          </w:p>
        </w:tc>
        <w:tc>
          <w:tcPr>
            <w:tcW w:w="1142" w:type="dxa"/>
            <w:vAlign w:val="center"/>
          </w:tcPr>
          <w:p>
            <w:pPr>
              <w:pStyle w:val="0"/>
              <w:jc w:val="center"/>
            </w:pPr>
            <w:r>
              <w:rPr>
                <w:sz w:val="20"/>
              </w:rPr>
              <w:t xml:space="preserve">июнь - сентябрь</w:t>
            </w:r>
          </w:p>
        </w:tc>
        <w:tc>
          <w:tcPr>
            <w:gridSpan w:val="2"/>
            <w:tcW w:w="1531" w:type="dxa"/>
            <w:vAlign w:val="center"/>
          </w:tcPr>
          <w:p>
            <w:pPr>
              <w:pStyle w:val="0"/>
              <w:jc w:val="center"/>
            </w:pPr>
            <w:r>
              <w:rPr>
                <w:sz w:val="20"/>
              </w:rPr>
              <w:t xml:space="preserve">по эпидпоказаниям</w:t>
            </w:r>
          </w:p>
        </w:tc>
      </w:tr>
      <w:tr>
        <w:tc>
          <w:tcPr>
            <w:gridSpan w:val="6"/>
            <w:tcW w:w="9024" w:type="dxa"/>
            <w:vAlign w:val="center"/>
          </w:tcPr>
          <w:bookmarkStart w:id="17038" w:name="P17038"/>
          <w:bookmarkEnd w:id="17038"/>
          <w:p>
            <w:pPr>
              <w:pStyle w:val="0"/>
              <w:ind w:firstLine="283"/>
              <w:jc w:val="both"/>
            </w:pPr>
            <w:r>
              <w:rPr>
                <w:sz w:val="20"/>
              </w:rPr>
              <w:t xml:space="preserve">&lt;*&gt; Бактериологическое обследование на холеру осуществляется трехкратно (с интервалом 3 часа), до начала лечения антибиотиками.</w:t>
            </w:r>
          </w:p>
          <w:bookmarkStart w:id="17039" w:name="P17039"/>
          <w:bookmarkEnd w:id="17039"/>
          <w:p>
            <w:pPr>
              <w:pStyle w:val="0"/>
              <w:ind w:firstLine="283"/>
              <w:jc w:val="both"/>
            </w:pPr>
            <w:r>
              <w:rPr>
                <w:sz w:val="20"/>
              </w:rPr>
              <w:t xml:space="preserve">&lt;**&gt; Бактериологическое обследование на холеру осуществляется однократно до начала лечения антибиотиками</w:t>
            </w:r>
          </w:p>
        </w:tc>
      </w:tr>
    </w:tbl>
    <w:p>
      <w:pPr>
        <w:pStyle w:val="0"/>
        <w:jc w:val="both"/>
      </w:pPr>
      <w:r>
        <w:rPr>
          <w:sz w:val="20"/>
        </w:rPr>
      </w:r>
    </w:p>
    <w:p>
      <w:pPr>
        <w:pStyle w:val="0"/>
        <w:ind w:firstLine="540"/>
        <w:jc w:val="both"/>
      </w:pPr>
      <w:r>
        <w:rPr>
          <w:sz w:val="20"/>
        </w:rPr>
        <w:t xml:space="preserve">--------------------------------</w:t>
      </w:r>
    </w:p>
    <w:bookmarkStart w:id="17042" w:name="P17042"/>
    <w:bookmarkEnd w:id="17042"/>
    <w:p>
      <w:pPr>
        <w:pStyle w:val="0"/>
        <w:spacing w:before="200" w:line-rule="auto"/>
        <w:ind w:firstLine="540"/>
        <w:jc w:val="both"/>
      </w:pPr>
      <w:r>
        <w:rPr>
          <w:sz w:val="20"/>
        </w:rPr>
        <w:t xml:space="preserve">&lt;7&gt; </w:t>
      </w:r>
      <w:hyperlink w:history="0" r:id="rId316" w:tooltip="Ссылка на КонсультантПлюс">
        <w:r>
          <w:rPr>
            <w:sz w:val="20"/>
            <w:color w:val="0000ff"/>
          </w:rPr>
          <w:t xml:space="preserve">Статьи 23</w:t>
        </w:r>
      </w:hyperlink>
      <w:r>
        <w:rPr>
          <w:sz w:val="20"/>
        </w:rPr>
        <w:t xml:space="preserve">, </w:t>
      </w:r>
      <w:hyperlink w:history="0" r:id="rId317" w:tooltip="Ссылка на КонсультантПлюс">
        <w:r>
          <w:rPr>
            <w:sz w:val="20"/>
            <w:color w:val="0000ff"/>
          </w:rPr>
          <w:t xml:space="preserve">31</w:t>
        </w:r>
      </w:hyperlink>
      <w:r>
        <w:rPr>
          <w:sz w:val="20"/>
        </w:rPr>
        <w:t xml:space="preserve"> Международных медико-санитарных правил (2005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22</w:t>
      </w:r>
    </w:p>
    <w:p>
      <w:pPr>
        <w:pStyle w:val="0"/>
        <w:jc w:val="right"/>
      </w:pPr>
      <w:r>
        <w:rPr>
          <w:sz w:val="20"/>
        </w:rPr>
        <w:t xml:space="preserve">к СП 3.3686-21</w:t>
      </w:r>
    </w:p>
    <w:p>
      <w:pPr>
        <w:pStyle w:val="0"/>
        <w:jc w:val="both"/>
      </w:pPr>
      <w:r>
        <w:rPr>
          <w:sz w:val="20"/>
        </w:rPr>
      </w:r>
    </w:p>
    <w:p>
      <w:pPr>
        <w:pStyle w:val="2"/>
        <w:jc w:val="center"/>
      </w:pPr>
      <w:r>
        <w:rPr>
          <w:sz w:val="20"/>
        </w:rPr>
        <w:t xml:space="preserve">КОДЫ</w:t>
      </w:r>
    </w:p>
    <w:p>
      <w:pPr>
        <w:pStyle w:val="2"/>
        <w:jc w:val="center"/>
      </w:pPr>
      <w:r>
        <w:rPr>
          <w:sz w:val="20"/>
        </w:rPr>
        <w:t xml:space="preserve">ДЛЯ ОКОНЧАТЕЛЬНОЙ КЛАССИФИКАЦИИ СЛУЧАЕВ ЗАБОЛЕВАНИЙ</w:t>
      </w:r>
    </w:p>
    <w:p>
      <w:pPr>
        <w:pStyle w:val="2"/>
        <w:jc w:val="center"/>
      </w:pPr>
      <w:r>
        <w:rPr>
          <w:sz w:val="20"/>
        </w:rPr>
        <w:t xml:space="preserve">С СИНДРОМОМ ОСТРОГО ВЯЛОГО ПАРАЛИЧА</w:t>
      </w:r>
    </w:p>
    <w:p>
      <w:pPr>
        <w:pStyle w:val="2"/>
        <w:jc w:val="center"/>
      </w:pPr>
      <w:r>
        <w:rPr>
          <w:sz w:val="20"/>
        </w:rPr>
        <w:t xml:space="preserve">(В СООТВЕТСТВИИ С МКБ-10)</w:t>
      </w:r>
    </w:p>
    <w:p>
      <w:pPr>
        <w:pStyle w:val="0"/>
        <w:jc w:val="both"/>
      </w:pPr>
      <w:r>
        <w:rPr>
          <w:sz w:val="20"/>
        </w:rPr>
      </w:r>
    </w:p>
    <w:p>
      <w:pPr>
        <w:pStyle w:val="1"/>
        <w:jc w:val="both"/>
      </w:pPr>
      <w:r>
        <w:rPr>
          <w:sz w:val="20"/>
        </w:rPr>
        <w:t xml:space="preserve">Код Заболевание</w:t>
      </w:r>
    </w:p>
    <w:p>
      <w:pPr>
        <w:pStyle w:val="1"/>
        <w:jc w:val="both"/>
      </w:pPr>
      <w:r>
        <w:rPr>
          <w:sz w:val="20"/>
        </w:rPr>
      </w:r>
    </w:p>
    <w:p>
      <w:pPr>
        <w:pStyle w:val="1"/>
        <w:jc w:val="both"/>
      </w:pPr>
      <w:r>
        <w:rPr>
          <w:sz w:val="20"/>
        </w:rPr>
        <w:t xml:space="preserve">IFA </w:t>
      </w:r>
      <w:hyperlink w:history="0" r:id="rId318" w:tooltip="&quot;Международная классификация болезней МКБ-10&quot; (Адаптированный вариант в трех частях) {КонсультантПлюс}">
        <w:r>
          <w:rPr>
            <w:sz w:val="20"/>
            <w:color w:val="0000ff"/>
          </w:rPr>
          <w:t xml:space="preserve">МКБ10</w:t>
        </w:r>
      </w:hyperlink>
    </w:p>
    <w:p>
      <w:pPr>
        <w:pStyle w:val="1"/>
        <w:jc w:val="both"/>
      </w:pPr>
      <w:r>
        <w:rPr>
          <w:sz w:val="20"/>
        </w:rPr>
        <w:t xml:space="preserve">-----------------------------------------------------------</w:t>
      </w:r>
    </w:p>
    <w:p>
      <w:pPr>
        <w:pStyle w:val="1"/>
        <w:jc w:val="both"/>
      </w:pPr>
      <w:r>
        <w:rPr>
          <w:sz w:val="20"/>
        </w:rPr>
        <w:t xml:space="preserve">Полиомиелит (код 1)</w:t>
      </w:r>
    </w:p>
    <w:p>
      <w:pPr>
        <w:pStyle w:val="1"/>
        <w:jc w:val="both"/>
      </w:pPr>
      <w:r>
        <w:rPr>
          <w:sz w:val="20"/>
        </w:rPr>
        <w:t xml:space="preserve">1 </w:t>
      </w:r>
      <w:hyperlink w:history="0" r:id="rId319" w:tooltip="&quot;Международная классификация болезней МКБ-10&quot; (Адаптированный вариант в трех частях) {КонсультантПлюс}">
        <w:r>
          <w:rPr>
            <w:sz w:val="20"/>
            <w:color w:val="0000ff"/>
          </w:rPr>
          <w:t xml:space="preserve">A80.x</w:t>
        </w:r>
      </w:hyperlink>
      <w:r>
        <w:rPr>
          <w:sz w:val="20"/>
        </w:rPr>
        <w:t xml:space="preserve"> Острый полиомиелит</w:t>
      </w:r>
    </w:p>
    <w:p>
      <w:pPr>
        <w:pStyle w:val="1"/>
        <w:jc w:val="both"/>
      </w:pPr>
      <w:r>
        <w:rPr>
          <w:sz w:val="20"/>
        </w:rPr>
        <w:t xml:space="preserve">-----------------------------------------------------------</w:t>
      </w:r>
    </w:p>
    <w:p>
      <w:pPr>
        <w:pStyle w:val="1"/>
        <w:jc w:val="both"/>
      </w:pPr>
      <w:r>
        <w:rPr>
          <w:sz w:val="20"/>
        </w:rPr>
        <w:t xml:space="preserve">Полирадикулонейропатии (код 2)</w:t>
      </w:r>
    </w:p>
    <w:p>
      <w:pPr>
        <w:pStyle w:val="1"/>
        <w:jc w:val="both"/>
      </w:pPr>
      <w:r>
        <w:rPr>
          <w:sz w:val="20"/>
        </w:rPr>
        <w:t xml:space="preserve">2 </w:t>
      </w:r>
      <w:hyperlink w:history="0" r:id="rId320" w:tooltip="&quot;Международная классификация болезней МКБ-10&quot; (Адаптированный вариант в трех частях) {КонсультантПлюс}">
        <w:r>
          <w:rPr>
            <w:sz w:val="20"/>
            <w:color w:val="0000ff"/>
          </w:rPr>
          <w:t xml:space="preserve">G61.0</w:t>
        </w:r>
      </w:hyperlink>
      <w:r>
        <w:rPr>
          <w:sz w:val="20"/>
        </w:rPr>
        <w:t xml:space="preserve"> Синдром Гийена-Барре/</w:t>
      </w:r>
    </w:p>
    <w:p>
      <w:pPr>
        <w:pStyle w:val="1"/>
        <w:jc w:val="both"/>
      </w:pPr>
      <w:r>
        <w:rPr>
          <w:sz w:val="20"/>
        </w:rPr>
        <w:t xml:space="preserve">    Острый (пост-)инфекционный полиневрит</w:t>
      </w:r>
    </w:p>
    <w:p>
      <w:pPr>
        <w:pStyle w:val="1"/>
        <w:jc w:val="both"/>
      </w:pPr>
      <w:r>
        <w:rPr>
          <w:sz w:val="20"/>
        </w:rPr>
        <w:t xml:space="preserve">2 </w:t>
      </w:r>
      <w:hyperlink w:history="0" r:id="rId321" w:tooltip="&quot;Международная классификация болезней МКБ-10&quot; (Адаптированный вариант в трех частях) {КонсультантПлюс}">
        <w:r>
          <w:rPr>
            <w:sz w:val="20"/>
            <w:color w:val="0000ff"/>
          </w:rPr>
          <w:t xml:space="preserve">G36</w:t>
        </w:r>
      </w:hyperlink>
      <w:r>
        <w:rPr>
          <w:sz w:val="20"/>
        </w:rPr>
        <w:t xml:space="preserve"> Другая форма острой диссеминированной демиелинизации</w:t>
      </w:r>
    </w:p>
    <w:p>
      <w:pPr>
        <w:pStyle w:val="1"/>
        <w:jc w:val="both"/>
      </w:pPr>
      <w:r>
        <w:rPr>
          <w:sz w:val="20"/>
        </w:rPr>
        <w:t xml:space="preserve">2 </w:t>
      </w:r>
      <w:hyperlink w:history="0" r:id="rId322" w:tooltip="&quot;Международная классификация болезней МКБ-10&quot; (Адаптированный вариант в трех частях) {КонсультантПлюс}">
        <w:r>
          <w:rPr>
            <w:sz w:val="20"/>
            <w:color w:val="0000ff"/>
          </w:rPr>
          <w:t xml:space="preserve">G37</w:t>
        </w:r>
      </w:hyperlink>
      <w:r>
        <w:rPr>
          <w:sz w:val="20"/>
        </w:rPr>
        <w:t xml:space="preserve"> Другие демиелинизирующие болезни ЦНС</w:t>
      </w:r>
    </w:p>
    <w:p>
      <w:pPr>
        <w:pStyle w:val="1"/>
        <w:jc w:val="both"/>
      </w:pPr>
      <w:r>
        <w:rPr>
          <w:sz w:val="20"/>
        </w:rPr>
        <w:t xml:space="preserve">-----------------------------------------------------------</w:t>
      </w:r>
    </w:p>
    <w:p>
      <w:pPr>
        <w:pStyle w:val="1"/>
        <w:jc w:val="both"/>
      </w:pPr>
      <w:r>
        <w:rPr>
          <w:sz w:val="20"/>
        </w:rPr>
        <w:t xml:space="preserve">Поперечный миелит (код 3)</w:t>
      </w:r>
    </w:p>
    <w:p>
      <w:pPr>
        <w:pStyle w:val="1"/>
        <w:jc w:val="both"/>
      </w:pPr>
      <w:r>
        <w:rPr>
          <w:sz w:val="20"/>
        </w:rPr>
        <w:t xml:space="preserve">3 </w:t>
      </w:r>
      <w:hyperlink w:history="0" r:id="rId323" w:tooltip="&quot;Международная классификация болезней МКБ-10&quot; (Адаптированный вариант в трех частях) {КонсультантПлюс}">
        <w:r>
          <w:rPr>
            <w:sz w:val="20"/>
            <w:color w:val="0000ff"/>
          </w:rPr>
          <w:t xml:space="preserve">G04.X</w:t>
        </w:r>
      </w:hyperlink>
      <w:r>
        <w:rPr>
          <w:sz w:val="20"/>
        </w:rPr>
        <w:t xml:space="preserve"> Энцефалит, миелит и энцефаломиелит</w:t>
      </w:r>
    </w:p>
    <w:p>
      <w:pPr>
        <w:pStyle w:val="1"/>
        <w:jc w:val="both"/>
      </w:pPr>
      <w:r>
        <w:rPr>
          <w:sz w:val="20"/>
        </w:rPr>
        <w:t xml:space="preserve">3 </w:t>
      </w:r>
      <w:hyperlink w:history="0" r:id="rId324" w:tooltip="&quot;Международная классификация болезней МКБ-10&quot; (Адаптированный вариант в трех частях) {КонсультантПлюс}">
        <w:r>
          <w:rPr>
            <w:sz w:val="20"/>
            <w:color w:val="0000ff"/>
          </w:rPr>
          <w:t xml:space="preserve">G04.8</w:t>
        </w:r>
      </w:hyperlink>
      <w:r>
        <w:rPr>
          <w:sz w:val="20"/>
        </w:rPr>
        <w:t xml:space="preserve"> Другой энцефалит, миелит и энцефаломиелит/</w:t>
      </w:r>
    </w:p>
    <w:p>
      <w:pPr>
        <w:pStyle w:val="1"/>
        <w:jc w:val="both"/>
      </w:pPr>
      <w:r>
        <w:rPr>
          <w:sz w:val="20"/>
        </w:rPr>
        <w:t xml:space="preserve">    Постинфекционный энцефалит и энцефаломиелит БДУ</w:t>
      </w:r>
    </w:p>
    <w:p>
      <w:pPr>
        <w:pStyle w:val="1"/>
        <w:jc w:val="both"/>
      </w:pPr>
      <w:r>
        <w:rPr>
          <w:sz w:val="20"/>
        </w:rPr>
        <w:t xml:space="preserve">3 </w:t>
      </w:r>
      <w:hyperlink w:history="0" r:id="rId325" w:tooltip="&quot;Международная классификация болезней МКБ-10&quot; (Адаптированный вариант в трех частях) {КонсультантПлюс}">
        <w:r>
          <w:rPr>
            <w:sz w:val="20"/>
            <w:color w:val="0000ff"/>
          </w:rPr>
          <w:t xml:space="preserve">G04.9</w:t>
        </w:r>
      </w:hyperlink>
      <w:r>
        <w:rPr>
          <w:sz w:val="20"/>
        </w:rPr>
        <w:t xml:space="preserve"> Энцефалит, миелит или энцефаломиелит неуточненный/</w:t>
      </w:r>
    </w:p>
    <w:p>
      <w:pPr>
        <w:pStyle w:val="1"/>
        <w:jc w:val="both"/>
      </w:pPr>
      <w:r>
        <w:rPr>
          <w:sz w:val="20"/>
        </w:rPr>
        <w:t xml:space="preserve">    Вентрикулит (церебральный) БДУ</w:t>
      </w:r>
    </w:p>
    <w:p>
      <w:pPr>
        <w:pStyle w:val="1"/>
        <w:jc w:val="both"/>
      </w:pPr>
      <w:r>
        <w:rPr>
          <w:sz w:val="20"/>
        </w:rPr>
        <w:t xml:space="preserve">3 </w:t>
      </w:r>
      <w:hyperlink w:history="0" r:id="rId326" w:tooltip="&quot;Международная классификация болезней МКБ-10&quot; (Адаптированный вариант в трех частях) {КонсультантПлюс}">
        <w:r>
          <w:rPr>
            <w:sz w:val="20"/>
            <w:color w:val="0000ff"/>
          </w:rPr>
          <w:t xml:space="preserve">G37.3</w:t>
        </w:r>
      </w:hyperlink>
      <w:r>
        <w:rPr>
          <w:sz w:val="20"/>
        </w:rPr>
        <w:t xml:space="preserve"> Острый поперечный миелит при демиелинизирующей болезни ЦНС</w:t>
      </w:r>
    </w:p>
    <w:p>
      <w:pPr>
        <w:pStyle w:val="1"/>
        <w:jc w:val="both"/>
      </w:pPr>
      <w:r>
        <w:rPr>
          <w:sz w:val="20"/>
        </w:rPr>
        <w:t xml:space="preserve">-----------------------------------------------------------</w:t>
      </w:r>
    </w:p>
    <w:p>
      <w:pPr>
        <w:pStyle w:val="1"/>
        <w:jc w:val="both"/>
      </w:pPr>
      <w:r>
        <w:rPr>
          <w:sz w:val="20"/>
        </w:rPr>
        <w:t xml:space="preserve">Травматические нейропатии, другие мононейропатии (код 4)</w:t>
      </w:r>
    </w:p>
    <w:p>
      <w:pPr>
        <w:pStyle w:val="1"/>
        <w:jc w:val="both"/>
      </w:pPr>
      <w:r>
        <w:rPr>
          <w:sz w:val="20"/>
        </w:rPr>
        <w:t xml:space="preserve">4 </w:t>
      </w:r>
      <w:hyperlink w:history="0" r:id="rId327" w:tooltip="&quot;Международная классификация болезней МКБ-10&quot; (Адаптированный вариант в трех частях) {КонсультантПлюс}">
        <w:r>
          <w:rPr>
            <w:sz w:val="20"/>
            <w:color w:val="0000ff"/>
          </w:rPr>
          <w:t xml:space="preserve">G54</w:t>
        </w:r>
      </w:hyperlink>
      <w:r>
        <w:rPr>
          <w:sz w:val="20"/>
        </w:rPr>
        <w:t xml:space="preserve"> Поражения нервных корешков и сплетений</w:t>
      </w:r>
    </w:p>
    <w:p>
      <w:pPr>
        <w:pStyle w:val="1"/>
        <w:jc w:val="both"/>
      </w:pPr>
      <w:r>
        <w:rPr>
          <w:sz w:val="20"/>
        </w:rPr>
        <w:t xml:space="preserve">4 </w:t>
      </w:r>
      <w:hyperlink w:history="0" r:id="rId328" w:tooltip="&quot;Международная классификация болезней МКБ-10&quot; (Адаптированный вариант в трех частях) {КонсультантПлюс}">
        <w:r>
          <w:rPr>
            <w:sz w:val="20"/>
            <w:color w:val="0000ff"/>
          </w:rPr>
          <w:t xml:space="preserve">G56</w:t>
        </w:r>
      </w:hyperlink>
      <w:r>
        <w:rPr>
          <w:sz w:val="20"/>
        </w:rPr>
        <w:t xml:space="preserve"> Мононевропатии верхней конечности</w:t>
      </w:r>
    </w:p>
    <w:p>
      <w:pPr>
        <w:pStyle w:val="1"/>
        <w:jc w:val="both"/>
      </w:pPr>
      <w:r>
        <w:rPr>
          <w:sz w:val="20"/>
        </w:rPr>
        <w:t xml:space="preserve">4 </w:t>
      </w:r>
      <w:hyperlink w:history="0" r:id="rId329" w:tooltip="&quot;Международная классификация болезней МКБ-10&quot; (Адаптированный вариант в трех частях) {КонсультантПлюс}">
        <w:r>
          <w:rPr>
            <w:sz w:val="20"/>
            <w:color w:val="0000ff"/>
          </w:rPr>
          <w:t xml:space="preserve">G57</w:t>
        </w:r>
      </w:hyperlink>
      <w:r>
        <w:rPr>
          <w:sz w:val="20"/>
        </w:rPr>
        <w:t xml:space="preserve"> Мононевропатии нижней конечности</w:t>
      </w:r>
    </w:p>
    <w:p>
      <w:pPr>
        <w:pStyle w:val="1"/>
        <w:jc w:val="both"/>
      </w:pPr>
      <w:r>
        <w:rPr>
          <w:sz w:val="20"/>
        </w:rPr>
        <w:t xml:space="preserve">4 </w:t>
      </w:r>
      <w:hyperlink w:history="0" r:id="rId330" w:tooltip="&quot;Международная классификация болезней МКБ-10&quot; (Адаптированный вариант в трех частях) {КонсультантПлюс}">
        <w:r>
          <w:rPr>
            <w:sz w:val="20"/>
            <w:color w:val="0000ff"/>
          </w:rPr>
          <w:t xml:space="preserve">G58</w:t>
        </w:r>
      </w:hyperlink>
      <w:r>
        <w:rPr>
          <w:sz w:val="20"/>
        </w:rPr>
        <w:t xml:space="preserve"> Другие мононевропатии</w:t>
      </w:r>
    </w:p>
    <w:p>
      <w:pPr>
        <w:pStyle w:val="1"/>
        <w:jc w:val="both"/>
      </w:pPr>
      <w:r>
        <w:rPr>
          <w:sz w:val="20"/>
        </w:rPr>
        <w:t xml:space="preserve">4 </w:t>
      </w:r>
      <w:hyperlink w:history="0" r:id="rId331" w:tooltip="&quot;Международная классификация болезней МКБ-10&quot; (Адаптированный вариант в трех частях) {КонсультантПлюс}">
        <w:r>
          <w:rPr>
            <w:sz w:val="20"/>
            <w:color w:val="0000ff"/>
          </w:rPr>
          <w:t xml:space="preserve">S74.0</w:t>
        </w:r>
      </w:hyperlink>
      <w:r>
        <w:rPr>
          <w:sz w:val="20"/>
        </w:rPr>
        <w:t xml:space="preserve"> Травма седалищного нерва на уровне тазобедренного сустава и бедра</w:t>
      </w:r>
    </w:p>
    <w:p>
      <w:pPr>
        <w:pStyle w:val="1"/>
        <w:jc w:val="both"/>
      </w:pPr>
      <w:r>
        <w:rPr>
          <w:sz w:val="20"/>
        </w:rPr>
        <w:t xml:space="preserve">4 </w:t>
      </w:r>
      <w:hyperlink w:history="0" r:id="rId332" w:tooltip="&quot;Международная классификация болезней МКБ-10&quot; (Адаптированный вариант в трех частях) {КонсультантПлюс}">
        <w:r>
          <w:rPr>
            <w:sz w:val="20"/>
            <w:color w:val="0000ff"/>
          </w:rPr>
          <w:t xml:space="preserve">S74.1</w:t>
        </w:r>
      </w:hyperlink>
      <w:r>
        <w:rPr>
          <w:sz w:val="20"/>
        </w:rPr>
        <w:t xml:space="preserve"> Травма бедренного нерва на уровне тазобедренного сустава и бедра</w:t>
      </w:r>
    </w:p>
    <w:p>
      <w:pPr>
        <w:pStyle w:val="1"/>
        <w:jc w:val="both"/>
      </w:pPr>
      <w:r>
        <w:rPr>
          <w:sz w:val="20"/>
        </w:rPr>
        <w:t xml:space="preserve">4 </w:t>
      </w:r>
      <w:hyperlink w:history="0" r:id="rId333" w:tooltip="&quot;Международная классификация болезней МКБ-10&quot; (Адаптированный вариант в трех частях) {КонсультантПлюс}">
        <w:r>
          <w:rPr>
            <w:sz w:val="20"/>
            <w:color w:val="0000ff"/>
          </w:rPr>
          <w:t xml:space="preserve">S74.8</w:t>
        </w:r>
      </w:hyperlink>
      <w:r>
        <w:rPr>
          <w:sz w:val="20"/>
        </w:rPr>
        <w:t xml:space="preserve"> Травма других нервов на уровне тазобедренного сустава и бедра</w:t>
      </w:r>
    </w:p>
    <w:p>
      <w:pPr>
        <w:pStyle w:val="1"/>
        <w:jc w:val="both"/>
      </w:pPr>
      <w:r>
        <w:rPr>
          <w:sz w:val="20"/>
        </w:rPr>
        <w:t xml:space="preserve">4 </w:t>
      </w:r>
      <w:hyperlink w:history="0" r:id="rId334" w:tooltip="&quot;Международная классификация болезней МКБ-10&quot; (Адаптированный вариант в трех частях) {КонсультантПлюс}">
        <w:r>
          <w:rPr>
            <w:sz w:val="20"/>
            <w:color w:val="0000ff"/>
          </w:rPr>
          <w:t xml:space="preserve">S74.9</w:t>
        </w:r>
      </w:hyperlink>
      <w:r>
        <w:rPr>
          <w:sz w:val="20"/>
        </w:rPr>
        <w:t xml:space="preserve"> Травма неуточненного нерва на уровне тазобедренного сустава и бедра</w:t>
      </w:r>
    </w:p>
    <w:p>
      <w:pPr>
        <w:pStyle w:val="1"/>
        <w:jc w:val="both"/>
      </w:pPr>
      <w:r>
        <w:rPr>
          <w:sz w:val="20"/>
        </w:rPr>
        <w:t xml:space="preserve">-----------------------------------------------------------</w:t>
      </w:r>
    </w:p>
    <w:p>
      <w:pPr>
        <w:pStyle w:val="1"/>
        <w:jc w:val="both"/>
      </w:pPr>
      <w:r>
        <w:rPr>
          <w:sz w:val="20"/>
        </w:rPr>
        <w:t xml:space="preserve">Опухоль спинного мозга (острая компрессия спинного мозга,</w:t>
      </w:r>
    </w:p>
    <w:p>
      <w:pPr>
        <w:pStyle w:val="1"/>
        <w:jc w:val="both"/>
      </w:pPr>
      <w:r>
        <w:rPr>
          <w:sz w:val="20"/>
        </w:rPr>
        <w:t xml:space="preserve">вызванная новообразованием, гематомой, абсцессом) или другие</w:t>
      </w:r>
    </w:p>
    <w:p>
      <w:pPr>
        <w:pStyle w:val="1"/>
        <w:jc w:val="both"/>
      </w:pPr>
      <w:r>
        <w:rPr>
          <w:sz w:val="20"/>
        </w:rPr>
        <w:t xml:space="preserve">новообразования (код 5)</w:t>
      </w:r>
    </w:p>
    <w:p>
      <w:pPr>
        <w:pStyle w:val="1"/>
        <w:jc w:val="both"/>
      </w:pPr>
      <w:r>
        <w:rPr>
          <w:sz w:val="20"/>
        </w:rPr>
        <w:t xml:space="preserve">5 </w:t>
      </w:r>
      <w:hyperlink w:history="0" r:id="rId335" w:tooltip="&quot;Международная классификация болезней МКБ-10&quot; (Адаптированный вариант в трех частях) {КонсультантПлюс}">
        <w:r>
          <w:rPr>
            <w:sz w:val="20"/>
            <w:color w:val="0000ff"/>
          </w:rPr>
          <w:t xml:space="preserve">C41.2</w:t>
        </w:r>
      </w:hyperlink>
      <w:r>
        <w:rPr>
          <w:sz w:val="20"/>
        </w:rPr>
        <w:t xml:space="preserve"> Злокачественные новообразования позвоночного столба</w:t>
      </w:r>
    </w:p>
    <w:p>
      <w:pPr>
        <w:pStyle w:val="1"/>
        <w:jc w:val="both"/>
      </w:pPr>
      <w:r>
        <w:rPr>
          <w:sz w:val="20"/>
        </w:rPr>
        <w:t xml:space="preserve">5 </w:t>
      </w:r>
      <w:hyperlink w:history="0" r:id="rId336" w:tooltip="&quot;Международная классификация болезней МКБ-10&quot; (Адаптированный вариант в трех частях) {КонсультантПлюс}">
        <w:r>
          <w:rPr>
            <w:sz w:val="20"/>
            <w:color w:val="0000ff"/>
          </w:rPr>
          <w:t xml:space="preserve">C41.4</w:t>
        </w:r>
      </w:hyperlink>
      <w:r>
        <w:rPr>
          <w:sz w:val="20"/>
        </w:rPr>
        <w:t xml:space="preserve"> Злокачественное новообразование костей таза, крестца и копчика</w:t>
      </w:r>
    </w:p>
    <w:p>
      <w:pPr>
        <w:pStyle w:val="1"/>
        <w:jc w:val="both"/>
      </w:pPr>
      <w:r>
        <w:rPr>
          <w:sz w:val="20"/>
        </w:rPr>
        <w:t xml:space="preserve">5 </w:t>
      </w:r>
      <w:hyperlink w:history="0" r:id="rId337" w:tooltip="&quot;Международная классификация болезней МКБ-10&quot; (Адаптированный вариант в трех частях) {КонсультантПлюс}">
        <w:r>
          <w:rPr>
            <w:sz w:val="20"/>
            <w:color w:val="0000ff"/>
          </w:rPr>
          <w:t xml:space="preserve">C47.9</w:t>
        </w:r>
      </w:hyperlink>
      <w:r>
        <w:rPr>
          <w:sz w:val="20"/>
        </w:rPr>
        <w:t xml:space="preserve"> Злокачественное новообразование периферических нервов и</w:t>
      </w:r>
    </w:p>
    <w:p>
      <w:pPr>
        <w:pStyle w:val="1"/>
        <w:jc w:val="both"/>
      </w:pPr>
      <w:r>
        <w:rPr>
          <w:sz w:val="20"/>
        </w:rPr>
        <w:t xml:space="preserve">вегетативной нервной системы</w:t>
      </w:r>
    </w:p>
    <w:p>
      <w:pPr>
        <w:pStyle w:val="1"/>
        <w:jc w:val="both"/>
      </w:pPr>
      <w:r>
        <w:rPr>
          <w:sz w:val="20"/>
        </w:rPr>
        <w:t xml:space="preserve">5 </w:t>
      </w:r>
      <w:hyperlink w:history="0" r:id="rId338" w:tooltip="&quot;Международная классификация болезней МКБ-10&quot; (Адаптированный вариант в трех частях) {КонсультантПлюс}">
        <w:r>
          <w:rPr>
            <w:sz w:val="20"/>
            <w:color w:val="0000ff"/>
          </w:rPr>
          <w:t xml:space="preserve">C49.3</w:t>
        </w:r>
      </w:hyperlink>
      <w:r>
        <w:rPr>
          <w:sz w:val="20"/>
        </w:rPr>
        <w:t xml:space="preserve"> - </w:t>
      </w:r>
      <w:hyperlink w:history="0" r:id="rId339" w:tooltip="&quot;Международная классификация болезней МКБ-10&quot; (Адаптированный вариант в трех частях) {КонсультантПлюс}">
        <w:r>
          <w:rPr>
            <w:sz w:val="20"/>
            <w:color w:val="0000ff"/>
          </w:rPr>
          <w:t xml:space="preserve">8</w:t>
        </w:r>
      </w:hyperlink>
      <w:r>
        <w:rPr>
          <w:sz w:val="20"/>
        </w:rPr>
        <w:t xml:space="preserve"> Злокачественные новообразования соединительной и мягких</w:t>
      </w:r>
    </w:p>
    <w:p>
      <w:pPr>
        <w:pStyle w:val="1"/>
        <w:jc w:val="both"/>
      </w:pPr>
      <w:r>
        <w:rPr>
          <w:sz w:val="20"/>
        </w:rPr>
        <w:t xml:space="preserve">    тканей грудной клетки/живота/таза/туловища/поражение, выходящее</w:t>
      </w:r>
    </w:p>
    <w:p>
      <w:pPr>
        <w:pStyle w:val="1"/>
        <w:jc w:val="both"/>
      </w:pPr>
      <w:r>
        <w:rPr>
          <w:sz w:val="20"/>
        </w:rPr>
        <w:t xml:space="preserve">              за пределы вышеуказанных локализаций</w:t>
      </w:r>
    </w:p>
    <w:p>
      <w:pPr>
        <w:pStyle w:val="1"/>
        <w:jc w:val="both"/>
      </w:pPr>
      <w:r>
        <w:rPr>
          <w:sz w:val="20"/>
        </w:rPr>
        <w:t xml:space="preserve">5 </w:t>
      </w:r>
      <w:hyperlink w:history="0" r:id="rId340" w:tooltip="&quot;Международная классификация болезней МКБ-10&quot; (Адаптированный вариант в трех частях) {КонсультантПлюс}">
        <w:r>
          <w:rPr>
            <w:sz w:val="20"/>
            <w:color w:val="0000ff"/>
          </w:rPr>
          <w:t xml:space="preserve">C70.1</w:t>
        </w:r>
      </w:hyperlink>
      <w:r>
        <w:rPr>
          <w:sz w:val="20"/>
        </w:rPr>
        <w:t xml:space="preserve"> Злокачественное новообразование оболочек спинного мозга</w:t>
      </w:r>
    </w:p>
    <w:p>
      <w:pPr>
        <w:pStyle w:val="1"/>
        <w:jc w:val="both"/>
      </w:pPr>
      <w:r>
        <w:rPr>
          <w:sz w:val="20"/>
        </w:rPr>
        <w:t xml:space="preserve">5 </w:t>
      </w:r>
      <w:hyperlink w:history="0" r:id="rId341" w:tooltip="&quot;Международная классификация болезней МКБ-10&quot; (Адаптированный вариант в трех частях) {КонсультантПлюс}">
        <w:r>
          <w:rPr>
            <w:sz w:val="20"/>
            <w:color w:val="0000ff"/>
          </w:rPr>
          <w:t xml:space="preserve">C79.4</w:t>
        </w:r>
      </w:hyperlink>
      <w:r>
        <w:rPr>
          <w:sz w:val="20"/>
        </w:rPr>
        <w:t xml:space="preserve"> Вторичное злокачественное новообразование других и неуточненных</w:t>
      </w:r>
    </w:p>
    <w:p>
      <w:pPr>
        <w:pStyle w:val="1"/>
        <w:jc w:val="both"/>
      </w:pPr>
      <w:r>
        <w:rPr>
          <w:sz w:val="20"/>
        </w:rPr>
        <w:t xml:space="preserve">отделов нервной системы</w:t>
      </w:r>
    </w:p>
    <w:p>
      <w:pPr>
        <w:pStyle w:val="1"/>
        <w:jc w:val="both"/>
      </w:pPr>
      <w:r>
        <w:rPr>
          <w:sz w:val="20"/>
        </w:rPr>
        <w:t xml:space="preserve">5 </w:t>
      </w:r>
      <w:hyperlink w:history="0" r:id="rId342" w:tooltip="&quot;Международная классификация болезней МКБ-10&quot; (Адаптированный вариант в трех частях) {КонсультантПлюс}">
        <w:r>
          <w:rPr>
            <w:sz w:val="20"/>
            <w:color w:val="0000ff"/>
          </w:rPr>
          <w:t xml:space="preserve">D32.1</w:t>
        </w:r>
      </w:hyperlink>
      <w:r>
        <w:rPr>
          <w:sz w:val="20"/>
        </w:rPr>
        <w:t xml:space="preserve"> Доброкачественное новообразование оболочек спинного мозга</w:t>
      </w:r>
    </w:p>
    <w:p>
      <w:pPr>
        <w:pStyle w:val="1"/>
        <w:jc w:val="both"/>
      </w:pPr>
      <w:r>
        <w:rPr>
          <w:sz w:val="20"/>
        </w:rPr>
        <w:t xml:space="preserve">5 </w:t>
      </w:r>
      <w:hyperlink w:history="0" r:id="rId343" w:tooltip="&quot;Международная классификация болезней МКБ-10&quot; (Адаптированный вариант в трех частях) {КонсультантПлюс}">
        <w:r>
          <w:rPr>
            <w:sz w:val="20"/>
            <w:color w:val="0000ff"/>
          </w:rPr>
          <w:t xml:space="preserve">D42.1</w:t>
        </w:r>
      </w:hyperlink>
      <w:r>
        <w:rPr>
          <w:sz w:val="20"/>
        </w:rPr>
        <w:t xml:space="preserve"> Новообразование оболочек спинного мозга неопределенного или</w:t>
      </w:r>
    </w:p>
    <w:p>
      <w:pPr>
        <w:pStyle w:val="1"/>
        <w:jc w:val="both"/>
      </w:pPr>
      <w:r>
        <w:rPr>
          <w:sz w:val="20"/>
        </w:rPr>
        <w:t xml:space="preserve">неизвестного характера</w:t>
      </w:r>
    </w:p>
    <w:p>
      <w:pPr>
        <w:pStyle w:val="1"/>
        <w:jc w:val="both"/>
      </w:pPr>
      <w:r>
        <w:rPr>
          <w:sz w:val="20"/>
        </w:rPr>
        <w:t xml:space="preserve">5 </w:t>
      </w:r>
      <w:hyperlink w:history="0" r:id="rId344" w:tooltip="&quot;Международная классификация болезней МКБ-10&quot; (Адаптированный вариант в трех частях) {КонсультантПлюс}">
        <w:r>
          <w:rPr>
            <w:sz w:val="20"/>
            <w:color w:val="0000ff"/>
          </w:rPr>
          <w:t xml:space="preserve">D 16.6</w:t>
        </w:r>
      </w:hyperlink>
      <w:r>
        <w:rPr>
          <w:sz w:val="20"/>
        </w:rPr>
        <w:t xml:space="preserve"> - </w:t>
      </w:r>
      <w:hyperlink w:history="0" r:id="rId345" w:tooltip="&quot;Международная классификация болезней МКБ-10&quot; (Адаптированный вариант в трех частях) {КонсультантПлюс}">
        <w:r>
          <w:rPr>
            <w:sz w:val="20"/>
            <w:color w:val="0000ff"/>
          </w:rPr>
          <w:t xml:space="preserve">8</w:t>
        </w:r>
      </w:hyperlink>
      <w:r>
        <w:rPr>
          <w:sz w:val="20"/>
        </w:rPr>
        <w:t xml:space="preserve"> Доброкачественные новообразования позвоночного столба/ребер,</w:t>
      </w:r>
    </w:p>
    <w:p>
      <w:pPr>
        <w:pStyle w:val="1"/>
        <w:jc w:val="both"/>
      </w:pPr>
      <w:r>
        <w:rPr>
          <w:sz w:val="20"/>
        </w:rPr>
        <w:t xml:space="preserve">            грудины и ключицы/тазовых костей, крестца и копчика</w:t>
      </w:r>
    </w:p>
    <w:p>
      <w:pPr>
        <w:pStyle w:val="1"/>
        <w:jc w:val="both"/>
      </w:pPr>
      <w:r>
        <w:rPr>
          <w:sz w:val="20"/>
        </w:rPr>
        <w:t xml:space="preserve">5 </w:t>
      </w:r>
      <w:hyperlink w:history="0" r:id="rId346" w:tooltip="&quot;Международная классификация болезней МКБ-10&quot; (Адаптированный вариант в трех частях) {КонсультантПлюс}">
        <w:r>
          <w:rPr>
            <w:sz w:val="20"/>
            <w:color w:val="0000ff"/>
          </w:rPr>
          <w:t xml:space="preserve">D48.0</w:t>
        </w:r>
      </w:hyperlink>
      <w:r>
        <w:rPr>
          <w:sz w:val="20"/>
        </w:rPr>
        <w:t xml:space="preserve"> - </w:t>
      </w:r>
      <w:hyperlink w:history="0" r:id="rId347" w:tooltip="&quot;Международная классификация болезней МКБ-10&quot; (Адаптированный вариант в трех частях) {КонсультантПлюс}">
        <w:r>
          <w:rPr>
            <w:sz w:val="20"/>
            <w:color w:val="0000ff"/>
          </w:rPr>
          <w:t xml:space="preserve">2</w:t>
        </w:r>
      </w:hyperlink>
      <w:r>
        <w:rPr>
          <w:sz w:val="20"/>
        </w:rPr>
        <w:t xml:space="preserve"> Новообразование неопределенного или неизвестного характера</w:t>
      </w:r>
    </w:p>
    <w:p>
      <w:pPr>
        <w:pStyle w:val="1"/>
        <w:jc w:val="both"/>
      </w:pPr>
      <w:r>
        <w:rPr>
          <w:sz w:val="20"/>
        </w:rPr>
        <w:t xml:space="preserve">        других и неуточненных локализаций/костей и суставных</w:t>
      </w:r>
    </w:p>
    <w:p>
      <w:pPr>
        <w:pStyle w:val="1"/>
        <w:jc w:val="both"/>
      </w:pPr>
      <w:r>
        <w:rPr>
          <w:sz w:val="20"/>
        </w:rPr>
        <w:t xml:space="preserve">        хрящей/соединительной и других мягких тканей/периферических нервов</w:t>
      </w:r>
    </w:p>
    <w:p>
      <w:pPr>
        <w:pStyle w:val="1"/>
        <w:jc w:val="both"/>
      </w:pPr>
      <w:r>
        <w:rPr>
          <w:sz w:val="20"/>
        </w:rPr>
        <w:t xml:space="preserve">        и вегетативной нервной системы</w:t>
      </w:r>
    </w:p>
    <w:p>
      <w:pPr>
        <w:pStyle w:val="1"/>
        <w:jc w:val="both"/>
      </w:pPr>
      <w:r>
        <w:rPr>
          <w:sz w:val="20"/>
        </w:rPr>
        <w:t xml:space="preserve">5 </w:t>
      </w:r>
      <w:hyperlink w:history="0" r:id="rId348" w:tooltip="&quot;Международная классификация болезней МКБ-10&quot; (Адаптированный вариант в трех частях) {КонсультантПлюс}">
        <w:r>
          <w:rPr>
            <w:sz w:val="20"/>
            <w:color w:val="0000ff"/>
          </w:rPr>
          <w:t xml:space="preserve">D36.1</w:t>
        </w:r>
      </w:hyperlink>
      <w:r>
        <w:rPr>
          <w:sz w:val="20"/>
        </w:rPr>
        <w:t xml:space="preserve"> Доброкачественное новообразование периферических нервов и</w:t>
      </w:r>
    </w:p>
    <w:p>
      <w:pPr>
        <w:pStyle w:val="1"/>
        <w:jc w:val="both"/>
      </w:pPr>
      <w:r>
        <w:rPr>
          <w:sz w:val="20"/>
        </w:rPr>
        <w:t xml:space="preserve">        вегетативной нервной системы</w:t>
      </w:r>
    </w:p>
    <w:p>
      <w:pPr>
        <w:pStyle w:val="1"/>
        <w:jc w:val="both"/>
      </w:pPr>
      <w:r>
        <w:rPr>
          <w:sz w:val="20"/>
        </w:rPr>
        <w:t xml:space="preserve">5 </w:t>
      </w:r>
      <w:hyperlink w:history="0" r:id="rId349" w:tooltip="&quot;Международная классификация болезней МКБ-10&quot; (Адаптированный вариант в трех частях) {КонсультантПлюс}">
        <w:r>
          <w:rPr>
            <w:sz w:val="20"/>
            <w:color w:val="0000ff"/>
          </w:rPr>
          <w:t xml:space="preserve">S24.1</w:t>
        </w:r>
      </w:hyperlink>
      <w:r>
        <w:rPr>
          <w:sz w:val="20"/>
        </w:rPr>
        <w:t xml:space="preserve"> Другие и неуточненные травмы грудного отдела спинного мозга</w:t>
      </w:r>
    </w:p>
    <w:p>
      <w:pPr>
        <w:pStyle w:val="1"/>
        <w:jc w:val="both"/>
      </w:pPr>
      <w:r>
        <w:rPr>
          <w:sz w:val="20"/>
        </w:rPr>
        <w:t xml:space="preserve">5 </w:t>
      </w:r>
      <w:hyperlink w:history="0" r:id="rId350" w:tooltip="&quot;Международная классификация болезней МКБ-10&quot; (Адаптированный вариант в трех частях) {КонсультантПлюс}">
        <w:r>
          <w:rPr>
            <w:sz w:val="20"/>
            <w:color w:val="0000ff"/>
          </w:rPr>
          <w:t xml:space="preserve">S34.4</w:t>
        </w:r>
      </w:hyperlink>
      <w:r>
        <w:rPr>
          <w:sz w:val="20"/>
        </w:rPr>
        <w:t xml:space="preserve"> Травма пояснично-крестцового нервного сплетения</w:t>
      </w:r>
    </w:p>
    <w:p>
      <w:pPr>
        <w:pStyle w:val="1"/>
        <w:jc w:val="both"/>
      </w:pPr>
      <w:r>
        <w:rPr>
          <w:sz w:val="20"/>
        </w:rPr>
        <w:t xml:space="preserve">5 </w:t>
      </w:r>
      <w:hyperlink w:history="0" r:id="rId351" w:tooltip="&quot;Международная классификация болезней МКБ-10&quot; (Адаптированный вариант в трех частях) {КонсультантПлюс}">
        <w:r>
          <w:rPr>
            <w:sz w:val="20"/>
            <w:color w:val="0000ff"/>
          </w:rPr>
          <w:t xml:space="preserve">G06.1</w:t>
        </w:r>
      </w:hyperlink>
      <w:r>
        <w:rPr>
          <w:sz w:val="20"/>
        </w:rPr>
        <w:t xml:space="preserve"> Внутрипозвоночный абсцесс и гранулема</w:t>
      </w:r>
    </w:p>
    <w:p>
      <w:pPr>
        <w:pStyle w:val="1"/>
        <w:jc w:val="both"/>
      </w:pPr>
      <w:r>
        <w:rPr>
          <w:sz w:val="20"/>
        </w:rPr>
        <w:t xml:space="preserve">-----------------------------------------------------------</w:t>
      </w:r>
    </w:p>
    <w:p>
      <w:pPr>
        <w:pStyle w:val="1"/>
        <w:jc w:val="both"/>
      </w:pPr>
      <w:r>
        <w:rPr>
          <w:sz w:val="20"/>
        </w:rPr>
        <w:t xml:space="preserve">  Периферическая нейропатия вследствие инфекции (дифтерия, боррелиоз) или</w:t>
      </w:r>
    </w:p>
    <w:p>
      <w:pPr>
        <w:pStyle w:val="1"/>
        <w:jc w:val="both"/>
      </w:pPr>
      <w:r>
        <w:rPr>
          <w:sz w:val="20"/>
        </w:rPr>
        <w:t xml:space="preserve">  интоксикации (тикозы, укус змеи, отравления тяжелыми металлами) (код 6)</w:t>
      </w:r>
    </w:p>
    <w:p>
      <w:pPr>
        <w:pStyle w:val="1"/>
        <w:jc w:val="both"/>
      </w:pPr>
      <w:r>
        <w:rPr>
          <w:sz w:val="20"/>
        </w:rPr>
        <w:t xml:space="preserve">6 </w:t>
      </w:r>
      <w:hyperlink w:history="0" r:id="rId352" w:tooltip="&quot;Международная классификация болезней МКБ-10&quot; (Адаптированный вариант в трех частях) {КонсультантПлюс}">
        <w:r>
          <w:rPr>
            <w:sz w:val="20"/>
            <w:color w:val="0000ff"/>
          </w:rPr>
          <w:t xml:space="preserve">T63.4</w:t>
        </w:r>
      </w:hyperlink>
      <w:r>
        <w:rPr>
          <w:sz w:val="20"/>
        </w:rPr>
        <w:t xml:space="preserve"> Токсический эффект от яда членистоногих (клещевой паралич)</w:t>
      </w:r>
    </w:p>
    <w:p>
      <w:pPr>
        <w:pStyle w:val="1"/>
        <w:jc w:val="both"/>
      </w:pPr>
      <w:r>
        <w:rPr>
          <w:sz w:val="20"/>
        </w:rPr>
        <w:t xml:space="preserve">6 </w:t>
      </w:r>
      <w:hyperlink w:history="0" r:id="rId353" w:tooltip="&quot;Международная классификация болезней МКБ-10&quot; (Адаптированный вариант в трех частях) {КонсультантПлюс}">
        <w:r>
          <w:rPr>
            <w:sz w:val="20"/>
            <w:color w:val="0000ff"/>
          </w:rPr>
          <w:t xml:space="preserve">G61.1</w:t>
        </w:r>
      </w:hyperlink>
      <w:r>
        <w:rPr>
          <w:sz w:val="20"/>
        </w:rPr>
        <w:t xml:space="preserve"> - </w:t>
      </w:r>
      <w:hyperlink w:history="0" r:id="rId354" w:tooltip="&quot;Международная классификация болезней МКБ-10&quot; (Адаптированный вариант в трех частях) {КонсультантПлюс}">
        <w:r>
          <w:rPr>
            <w:sz w:val="20"/>
            <w:color w:val="0000ff"/>
          </w:rPr>
          <w:t xml:space="preserve">9</w:t>
        </w:r>
      </w:hyperlink>
      <w:r>
        <w:rPr>
          <w:sz w:val="20"/>
        </w:rPr>
        <w:t xml:space="preserve"> Сывороточная невропатия/Другие воспалительные невропатии/</w:t>
      </w:r>
    </w:p>
    <w:p>
      <w:pPr>
        <w:pStyle w:val="1"/>
        <w:jc w:val="both"/>
      </w:pPr>
      <w:r>
        <w:rPr>
          <w:sz w:val="20"/>
        </w:rPr>
        <w:t xml:space="preserve">    Воспалительная невропатия неуточненная</w:t>
      </w:r>
    </w:p>
    <w:p>
      <w:pPr>
        <w:pStyle w:val="1"/>
        <w:jc w:val="both"/>
      </w:pPr>
      <w:r>
        <w:rPr>
          <w:sz w:val="20"/>
        </w:rPr>
        <w:t xml:space="preserve">6 </w:t>
      </w:r>
      <w:hyperlink w:history="0" r:id="rId355" w:tooltip="&quot;Международная классификация болезней МКБ-10&quot; (Адаптированный вариант в трех частях) {КонсультантПлюс}">
        <w:r>
          <w:rPr>
            <w:sz w:val="20"/>
            <w:color w:val="0000ff"/>
          </w:rPr>
          <w:t xml:space="preserve">G62.2</w:t>
        </w:r>
      </w:hyperlink>
      <w:r>
        <w:rPr>
          <w:sz w:val="20"/>
        </w:rPr>
        <w:t xml:space="preserve"> - </w:t>
      </w:r>
      <w:hyperlink w:history="0" r:id="rId356" w:tooltip="&quot;Международная классификация болезней МКБ-10&quot; (Адаптированный вариант в трех частях) {КонсультантПлюс}">
        <w:r>
          <w:rPr>
            <w:sz w:val="20"/>
            <w:color w:val="0000ff"/>
          </w:rPr>
          <w:t xml:space="preserve">9</w:t>
        </w:r>
      </w:hyperlink>
      <w:r>
        <w:rPr>
          <w:sz w:val="20"/>
        </w:rPr>
        <w:t xml:space="preserve"> Полиневропатия, вызванная токсичными веществами/</w:t>
      </w:r>
    </w:p>
    <w:p>
      <w:pPr>
        <w:pStyle w:val="1"/>
        <w:jc w:val="both"/>
      </w:pPr>
      <w:r>
        <w:rPr>
          <w:sz w:val="20"/>
        </w:rPr>
        <w:t xml:space="preserve">Другие уточненные полиневропатии/Невропатия неуточненная</w:t>
      </w:r>
    </w:p>
    <w:p>
      <w:pPr>
        <w:pStyle w:val="1"/>
        <w:jc w:val="both"/>
      </w:pPr>
      <w:r>
        <w:rPr>
          <w:sz w:val="20"/>
        </w:rPr>
        <w:t xml:space="preserve">6 </w:t>
      </w:r>
      <w:hyperlink w:history="0" r:id="rId357" w:tooltip="&quot;Международная классификация болезней МКБ-10&quot; (Адаптированный вариант в трех частях) {КонсультантПлюс}">
        <w:r>
          <w:rPr>
            <w:sz w:val="20"/>
            <w:color w:val="0000ff"/>
          </w:rPr>
          <w:t xml:space="preserve">T56</w:t>
        </w:r>
      </w:hyperlink>
      <w:r>
        <w:rPr>
          <w:sz w:val="20"/>
        </w:rPr>
        <w:t xml:space="preserve"> Токсическое действие металлов</w:t>
      </w:r>
    </w:p>
    <w:p>
      <w:pPr>
        <w:pStyle w:val="1"/>
        <w:jc w:val="both"/>
      </w:pPr>
      <w:r>
        <w:rPr>
          <w:sz w:val="20"/>
        </w:rPr>
        <w:t xml:space="preserve">6 </w:t>
      </w:r>
      <w:hyperlink w:history="0" r:id="rId358" w:tooltip="&quot;Международная классификация болезней МКБ-10&quot; (Адаптированный вариант в трех частях) {КонсультантПлюс}">
        <w:r>
          <w:rPr>
            <w:sz w:val="20"/>
            <w:color w:val="0000ff"/>
          </w:rPr>
          <w:t xml:space="preserve">G35</w:t>
        </w:r>
      </w:hyperlink>
      <w:r>
        <w:rPr>
          <w:sz w:val="20"/>
        </w:rPr>
        <w:t xml:space="preserve"> Рассеянный склероз</w:t>
      </w:r>
    </w:p>
    <w:p>
      <w:pPr>
        <w:pStyle w:val="1"/>
        <w:jc w:val="both"/>
      </w:pPr>
      <w:r>
        <w:rPr>
          <w:sz w:val="20"/>
        </w:rPr>
        <w:t xml:space="preserve">-----------------------------------------------------------</w:t>
      </w:r>
    </w:p>
    <w:p>
      <w:pPr>
        <w:pStyle w:val="1"/>
        <w:jc w:val="both"/>
      </w:pPr>
      <w:r>
        <w:rPr>
          <w:sz w:val="20"/>
        </w:rPr>
        <w:t xml:space="preserve">Другие неспецифические неврологические заболевания (код 7)</w:t>
      </w:r>
    </w:p>
    <w:p>
      <w:pPr>
        <w:pStyle w:val="1"/>
        <w:jc w:val="both"/>
      </w:pPr>
      <w:r>
        <w:rPr>
          <w:sz w:val="20"/>
        </w:rPr>
        <w:t xml:space="preserve">7 </w:t>
      </w:r>
      <w:hyperlink w:history="0" r:id="rId359" w:tooltip="&quot;Международная классификация болезней МКБ-10&quot; (Адаптированный вариант в трех частях) {КонсультантПлюс}">
        <w:r>
          <w:rPr>
            <w:sz w:val="20"/>
            <w:color w:val="0000ff"/>
          </w:rPr>
          <w:t xml:space="preserve">G83.8</w:t>
        </w:r>
      </w:hyperlink>
      <w:r>
        <w:rPr>
          <w:sz w:val="20"/>
        </w:rPr>
        <w:t xml:space="preserve"> Другие уточненные паралитические синдромы/Паралич Тодда</w:t>
      </w:r>
    </w:p>
    <w:p>
      <w:pPr>
        <w:pStyle w:val="1"/>
        <w:jc w:val="both"/>
      </w:pPr>
      <w:r>
        <w:rPr>
          <w:sz w:val="20"/>
        </w:rPr>
        <w:t xml:space="preserve">    (постэпилептический) &lt;*&gt;</w:t>
      </w:r>
    </w:p>
    <w:p>
      <w:pPr>
        <w:pStyle w:val="1"/>
        <w:jc w:val="both"/>
      </w:pPr>
      <w:r>
        <w:rPr>
          <w:sz w:val="20"/>
        </w:rPr>
        <w:t xml:space="preserve">7 </w:t>
      </w:r>
      <w:hyperlink w:history="0" r:id="rId360" w:tooltip="&quot;Международная классификация болезней МКБ-10&quot; (Адаптированный вариант в трех частях) {КонсультантПлюс}">
        <w:r>
          <w:rPr>
            <w:sz w:val="20"/>
            <w:color w:val="0000ff"/>
          </w:rPr>
          <w:t xml:space="preserve">G60</w:t>
        </w:r>
      </w:hyperlink>
      <w:r>
        <w:rPr>
          <w:sz w:val="20"/>
        </w:rPr>
        <w:t xml:space="preserve"> Наследственная и идиопатическая невропатия</w:t>
      </w:r>
    </w:p>
    <w:p>
      <w:pPr>
        <w:pStyle w:val="1"/>
        <w:jc w:val="both"/>
      </w:pPr>
      <w:r>
        <w:rPr>
          <w:sz w:val="20"/>
        </w:rPr>
        <w:t xml:space="preserve">-----------------------------------------------------------</w:t>
      </w:r>
    </w:p>
    <w:p>
      <w:pPr>
        <w:pStyle w:val="1"/>
        <w:jc w:val="both"/>
      </w:pPr>
      <w:r>
        <w:rPr>
          <w:sz w:val="20"/>
        </w:rPr>
        <w:t xml:space="preserve">Системные заболевания или нарушения метаболизма, заболевания мышц или</w:t>
      </w:r>
    </w:p>
    <w:p>
      <w:pPr>
        <w:pStyle w:val="1"/>
        <w:jc w:val="both"/>
      </w:pPr>
      <w:r>
        <w:rPr>
          <w:sz w:val="20"/>
        </w:rPr>
        <w:t xml:space="preserve">костей (код 8)</w:t>
      </w:r>
    </w:p>
    <w:p>
      <w:pPr>
        <w:pStyle w:val="1"/>
        <w:jc w:val="both"/>
      </w:pPr>
      <w:r>
        <w:rPr>
          <w:sz w:val="20"/>
        </w:rPr>
        <w:t xml:space="preserve">8 </w:t>
      </w:r>
      <w:hyperlink w:history="0" r:id="rId361" w:tooltip="&quot;Международная классификация болезней МКБ-10&quot; (Адаптированный вариант в трех частях) {КонсультантПлюс}">
        <w:r>
          <w:rPr>
            <w:sz w:val="20"/>
            <w:color w:val="0000ff"/>
          </w:rPr>
          <w:t xml:space="preserve">B75</w:t>
        </w:r>
      </w:hyperlink>
      <w:r>
        <w:rPr>
          <w:sz w:val="20"/>
        </w:rPr>
        <w:t xml:space="preserve"> Трихинеллез</w:t>
      </w:r>
    </w:p>
    <w:p>
      <w:pPr>
        <w:pStyle w:val="1"/>
        <w:jc w:val="both"/>
      </w:pPr>
      <w:r>
        <w:rPr>
          <w:sz w:val="20"/>
        </w:rPr>
        <w:t xml:space="preserve">8 </w:t>
      </w:r>
      <w:hyperlink w:history="0" r:id="rId362" w:tooltip="&quot;Международная классификация болезней МКБ-10&quot; (Адаптированный вариант в трех частях) {КонсультантПлюс}">
        <w:r>
          <w:rPr>
            <w:sz w:val="20"/>
            <w:color w:val="0000ff"/>
          </w:rPr>
          <w:t xml:space="preserve">M60.0</w:t>
        </w:r>
      </w:hyperlink>
      <w:r>
        <w:rPr>
          <w:sz w:val="20"/>
        </w:rPr>
        <w:t xml:space="preserve"> Инфекционный миозит</w:t>
      </w:r>
    </w:p>
    <w:p>
      <w:pPr>
        <w:pStyle w:val="1"/>
        <w:jc w:val="both"/>
      </w:pPr>
      <w:r>
        <w:rPr>
          <w:sz w:val="20"/>
        </w:rPr>
        <w:t xml:space="preserve">8 </w:t>
      </w:r>
      <w:hyperlink w:history="0" r:id="rId363" w:tooltip="&quot;Международная классификация болезней МКБ-10&quot; (Адаптированный вариант в трех частях) {КонсультантПлюс}">
        <w:r>
          <w:rPr>
            <w:sz w:val="20"/>
            <w:color w:val="0000ff"/>
          </w:rPr>
          <w:t xml:space="preserve">M60.1</w:t>
        </w:r>
      </w:hyperlink>
      <w:r>
        <w:rPr>
          <w:sz w:val="20"/>
        </w:rPr>
        <w:t xml:space="preserve"> Интерстициальный миозит</w:t>
      </w:r>
    </w:p>
    <w:p>
      <w:pPr>
        <w:pStyle w:val="1"/>
        <w:jc w:val="both"/>
      </w:pPr>
      <w:r>
        <w:rPr>
          <w:sz w:val="20"/>
        </w:rPr>
        <w:t xml:space="preserve">8 </w:t>
      </w:r>
      <w:hyperlink w:history="0" r:id="rId364" w:tooltip="&quot;Международная классификация болезней МКБ-10&quot; (Адаптированный вариант в трех частях) {КонсультантПлюс}">
        <w:r>
          <w:rPr>
            <w:sz w:val="20"/>
            <w:color w:val="0000ff"/>
          </w:rPr>
          <w:t xml:space="preserve">M61.1</w:t>
        </w:r>
      </w:hyperlink>
      <w:r>
        <w:rPr>
          <w:sz w:val="20"/>
        </w:rPr>
        <w:t xml:space="preserve"> Миозит оссифицирующий прогрессирующий/фибродисплазия</w:t>
      </w:r>
    </w:p>
    <w:p>
      <w:pPr>
        <w:pStyle w:val="1"/>
        <w:jc w:val="both"/>
      </w:pPr>
      <w:r>
        <w:rPr>
          <w:sz w:val="20"/>
        </w:rPr>
        <w:t xml:space="preserve">8 </w:t>
      </w:r>
      <w:hyperlink w:history="0" r:id="rId365" w:tooltip="&quot;Международная классификация болезней МКБ-10&quot; (Адаптированный вариант в трех частях) {КонсультантПлюс}">
        <w:r>
          <w:rPr>
            <w:sz w:val="20"/>
            <w:color w:val="0000ff"/>
          </w:rPr>
          <w:t xml:space="preserve">E80.2</w:t>
        </w:r>
      </w:hyperlink>
      <w:r>
        <w:rPr>
          <w:sz w:val="20"/>
        </w:rPr>
        <w:t xml:space="preserve"> Другие порфирии/наследственная копропорфирия</w:t>
      </w:r>
    </w:p>
    <w:p>
      <w:pPr>
        <w:pStyle w:val="1"/>
        <w:jc w:val="both"/>
      </w:pPr>
      <w:r>
        <w:rPr>
          <w:sz w:val="20"/>
        </w:rPr>
        <w:t xml:space="preserve">-----------------------------------------------------------</w:t>
      </w:r>
    </w:p>
    <w:p>
      <w:pPr>
        <w:pStyle w:val="1"/>
        <w:jc w:val="both"/>
      </w:pPr>
      <w:r>
        <w:rPr>
          <w:sz w:val="20"/>
        </w:rPr>
        <w:t xml:space="preserve">Параличи неизвестной этиологии или неизвестный диагноз (код 9)</w:t>
      </w:r>
    </w:p>
    <w:p>
      <w:pPr>
        <w:pStyle w:val="1"/>
        <w:jc w:val="both"/>
      </w:pPr>
      <w:r>
        <w:rPr>
          <w:sz w:val="20"/>
        </w:rPr>
        <w:t xml:space="preserve">9 </w:t>
      </w:r>
      <w:hyperlink w:history="0" r:id="rId366" w:tooltip="&quot;Международная классификация болезней МКБ-10&quot; (Адаптированный вариант в трех частях) {КонсультантПлюс}">
        <w:r>
          <w:rPr>
            <w:sz w:val="20"/>
            <w:color w:val="0000ff"/>
          </w:rPr>
          <w:t xml:space="preserve">G81</w:t>
        </w:r>
      </w:hyperlink>
      <w:r>
        <w:rPr>
          <w:sz w:val="20"/>
        </w:rPr>
        <w:t xml:space="preserve"> Гемиплегия &lt;*&gt;</w:t>
      </w:r>
    </w:p>
    <w:p>
      <w:pPr>
        <w:pStyle w:val="1"/>
        <w:jc w:val="both"/>
      </w:pPr>
      <w:r>
        <w:rPr>
          <w:sz w:val="20"/>
        </w:rPr>
        <w:t xml:space="preserve">9 </w:t>
      </w:r>
      <w:hyperlink w:history="0" r:id="rId367" w:tooltip="&quot;Международная классификация болезней МКБ-10&quot; (Адаптированный вариант в трех частях) {КонсультантПлюс}">
        <w:r>
          <w:rPr>
            <w:sz w:val="20"/>
            <w:color w:val="0000ff"/>
          </w:rPr>
          <w:t xml:space="preserve">G82.X</w:t>
        </w:r>
      </w:hyperlink>
      <w:r>
        <w:rPr>
          <w:sz w:val="20"/>
        </w:rPr>
        <w:t xml:space="preserve"> Параплегия и тетраплегия &lt;*&gt;</w:t>
      </w:r>
    </w:p>
    <w:p>
      <w:pPr>
        <w:pStyle w:val="1"/>
        <w:jc w:val="both"/>
      </w:pPr>
      <w:r>
        <w:rPr>
          <w:sz w:val="20"/>
        </w:rPr>
        <w:t xml:space="preserve">9 </w:t>
      </w:r>
      <w:hyperlink w:history="0" r:id="rId368" w:tooltip="&quot;Международная классификация болезней МКБ-10&quot; (Адаптированный вариант в трех частях) {КонсультантПлюс}">
        <w:r>
          <w:rPr>
            <w:sz w:val="20"/>
            <w:color w:val="0000ff"/>
          </w:rPr>
          <w:t xml:space="preserve">G83.X</w:t>
        </w:r>
      </w:hyperlink>
      <w:r>
        <w:rPr>
          <w:sz w:val="20"/>
        </w:rPr>
        <w:t xml:space="preserve"> Другие паралитические синдромы &lt;*&gt;</w:t>
      </w:r>
    </w:p>
    <w:p>
      <w:pPr>
        <w:pStyle w:val="1"/>
        <w:jc w:val="both"/>
      </w:pPr>
      <w:r>
        <w:rPr>
          <w:sz w:val="20"/>
        </w:rPr>
        <w:t xml:space="preserve">9 </w:t>
      </w:r>
      <w:hyperlink w:history="0" r:id="rId369" w:tooltip="&quot;Международная классификация болезней МКБ-10&quot; (Адаптированный вариант в трех частях) {КонсультантПлюс}">
        <w:r>
          <w:rPr>
            <w:sz w:val="20"/>
            <w:color w:val="0000ff"/>
          </w:rPr>
          <w:t xml:space="preserve">G83.0</w:t>
        </w:r>
      </w:hyperlink>
      <w:r>
        <w:rPr>
          <w:sz w:val="20"/>
        </w:rPr>
        <w:t xml:space="preserve"> Диплегия верхних конечностей &lt;*&gt;</w:t>
      </w:r>
    </w:p>
    <w:p>
      <w:pPr>
        <w:pStyle w:val="1"/>
        <w:jc w:val="both"/>
      </w:pPr>
      <w:r>
        <w:rPr>
          <w:sz w:val="20"/>
        </w:rPr>
        <w:t xml:space="preserve">9 </w:t>
      </w:r>
      <w:hyperlink w:history="0" r:id="rId370" w:tooltip="&quot;Международная классификация болезней МКБ-10&quot; (Адаптированный вариант в трех частях) {КонсультантПлюс}">
        <w:r>
          <w:rPr>
            <w:sz w:val="20"/>
            <w:color w:val="0000ff"/>
          </w:rPr>
          <w:t xml:space="preserve">G83.1</w:t>
        </w:r>
      </w:hyperlink>
      <w:r>
        <w:rPr>
          <w:sz w:val="20"/>
        </w:rPr>
        <w:t xml:space="preserve"> Моноплегия нижней конечности &lt;*&gt;</w:t>
      </w:r>
    </w:p>
    <w:p>
      <w:pPr>
        <w:pStyle w:val="1"/>
        <w:jc w:val="both"/>
      </w:pPr>
      <w:r>
        <w:rPr>
          <w:sz w:val="20"/>
        </w:rPr>
        <w:t xml:space="preserve">9 </w:t>
      </w:r>
      <w:hyperlink w:history="0" r:id="rId371" w:tooltip="&quot;Международная классификация болезней МКБ-10&quot; (Адаптированный вариант в трех частях) {КонсультантПлюс}">
        <w:r>
          <w:rPr>
            <w:sz w:val="20"/>
            <w:color w:val="0000ff"/>
          </w:rPr>
          <w:t xml:space="preserve">G83.2</w:t>
        </w:r>
      </w:hyperlink>
      <w:r>
        <w:rPr>
          <w:sz w:val="20"/>
        </w:rPr>
        <w:t xml:space="preserve"> Моноплегия верхней конечности &lt;*&gt;</w:t>
      </w:r>
    </w:p>
    <w:p>
      <w:pPr>
        <w:pStyle w:val="1"/>
        <w:jc w:val="both"/>
      </w:pPr>
      <w:r>
        <w:rPr>
          <w:sz w:val="20"/>
        </w:rPr>
        <w:t xml:space="preserve">9 </w:t>
      </w:r>
      <w:hyperlink w:history="0" r:id="rId372" w:tooltip="&quot;Международная классификация болезней МКБ-10&quot; (Адаптированный вариант в трех частях) {КонсультантПлюс}">
        <w:r>
          <w:rPr>
            <w:sz w:val="20"/>
            <w:color w:val="0000ff"/>
          </w:rPr>
          <w:t xml:space="preserve">G83.3</w:t>
        </w:r>
      </w:hyperlink>
      <w:r>
        <w:rPr>
          <w:sz w:val="20"/>
        </w:rPr>
        <w:t xml:space="preserve"> Моноплегия неуточненная &lt;*&gt;</w:t>
      </w:r>
    </w:p>
    <w:p>
      <w:pPr>
        <w:pStyle w:val="1"/>
        <w:jc w:val="both"/>
      </w:pPr>
      <w:r>
        <w:rPr>
          <w:sz w:val="20"/>
        </w:rPr>
        <w:t xml:space="preserve">9 </w:t>
      </w:r>
      <w:hyperlink w:history="0" r:id="rId373" w:tooltip="&quot;Международная классификация болезней МКБ-10&quot; (Адаптированный вариант в трех частях) {КонсультантПлюс}">
        <w:r>
          <w:rPr>
            <w:sz w:val="20"/>
            <w:color w:val="0000ff"/>
          </w:rPr>
          <w:t xml:space="preserve">G83.4</w:t>
        </w:r>
      </w:hyperlink>
      <w:r>
        <w:rPr>
          <w:sz w:val="20"/>
        </w:rPr>
        <w:t xml:space="preserve"> Синдром конского хвоста &lt;*&gt;</w:t>
      </w:r>
    </w:p>
    <w:p>
      <w:pPr>
        <w:pStyle w:val="1"/>
        <w:jc w:val="both"/>
      </w:pPr>
      <w:r>
        <w:rPr>
          <w:sz w:val="20"/>
        </w:rPr>
        <w:t xml:space="preserve">9 </w:t>
      </w:r>
      <w:hyperlink w:history="0" r:id="rId374" w:tooltip="&quot;Международная классификация болезней МКБ-10&quot; (Адаптированный вариант в трех частях) {КонсультантПлюс}">
        <w:r>
          <w:rPr>
            <w:sz w:val="20"/>
            <w:color w:val="0000ff"/>
          </w:rPr>
          <w:t xml:space="preserve">G72.8</w:t>
        </w:r>
      </w:hyperlink>
      <w:r>
        <w:rPr>
          <w:sz w:val="20"/>
        </w:rPr>
        <w:t xml:space="preserve"> Другие уточненные миопатии</w:t>
      </w:r>
    </w:p>
    <w:p>
      <w:pPr>
        <w:pStyle w:val="1"/>
        <w:jc w:val="both"/>
      </w:pPr>
      <w:r>
        <w:rPr>
          <w:sz w:val="20"/>
        </w:rPr>
        <w:t xml:space="preserve">9 </w:t>
      </w:r>
      <w:hyperlink w:history="0" r:id="rId375" w:tooltip="&quot;Международная классификация болезней МКБ-10&quot; (Адаптированный вариант в трех частях) {КонсультантПлюс}">
        <w:r>
          <w:rPr>
            <w:sz w:val="20"/>
            <w:color w:val="0000ff"/>
          </w:rPr>
          <w:t xml:space="preserve">R29.8</w:t>
        </w:r>
      </w:hyperlink>
      <w:r>
        <w:rPr>
          <w:sz w:val="20"/>
        </w:rPr>
        <w:t xml:space="preserve"> Другие и неуточненные синдромы и признаки, относящиеся к</w:t>
      </w:r>
    </w:p>
    <w:p>
      <w:pPr>
        <w:pStyle w:val="1"/>
        <w:jc w:val="both"/>
      </w:pPr>
      <w:r>
        <w:rPr>
          <w:sz w:val="20"/>
        </w:rPr>
        <w:t xml:space="preserve">    нервной и костно-мышечной системам</w:t>
      </w:r>
    </w:p>
    <w:p>
      <w:pPr>
        <w:pStyle w:val="1"/>
        <w:jc w:val="both"/>
      </w:pPr>
      <w:r>
        <w:rPr>
          <w:sz w:val="20"/>
        </w:rPr>
        <w:t xml:space="preserve">9 </w:t>
      </w:r>
      <w:hyperlink w:history="0" r:id="rId376" w:tooltip="&quot;Международная классификация болезней МКБ-10&quot; (Адаптированный вариант в трех частях) {КонсультантПлюс}">
        <w:r>
          <w:rPr>
            <w:sz w:val="20"/>
            <w:color w:val="0000ff"/>
          </w:rPr>
          <w:t xml:space="preserve">G64</w:t>
        </w:r>
      </w:hyperlink>
      <w:r>
        <w:rPr>
          <w:sz w:val="20"/>
        </w:rPr>
        <w:t xml:space="preserve"> Другие расстройства периферической нервной системы</w:t>
      </w:r>
    </w:p>
    <w:p>
      <w:pPr>
        <w:pStyle w:val="1"/>
        <w:jc w:val="both"/>
      </w:pPr>
      <w:r>
        <w:rPr>
          <w:sz w:val="20"/>
        </w:rPr>
        <w:t xml:space="preserve">-----------------------------------------------------------</w:t>
      </w:r>
    </w:p>
    <w:p>
      <w:pPr>
        <w:pStyle w:val="1"/>
        <w:jc w:val="both"/>
      </w:pPr>
      <w:r>
        <w:rPr>
          <w:sz w:val="20"/>
        </w:rPr>
        <w:t xml:space="preserve">Не ОВП (код 0)</w:t>
      </w:r>
    </w:p>
    <w:p>
      <w:pPr>
        <w:pStyle w:val="1"/>
        <w:jc w:val="both"/>
      </w:pPr>
      <w:r>
        <w:rPr>
          <w:sz w:val="20"/>
        </w:rPr>
        <w:t xml:space="preserve">0 </w:t>
      </w:r>
      <w:hyperlink w:history="0" r:id="rId377" w:tooltip="&quot;Международная классификация болезней МКБ-10&quot; (Адаптированный вариант в трех частях) {КонсультантПлюс}">
        <w:r>
          <w:rPr>
            <w:sz w:val="20"/>
            <w:color w:val="0000ff"/>
          </w:rPr>
          <w:t xml:space="preserve">G80.X</w:t>
        </w:r>
      </w:hyperlink>
      <w:r>
        <w:rPr>
          <w:sz w:val="20"/>
        </w:rPr>
        <w:t xml:space="preserve"> Спастический церебральный паралич</w:t>
      </w:r>
    </w:p>
    <w:p>
      <w:pPr>
        <w:pStyle w:val="1"/>
        <w:jc w:val="both"/>
      </w:pPr>
      <w:r>
        <w:rPr>
          <w:sz w:val="20"/>
        </w:rPr>
        <w:t xml:space="preserve">0 </w:t>
      </w:r>
      <w:hyperlink w:history="0" r:id="rId378" w:tooltip="&quot;Международная классификация болезней МКБ-10&quot; (Адаптированный вариант в трех частях) {КонсультантПлюс}">
        <w:r>
          <w:rPr>
            <w:sz w:val="20"/>
            <w:color w:val="0000ff"/>
          </w:rPr>
          <w:t xml:space="preserve">G83.9</w:t>
        </w:r>
      </w:hyperlink>
      <w:r>
        <w:rPr>
          <w:sz w:val="20"/>
        </w:rPr>
        <w:t xml:space="preserve"> Паралитический синдром неуточненный</w:t>
      </w:r>
    </w:p>
    <w:p>
      <w:pPr>
        <w:pStyle w:val="1"/>
        <w:jc w:val="both"/>
      </w:pPr>
      <w:r>
        <w:rPr>
          <w:sz w:val="20"/>
        </w:rPr>
        <w:t xml:space="preserve">0 </w:t>
      </w:r>
      <w:hyperlink w:history="0" r:id="rId379" w:tooltip="&quot;Международная классификация болезней МКБ-10&quot; (Адаптированный вариант в трех частях) {КонсультантПлюс}">
        <w:r>
          <w:rPr>
            <w:sz w:val="20"/>
            <w:color w:val="0000ff"/>
          </w:rPr>
          <w:t xml:space="preserve">A87.0</w:t>
        </w:r>
      </w:hyperlink>
      <w:r>
        <w:rPr>
          <w:sz w:val="20"/>
        </w:rPr>
        <w:t xml:space="preserve"> Энтеровирусный менингит</w:t>
      </w:r>
    </w:p>
    <w:p>
      <w:pPr>
        <w:pStyle w:val="1"/>
        <w:jc w:val="both"/>
      </w:pPr>
      <w:r>
        <w:rPr>
          <w:sz w:val="20"/>
        </w:rPr>
        <w:t xml:space="preserve">0 </w:t>
      </w:r>
      <w:hyperlink w:history="0" r:id="rId380" w:tooltip="&quot;Международная классификация болезней МКБ-10&quot; (Адаптированный вариант в трех частях) {КонсультантПлюс}">
        <w:r>
          <w:rPr>
            <w:sz w:val="20"/>
            <w:color w:val="0000ff"/>
          </w:rPr>
          <w:t xml:space="preserve">G02.0</w:t>
        </w:r>
      </w:hyperlink>
      <w:r>
        <w:rPr>
          <w:sz w:val="20"/>
        </w:rPr>
        <w:t xml:space="preserve"> Менингит при вирусных болезнях</w:t>
      </w:r>
    </w:p>
    <w:p>
      <w:pPr>
        <w:pStyle w:val="1"/>
        <w:jc w:val="both"/>
      </w:pPr>
      <w:r>
        <w:rPr>
          <w:sz w:val="20"/>
        </w:rPr>
        <w:t xml:space="preserve">0 </w:t>
      </w:r>
      <w:hyperlink w:history="0" r:id="rId381" w:tooltip="&quot;Международная классификация болезней МКБ-10&quot; (Адаптированный вариант в трех частях) {КонсультантПлюс}">
        <w:r>
          <w:rPr>
            <w:sz w:val="20"/>
            <w:color w:val="0000ff"/>
          </w:rPr>
          <w:t xml:space="preserve">G03.0</w:t>
        </w:r>
      </w:hyperlink>
      <w:r>
        <w:rPr>
          <w:sz w:val="20"/>
        </w:rPr>
        <w:t xml:space="preserve"> Непиогенный менингит/небактериальный</w:t>
      </w:r>
    </w:p>
    <w:p>
      <w:pPr>
        <w:pStyle w:val="1"/>
        <w:jc w:val="both"/>
      </w:pPr>
      <w:r>
        <w:rPr>
          <w:sz w:val="20"/>
        </w:rPr>
        <w:t xml:space="preserve">0 </w:t>
      </w:r>
      <w:hyperlink w:history="0" r:id="rId382" w:tooltip="&quot;Международная классификация болезней МКБ-10&quot; (Адаптированный вариант в трех частях) {КонсультантПлюс}">
        <w:r>
          <w:rPr>
            <w:sz w:val="20"/>
            <w:color w:val="0000ff"/>
          </w:rPr>
          <w:t xml:space="preserve">G03.9</w:t>
        </w:r>
      </w:hyperlink>
      <w:r>
        <w:rPr>
          <w:sz w:val="20"/>
        </w:rPr>
        <w:t xml:space="preserve"> Менингит неуточненный/Арахноидит (спинальный) БДУ</w:t>
      </w:r>
    </w:p>
    <w:p>
      <w:pPr>
        <w:pStyle w:val="1"/>
        <w:jc w:val="both"/>
      </w:pPr>
      <w:r>
        <w:rPr>
          <w:sz w:val="20"/>
        </w:rPr>
        <w:t xml:space="preserve">0 </w:t>
      </w:r>
      <w:hyperlink w:history="0" r:id="rId383" w:tooltip="&quot;Международная классификация болезней МКБ-10&quot; (Адаптированный вариант в трех частях) {КонсультантПлюс}">
        <w:r>
          <w:rPr>
            <w:sz w:val="20"/>
            <w:color w:val="0000ff"/>
          </w:rPr>
          <w:t xml:space="preserve">G00.x</w:t>
        </w:r>
      </w:hyperlink>
      <w:r>
        <w:rPr>
          <w:sz w:val="20"/>
        </w:rPr>
        <w:t xml:space="preserve"> Бактериальный менингит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23</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185"/>
        <w:gridCol w:w="265"/>
        <w:gridCol w:w="421"/>
        <w:gridCol w:w="422"/>
        <w:gridCol w:w="542"/>
        <w:gridCol w:w="555"/>
        <w:gridCol w:w="907"/>
        <w:gridCol w:w="907"/>
        <w:gridCol w:w="574"/>
        <w:gridCol w:w="617"/>
        <w:gridCol w:w="255"/>
        <w:gridCol w:w="1559"/>
        <w:gridCol w:w="1304"/>
        <w:gridCol w:w="523"/>
        <w:gridCol w:w="680"/>
        <w:gridCol w:w="964"/>
      </w:tblGrid>
      <w:tr>
        <w:tblPrEx>
          <w:tblBorders>
            <w:insideH w:val="nil"/>
          </w:tblBorders>
        </w:tblPrEx>
        <w:tc>
          <w:tcPr>
            <w:gridSpan w:val="16"/>
            <w:tcW w:w="11680" w:type="dxa"/>
            <w:tcBorders>
              <w:bottom w:val="nil"/>
            </w:tcBorders>
          </w:tcPr>
          <w:bookmarkStart w:id="17170" w:name="P17170"/>
          <w:bookmarkEnd w:id="17170"/>
          <w:p>
            <w:pPr>
              <w:pStyle w:val="0"/>
              <w:jc w:val="center"/>
            </w:pPr>
            <w:r>
              <w:rPr>
                <w:sz w:val="20"/>
              </w:rPr>
              <w:t xml:space="preserve">Карта эпидемиологического расследования случая полиомиелита и острого вялого паралича</w:t>
            </w:r>
          </w:p>
          <w:p>
            <w:pPr>
              <w:pStyle w:val="0"/>
              <w:jc w:val="center"/>
            </w:pPr>
            <w:r>
              <w:rPr>
                <w:sz w:val="20"/>
              </w:rPr>
              <w:t xml:space="preserve">(заполняется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tblPrEx>
          <w:tblBorders>
            <w:insideH w:val="nil"/>
          </w:tblBorders>
        </w:tblPrEx>
        <w:tc>
          <w:tcPr>
            <w:gridSpan w:val="16"/>
            <w:tcW w:w="11680" w:type="dxa"/>
            <w:tcBorders>
              <w:top w:val="nil"/>
            </w:tcBorders>
          </w:tcPr>
          <w:p>
            <w:pPr>
              <w:pStyle w:val="0"/>
              <w:jc w:val="center"/>
            </w:pPr>
            <w:r>
              <w:rPr>
                <w:sz w:val="20"/>
              </w:rPr>
              <w:t xml:space="preserve">&lt;*&gt; все графы обязательны к заполнению</w:t>
            </w:r>
          </w:p>
        </w:tc>
      </w:tr>
      <w:tr>
        <w:tc>
          <w:tcPr>
            <w:gridSpan w:val="16"/>
            <w:tcW w:w="11680" w:type="dxa"/>
          </w:tcPr>
          <w:p>
            <w:pPr>
              <w:pStyle w:val="0"/>
              <w:outlineLvl w:val="2"/>
              <w:jc w:val="center"/>
            </w:pPr>
            <w:r>
              <w:rPr>
                <w:sz w:val="20"/>
              </w:rPr>
              <w:t xml:space="preserve">Часть 1 (расследование случая в течение 24 часов)</w:t>
            </w:r>
          </w:p>
        </w:tc>
      </w:tr>
      <w:tr>
        <w:tc>
          <w:tcPr>
            <w:gridSpan w:val="16"/>
            <w:tcW w:w="11680" w:type="dxa"/>
          </w:tcPr>
          <w:p>
            <w:pPr>
              <w:pStyle w:val="0"/>
              <w:outlineLvl w:val="3"/>
              <w:jc w:val="center"/>
            </w:pPr>
            <w:r>
              <w:rPr>
                <w:sz w:val="20"/>
              </w:rPr>
              <w:t xml:space="preserve">ИДЕНТИФИКАЦИЯ</w:t>
            </w:r>
          </w:p>
        </w:tc>
      </w:tr>
      <w:tr>
        <w:tc>
          <w:tcPr>
            <w:gridSpan w:val="3"/>
            <w:tcW w:w="1871" w:type="dxa"/>
          </w:tcPr>
          <w:p>
            <w:pPr>
              <w:pStyle w:val="0"/>
              <w:ind w:left="283"/>
            </w:pPr>
            <w:r>
              <w:rPr>
                <w:sz w:val="20"/>
              </w:rPr>
              <w:t xml:space="preserve">ЭПИД N</w:t>
            </w:r>
          </w:p>
        </w:tc>
        <w:tc>
          <w:tcPr>
            <w:gridSpan w:val="7"/>
            <w:tcW w:w="4524" w:type="dxa"/>
          </w:tcPr>
          <w:p>
            <w:pPr>
              <w:pStyle w:val="0"/>
            </w:pPr>
            <w:r>
              <w:rPr>
                <w:sz w:val="20"/>
              </w:rPr>
            </w:r>
          </w:p>
        </w:tc>
        <w:tc>
          <w:tcPr>
            <w:gridSpan w:val="2"/>
            <w:tcW w:w="1814" w:type="dxa"/>
            <w:vMerge w:val="restart"/>
          </w:tcPr>
          <w:p>
            <w:pPr>
              <w:pStyle w:val="0"/>
              <w:ind w:left="283"/>
            </w:pPr>
            <w:r>
              <w:rPr>
                <w:sz w:val="20"/>
              </w:rPr>
              <w:t xml:space="preserve">Дата эпидрасследования</w:t>
            </w:r>
          </w:p>
        </w:tc>
        <w:tc>
          <w:tcPr>
            <w:gridSpan w:val="4"/>
            <w:tcW w:w="3471" w:type="dxa"/>
          </w:tcPr>
          <w:p>
            <w:pPr>
              <w:pStyle w:val="0"/>
            </w:pPr>
            <w:r>
              <w:rPr>
                <w:sz w:val="20"/>
              </w:rPr>
            </w:r>
          </w:p>
        </w:tc>
      </w:tr>
      <w:tr>
        <w:tc>
          <w:tcPr>
            <w:gridSpan w:val="5"/>
            <w:tcW w:w="2835" w:type="dxa"/>
          </w:tcPr>
          <w:p>
            <w:pPr>
              <w:pStyle w:val="0"/>
              <w:ind w:left="283"/>
            </w:pPr>
            <w:r>
              <w:rPr>
                <w:sz w:val="20"/>
              </w:rPr>
              <w:t xml:space="preserve">Случай "горячий"?</w:t>
            </w:r>
          </w:p>
        </w:tc>
        <w:tc>
          <w:tcPr>
            <w:gridSpan w:val="2"/>
            <w:tcW w:w="1462" w:type="dxa"/>
          </w:tcPr>
          <w:p>
            <w:pPr>
              <w:pStyle w:val="0"/>
              <w:jc w:val="center"/>
            </w:pPr>
            <w:r>
              <w:rPr>
                <w:sz w:val="20"/>
              </w:rPr>
              <w:t xml:space="preserve">Да</w:t>
            </w:r>
          </w:p>
        </w:tc>
        <w:tc>
          <w:tcPr>
            <w:tcW w:w="907" w:type="dxa"/>
          </w:tcPr>
          <w:p>
            <w:pPr>
              <w:pStyle w:val="0"/>
              <w:jc w:val="center"/>
            </w:pPr>
            <w:r>
              <w:rPr>
                <w:sz w:val="20"/>
              </w:rPr>
              <w:t xml:space="preserve">Нет</w:t>
            </w:r>
          </w:p>
        </w:tc>
        <w:tc>
          <w:tcPr>
            <w:gridSpan w:val="2"/>
            <w:tcW w:w="1191" w:type="dxa"/>
          </w:tcPr>
          <w:p>
            <w:pPr>
              <w:pStyle w:val="0"/>
              <w:jc w:val="center"/>
            </w:pPr>
            <w:r>
              <w:rPr>
                <w:sz w:val="20"/>
              </w:rPr>
              <w:t xml:space="preserve">Не известно</w:t>
            </w:r>
          </w:p>
        </w:tc>
        <w:tc>
          <w:tcPr>
            <w:gridSpan w:val="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3"/>
            <w:tcW w:w="1871" w:type="dxa"/>
          </w:tcPr>
          <w:p>
            <w:pPr>
              <w:pStyle w:val="0"/>
              <w:ind w:left="283"/>
            </w:pPr>
            <w:r>
              <w:rPr>
                <w:sz w:val="20"/>
              </w:rPr>
              <w:t xml:space="preserve">Фамилия, имя, отчество (последнее при наличии) (сокращенно)</w:t>
            </w:r>
          </w:p>
        </w:tc>
        <w:tc>
          <w:tcPr>
            <w:gridSpan w:val="5"/>
            <w:tcW w:w="3333" w:type="dxa"/>
          </w:tcPr>
          <w:p>
            <w:pPr>
              <w:pStyle w:val="0"/>
            </w:pPr>
            <w:r>
              <w:rPr>
                <w:sz w:val="20"/>
              </w:rPr>
            </w:r>
          </w:p>
        </w:tc>
        <w:tc>
          <w:tcPr>
            <w:gridSpan w:val="2"/>
            <w:tcW w:w="1191" w:type="dxa"/>
          </w:tcPr>
          <w:p>
            <w:pPr>
              <w:pStyle w:val="0"/>
            </w:pPr>
            <w:r>
              <w:rPr>
                <w:sz w:val="20"/>
              </w:rPr>
              <w:t xml:space="preserve">Адрес</w:t>
            </w:r>
          </w:p>
        </w:tc>
        <w:tc>
          <w:tcPr>
            <w:gridSpan w:val="6"/>
            <w:tcW w:w="5285" w:type="dxa"/>
          </w:tcPr>
          <w:p>
            <w:pPr>
              <w:pStyle w:val="0"/>
            </w:pPr>
            <w:r>
              <w:rPr>
                <w:sz w:val="20"/>
              </w:rPr>
            </w:r>
          </w:p>
        </w:tc>
      </w:tr>
      <w:tr>
        <w:tc>
          <w:tcPr>
            <w:gridSpan w:val="3"/>
            <w:tcW w:w="1871" w:type="dxa"/>
          </w:tcPr>
          <w:p>
            <w:pPr>
              <w:pStyle w:val="0"/>
              <w:ind w:left="283"/>
            </w:pPr>
            <w:r>
              <w:rPr>
                <w:sz w:val="20"/>
              </w:rPr>
              <w:t xml:space="preserve">Населенный пункт</w:t>
            </w:r>
          </w:p>
        </w:tc>
        <w:tc>
          <w:tcPr>
            <w:gridSpan w:val="5"/>
            <w:tcW w:w="3333" w:type="dxa"/>
          </w:tcPr>
          <w:p>
            <w:pPr>
              <w:pStyle w:val="0"/>
            </w:pPr>
            <w:r>
              <w:rPr>
                <w:sz w:val="20"/>
              </w:rPr>
            </w:r>
          </w:p>
        </w:tc>
        <w:tc>
          <w:tcPr>
            <w:gridSpan w:val="2"/>
            <w:tcW w:w="1191" w:type="dxa"/>
          </w:tcPr>
          <w:p>
            <w:pPr>
              <w:pStyle w:val="0"/>
            </w:pPr>
            <w:r>
              <w:rPr>
                <w:sz w:val="20"/>
              </w:rPr>
              <w:t xml:space="preserve">Район</w:t>
            </w:r>
          </w:p>
        </w:tc>
        <w:tc>
          <w:tcPr>
            <w:gridSpan w:val="2"/>
            <w:tcW w:w="1814" w:type="dxa"/>
          </w:tcPr>
          <w:p>
            <w:pPr>
              <w:pStyle w:val="0"/>
            </w:pPr>
            <w:r>
              <w:rPr>
                <w:sz w:val="20"/>
              </w:rPr>
            </w:r>
          </w:p>
        </w:tc>
        <w:tc>
          <w:tcPr>
            <w:tcW w:w="1304" w:type="dxa"/>
          </w:tcPr>
          <w:p>
            <w:pPr>
              <w:pStyle w:val="0"/>
            </w:pPr>
            <w:r>
              <w:rPr>
                <w:sz w:val="20"/>
              </w:rPr>
              <w:t xml:space="preserve">Субъект Российской Федерации</w:t>
            </w:r>
          </w:p>
        </w:tc>
        <w:tc>
          <w:tcPr>
            <w:gridSpan w:val="3"/>
            <w:tcW w:w="2167" w:type="dxa"/>
          </w:tcPr>
          <w:p>
            <w:pPr>
              <w:pStyle w:val="0"/>
            </w:pPr>
            <w:r>
              <w:rPr>
                <w:sz w:val="20"/>
              </w:rPr>
            </w:r>
          </w:p>
        </w:tc>
      </w:tr>
      <w:tr>
        <w:tc>
          <w:tcPr>
            <w:gridSpan w:val="3"/>
            <w:tcW w:w="1871" w:type="dxa"/>
            <w:vMerge w:val="restart"/>
          </w:tcPr>
          <w:p>
            <w:pPr>
              <w:pStyle w:val="0"/>
              <w:ind w:left="283"/>
            </w:pPr>
            <w:r>
              <w:rPr>
                <w:sz w:val="20"/>
              </w:rPr>
              <w:t xml:space="preserve">Дата рождения</w:t>
            </w:r>
          </w:p>
        </w:tc>
        <w:tc>
          <w:tcPr>
            <w:gridSpan w:val="2"/>
            <w:tcW w:w="964" w:type="dxa"/>
          </w:tcPr>
          <w:p>
            <w:pPr>
              <w:pStyle w:val="0"/>
              <w:ind w:left="283"/>
            </w:pPr>
            <w:r>
              <w:rPr>
                <w:sz w:val="20"/>
              </w:rPr>
              <w:t xml:space="preserve">день</w:t>
            </w:r>
          </w:p>
        </w:tc>
        <w:tc>
          <w:tcPr>
            <w:gridSpan w:val="2"/>
            <w:tcW w:w="1462" w:type="dxa"/>
          </w:tcPr>
          <w:p>
            <w:pPr>
              <w:pStyle w:val="0"/>
              <w:ind w:left="283"/>
            </w:pPr>
            <w:r>
              <w:rPr>
                <w:sz w:val="20"/>
              </w:rPr>
              <w:t xml:space="preserve">месяц</w:t>
            </w:r>
          </w:p>
        </w:tc>
        <w:tc>
          <w:tcPr>
            <w:tcW w:w="907" w:type="dxa"/>
          </w:tcPr>
          <w:p>
            <w:pPr>
              <w:pStyle w:val="0"/>
              <w:ind w:left="283"/>
            </w:pPr>
            <w:r>
              <w:rPr>
                <w:sz w:val="20"/>
              </w:rPr>
              <w:t xml:space="preserve">год</w:t>
            </w:r>
          </w:p>
        </w:tc>
        <w:tc>
          <w:tcPr>
            <w:gridSpan w:val="5"/>
            <w:tcW w:w="4309" w:type="dxa"/>
            <w:vMerge w:val="restart"/>
          </w:tcPr>
          <w:p>
            <w:pPr>
              <w:pStyle w:val="0"/>
            </w:pPr>
            <w:r>
              <w:rPr>
                <w:sz w:val="20"/>
              </w:rPr>
              <w:t xml:space="preserve">Если дата рождения не известна - укажите возраст (число полных лет, для детей до года - число полных месяцев)</w:t>
            </w:r>
          </w:p>
        </w:tc>
        <w:tc>
          <w:tcPr>
            <w:gridSpan w:val="2"/>
            <w:tcW w:w="1203" w:type="dxa"/>
            <w:vMerge w:val="restart"/>
          </w:tcPr>
          <w:p>
            <w:pPr>
              <w:pStyle w:val="0"/>
              <w:ind w:left="283"/>
            </w:pPr>
            <w:r>
              <w:rPr>
                <w:sz w:val="20"/>
              </w:rPr>
              <w:t xml:space="preserve">Пол</w:t>
            </w:r>
          </w:p>
        </w:tc>
        <w:tc>
          <w:tcPr>
            <w:tcW w:w="964" w:type="dxa"/>
            <w:vMerge w:val="restart"/>
          </w:tcPr>
          <w:p>
            <w:pPr>
              <w:pStyle w:val="0"/>
              <w:ind w:left="283"/>
            </w:pPr>
            <w:r>
              <w:rPr>
                <w:sz w:val="20"/>
              </w:rPr>
              <w:t xml:space="preserve">М</w:t>
            </w:r>
          </w:p>
        </w:tc>
      </w:tr>
      <w:tr>
        <w:tc>
          <w:tcPr>
            <w:gridSpan w:val="3"/>
            <w:vMerge w:val="continue"/>
          </w:tcPr>
          <w:p/>
        </w:tc>
        <w:tc>
          <w:tcPr>
            <w:gridSpan w:val="2"/>
            <w:tcW w:w="964" w:type="dxa"/>
            <w:vMerge w:val="restart"/>
          </w:tcPr>
          <w:p>
            <w:pPr>
              <w:pStyle w:val="0"/>
            </w:pPr>
            <w:r>
              <w:rPr>
                <w:sz w:val="20"/>
              </w:rPr>
            </w:r>
          </w:p>
        </w:tc>
        <w:tc>
          <w:tcPr>
            <w:gridSpan w:val="2"/>
            <w:tcW w:w="1462" w:type="dxa"/>
            <w:vMerge w:val="restart"/>
          </w:tcPr>
          <w:p>
            <w:pPr>
              <w:pStyle w:val="0"/>
            </w:pPr>
            <w:r>
              <w:rPr>
                <w:sz w:val="20"/>
              </w:rPr>
            </w:r>
          </w:p>
        </w:tc>
        <w:tc>
          <w:tcPr>
            <w:tcW w:w="907" w:type="dxa"/>
            <w:vMerge w:val="restart"/>
          </w:tcPr>
          <w:p>
            <w:pPr>
              <w:pStyle w:val="0"/>
            </w:pPr>
            <w:r>
              <w:rPr>
                <w:sz w:val="20"/>
              </w:rPr>
            </w:r>
          </w:p>
        </w:tc>
        <w:tc>
          <w:tcPr>
            <w:gridSpan w:val="5"/>
            <w:vMerge w:val="continue"/>
          </w:tcPr>
          <w:p/>
        </w:tc>
        <w:tc>
          <w:tcPr>
            <w:gridSpan w:val="2"/>
            <w:vMerge w:val="continue"/>
          </w:tcPr>
          <w:p/>
        </w:tc>
        <w:tc>
          <w:tcPr>
            <w:vMerge w:val="continue"/>
          </w:tcPr>
          <w:p/>
        </w:tc>
      </w:tr>
      <w:tr>
        <w:tc>
          <w:tcPr>
            <w:gridSpan w:val="3"/>
            <w:vMerge w:val="continue"/>
          </w:tcPr>
          <w:p/>
        </w:tc>
        <w:tc>
          <w:tcPr>
            <w:gridSpan w:val="2"/>
            <w:vMerge w:val="continue"/>
          </w:tcPr>
          <w:p/>
        </w:tc>
        <w:tc>
          <w:tcPr>
            <w:gridSpan w:val="2"/>
            <w:vMerge w:val="continue"/>
          </w:tcPr>
          <w:p/>
        </w:tc>
        <w:tc>
          <w:tcPr>
            <w:vMerge w:val="continue"/>
          </w:tcPr>
          <w:p/>
        </w:tc>
        <w:tc>
          <w:tcPr>
            <w:gridSpan w:val="5"/>
            <w:vMerge w:val="continue"/>
          </w:tcPr>
          <w:p/>
        </w:tc>
        <w:tc>
          <w:tcPr>
            <w:gridSpan w:val="2"/>
            <w:vMerge w:val="continue"/>
          </w:tcPr>
          <w:p/>
        </w:tc>
        <w:tc>
          <w:tcPr>
            <w:tcW w:w="964" w:type="dxa"/>
          </w:tcPr>
          <w:p>
            <w:pPr>
              <w:pStyle w:val="0"/>
              <w:ind w:left="283"/>
            </w:pPr>
            <w:r>
              <w:rPr>
                <w:sz w:val="20"/>
              </w:rPr>
              <w:t xml:space="preserve">Ж</w:t>
            </w:r>
          </w:p>
        </w:tc>
      </w:tr>
      <w:tr>
        <w:tc>
          <w:tcPr>
            <w:gridSpan w:val="16"/>
            <w:tcW w:w="11680" w:type="dxa"/>
          </w:tcPr>
          <w:p>
            <w:pPr>
              <w:pStyle w:val="0"/>
              <w:outlineLvl w:val="3"/>
              <w:jc w:val="center"/>
            </w:pPr>
            <w:r>
              <w:rPr>
                <w:sz w:val="20"/>
              </w:rPr>
              <w:t xml:space="preserve">РЕГИСТРАЦИЯ</w:t>
            </w:r>
          </w:p>
        </w:tc>
      </w:tr>
      <w:tr>
        <w:tc>
          <w:tcPr>
            <w:gridSpan w:val="12"/>
            <w:tcW w:w="8209" w:type="dxa"/>
            <w:vMerge w:val="restart"/>
          </w:tcPr>
          <w:p>
            <w:pPr>
              <w:pStyle w:val="0"/>
              <w:jc w:val="center"/>
            </w:pPr>
            <w:r>
              <w:rPr>
                <w:sz w:val="20"/>
              </w:rPr>
              <w:t xml:space="preserve">Дата регистрации случая в органах государственного здравоохранения</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2"/>
            <w:tcW w:w="8209" w:type="dxa"/>
            <w:vMerge w:val="restart"/>
          </w:tcPr>
          <w:p>
            <w:pPr>
              <w:pStyle w:val="0"/>
              <w:jc w:val="center"/>
            </w:pPr>
            <w:r>
              <w:rPr>
                <w:sz w:val="20"/>
              </w:rPr>
              <w:t xml:space="preserve">Дата госпитализации больного</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0"/>
            <w:tcW w:w="6395" w:type="dxa"/>
          </w:tcPr>
          <w:p>
            <w:pPr>
              <w:pStyle w:val="0"/>
              <w:ind w:left="283"/>
            </w:pPr>
            <w:r>
              <w:rPr>
                <w:sz w:val="20"/>
              </w:rPr>
              <w:t xml:space="preserve">Название медицинской организации</w:t>
            </w:r>
          </w:p>
        </w:tc>
        <w:tc>
          <w:tcPr>
            <w:gridSpan w:val="6"/>
            <w:tcW w:w="5285" w:type="dxa"/>
          </w:tcPr>
          <w:p>
            <w:pPr>
              <w:pStyle w:val="0"/>
              <w:ind w:left="283"/>
            </w:pPr>
            <w:r>
              <w:rPr>
                <w:sz w:val="20"/>
              </w:rPr>
              <w:t xml:space="preserve">История болезни N</w:t>
            </w:r>
          </w:p>
        </w:tc>
      </w:tr>
      <w:tr>
        <w:tc>
          <w:tcPr>
            <w:gridSpan w:val="10"/>
            <w:tcW w:w="6395" w:type="dxa"/>
          </w:tcPr>
          <w:p>
            <w:pPr>
              <w:pStyle w:val="0"/>
              <w:ind w:left="283"/>
            </w:pPr>
            <w:r>
              <w:rPr>
                <w:sz w:val="20"/>
              </w:rPr>
              <w:t xml:space="preserve">Клинический диагноз</w:t>
            </w:r>
          </w:p>
        </w:tc>
        <w:tc>
          <w:tcPr>
            <w:gridSpan w:val="6"/>
            <w:tcW w:w="5285" w:type="dxa"/>
          </w:tcPr>
          <w:p>
            <w:pPr>
              <w:pStyle w:val="0"/>
              <w:ind w:left="283"/>
            </w:pPr>
            <w:r>
              <w:rPr>
                <w:sz w:val="20"/>
              </w:rPr>
              <w:t xml:space="preserve">Врач (фамилия, имя, отчество (последнее при наличии)</w:t>
            </w:r>
          </w:p>
        </w:tc>
      </w:tr>
      <w:tr>
        <w:tc>
          <w:tcPr>
            <w:gridSpan w:val="16"/>
            <w:tcW w:w="11680" w:type="dxa"/>
          </w:tcPr>
          <w:p>
            <w:pPr>
              <w:pStyle w:val="0"/>
              <w:outlineLvl w:val="3"/>
              <w:jc w:val="center"/>
            </w:pPr>
            <w:r>
              <w:rPr>
                <w:sz w:val="20"/>
              </w:rPr>
              <w:t xml:space="preserve">ИСТОРИЯ БОЛЕЗНИ И СИМПТОМЫ</w:t>
            </w:r>
          </w:p>
        </w:tc>
      </w:tr>
      <w:tr>
        <w:tc>
          <w:tcPr>
            <w:gridSpan w:val="12"/>
            <w:tcW w:w="8209" w:type="dxa"/>
            <w:vMerge w:val="restart"/>
          </w:tcPr>
          <w:p>
            <w:pPr>
              <w:pStyle w:val="0"/>
              <w:jc w:val="center"/>
            </w:pPr>
            <w:r>
              <w:rPr>
                <w:sz w:val="20"/>
              </w:rPr>
              <w:t xml:space="preserve">Дата начала паралича</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2"/>
            <w:tcW w:w="8209" w:type="dxa"/>
            <w:vMerge w:val="restart"/>
          </w:tcPr>
          <w:p>
            <w:pPr>
              <w:pStyle w:val="0"/>
              <w:jc w:val="center"/>
            </w:pPr>
            <w:r>
              <w:rPr>
                <w:sz w:val="20"/>
              </w:rPr>
              <w:t xml:space="preserve">Если больной умер, дата смерти</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6"/>
            <w:tcW w:w="11680" w:type="dxa"/>
          </w:tcPr>
          <w:p>
            <w:pPr>
              <w:pStyle w:val="0"/>
              <w:outlineLvl w:val="3"/>
              <w:jc w:val="center"/>
            </w:pPr>
            <w:r>
              <w:rPr>
                <w:sz w:val="20"/>
              </w:rPr>
              <w:t xml:space="preserve">ПРИВИВОЧНЫЙ АНАМНЕЗ</w:t>
            </w:r>
          </w:p>
        </w:tc>
      </w:tr>
      <w:tr>
        <w:tc>
          <w:tcPr>
            <w:gridSpan w:val="12"/>
            <w:tcW w:w="8209" w:type="dxa"/>
          </w:tcPr>
          <w:p>
            <w:pPr>
              <w:pStyle w:val="0"/>
              <w:ind w:left="283"/>
            </w:pPr>
            <w:r>
              <w:rPr>
                <w:sz w:val="20"/>
              </w:rPr>
              <w:t xml:space="preserve">Есть ли у больного прививочная карта, доступная во время расследования</w:t>
            </w:r>
          </w:p>
        </w:tc>
        <w:tc>
          <w:tcPr>
            <w:tcW w:w="1304" w:type="dxa"/>
          </w:tcPr>
          <w:p>
            <w:pPr>
              <w:pStyle w:val="0"/>
              <w:jc w:val="center"/>
            </w:pPr>
            <w:r>
              <w:rPr>
                <w:sz w:val="20"/>
              </w:rPr>
              <w:t xml:space="preserve">Да</w:t>
            </w:r>
          </w:p>
        </w:tc>
        <w:tc>
          <w:tcPr>
            <w:gridSpan w:val="2"/>
            <w:tcW w:w="1203" w:type="dxa"/>
          </w:tcPr>
          <w:p>
            <w:pPr>
              <w:pStyle w:val="0"/>
              <w:jc w:val="center"/>
            </w:pPr>
            <w:r>
              <w:rPr>
                <w:sz w:val="20"/>
              </w:rPr>
              <w:t xml:space="preserve">Нет</w:t>
            </w:r>
          </w:p>
        </w:tc>
        <w:tc>
          <w:tcPr>
            <w:tcW w:w="964" w:type="dxa"/>
          </w:tcPr>
          <w:p>
            <w:pPr>
              <w:pStyle w:val="0"/>
              <w:jc w:val="center"/>
            </w:pPr>
            <w:r>
              <w:rPr>
                <w:sz w:val="20"/>
              </w:rPr>
              <w:t xml:space="preserve">Не известно</w:t>
            </w:r>
          </w:p>
        </w:tc>
      </w:tr>
      <w:tr>
        <w:tc>
          <w:tcPr>
            <w:gridSpan w:val="16"/>
            <w:tcW w:w="11680" w:type="dxa"/>
          </w:tcPr>
          <w:p>
            <w:pPr>
              <w:pStyle w:val="0"/>
              <w:ind w:left="283"/>
            </w:pPr>
            <w:r>
              <w:rPr>
                <w:sz w:val="20"/>
              </w:rPr>
              <w:t xml:space="preserve">Плановая иммунизация против полиомиелита (указать наименование вакцины, серию и дату введения в соответствующих ячейках):</w:t>
            </w:r>
          </w:p>
        </w:tc>
      </w:tr>
      <w:tr>
        <w:tc>
          <w:tcPr>
            <w:gridSpan w:val="3"/>
            <w:tcW w:w="1871" w:type="dxa"/>
          </w:tcPr>
          <w:p>
            <w:pPr>
              <w:pStyle w:val="0"/>
              <w:ind w:left="283"/>
            </w:pPr>
            <w:r>
              <w:rPr>
                <w:sz w:val="20"/>
              </w:rPr>
              <w:t xml:space="preserve">V1</w:t>
            </w:r>
          </w:p>
        </w:tc>
        <w:tc>
          <w:tcPr>
            <w:gridSpan w:val="3"/>
            <w:tcW w:w="1519" w:type="dxa"/>
          </w:tcPr>
          <w:p>
            <w:pPr>
              <w:pStyle w:val="0"/>
              <w:ind w:left="283"/>
            </w:pPr>
            <w:r>
              <w:rPr>
                <w:sz w:val="20"/>
              </w:rPr>
              <w:t xml:space="preserve">V2</w:t>
            </w:r>
          </w:p>
        </w:tc>
        <w:tc>
          <w:tcPr>
            <w:gridSpan w:val="2"/>
            <w:tcW w:w="1814" w:type="dxa"/>
          </w:tcPr>
          <w:p>
            <w:pPr>
              <w:pStyle w:val="0"/>
              <w:ind w:left="283"/>
            </w:pPr>
            <w:r>
              <w:rPr>
                <w:sz w:val="20"/>
              </w:rPr>
              <w:t xml:space="preserve">V3</w:t>
            </w:r>
          </w:p>
        </w:tc>
        <w:tc>
          <w:tcPr>
            <w:gridSpan w:val="3"/>
            <w:tcW w:w="1446" w:type="dxa"/>
          </w:tcPr>
          <w:p>
            <w:pPr>
              <w:pStyle w:val="0"/>
              <w:ind w:left="283"/>
            </w:pPr>
            <w:r>
              <w:rPr>
                <w:sz w:val="20"/>
              </w:rPr>
              <w:t xml:space="preserve">RV1</w:t>
            </w:r>
          </w:p>
        </w:tc>
        <w:tc>
          <w:tcPr>
            <w:tcW w:w="1559" w:type="dxa"/>
          </w:tcPr>
          <w:p>
            <w:pPr>
              <w:pStyle w:val="0"/>
              <w:ind w:left="283"/>
            </w:pPr>
            <w:r>
              <w:rPr>
                <w:sz w:val="20"/>
              </w:rPr>
              <w:t xml:space="preserve">RV2</w:t>
            </w:r>
          </w:p>
        </w:tc>
        <w:tc>
          <w:tcPr>
            <w:gridSpan w:val="2"/>
            <w:tcW w:w="1827" w:type="dxa"/>
          </w:tcPr>
          <w:p>
            <w:pPr>
              <w:pStyle w:val="0"/>
              <w:ind w:left="283"/>
            </w:pPr>
            <w:r>
              <w:rPr>
                <w:sz w:val="20"/>
              </w:rPr>
              <w:t xml:space="preserve">RV3</w:t>
            </w:r>
          </w:p>
        </w:tc>
        <w:tc>
          <w:tcPr>
            <w:gridSpan w:val="2"/>
            <w:tcW w:w="1644" w:type="dxa"/>
          </w:tcPr>
          <w:p>
            <w:pPr>
              <w:pStyle w:val="0"/>
              <w:ind w:left="283"/>
            </w:pPr>
            <w:r>
              <w:rPr>
                <w:sz w:val="20"/>
              </w:rPr>
              <w:t xml:space="preserve">Не известно</w:t>
            </w:r>
          </w:p>
        </w:tc>
      </w:tr>
      <w:tr>
        <w:tc>
          <w:tcPr>
            <w:gridSpan w:val="14"/>
            <w:tcW w:w="10036" w:type="dxa"/>
          </w:tcPr>
          <w:p>
            <w:pPr>
              <w:pStyle w:val="0"/>
              <w:ind w:left="283"/>
            </w:pPr>
            <w:r>
              <w:rPr>
                <w:sz w:val="20"/>
              </w:rPr>
              <w:t xml:space="preserve">Количество дополнительных доз ОПВ, полученных в ходе массовой иммунизации (указать даты получения прививок и наименование вакцины):</w:t>
            </w:r>
          </w:p>
        </w:tc>
        <w:tc>
          <w:tcPr>
            <w:gridSpan w:val="2"/>
            <w:tcW w:w="1644" w:type="dxa"/>
          </w:tcPr>
          <w:p>
            <w:pPr>
              <w:pStyle w:val="0"/>
              <w:ind w:left="283"/>
            </w:pPr>
            <w:r>
              <w:rPr>
                <w:sz w:val="20"/>
              </w:rPr>
              <w:t xml:space="preserve">Не известно</w:t>
            </w:r>
          </w:p>
        </w:tc>
      </w:tr>
      <w:tr>
        <w:tc>
          <w:tcPr>
            <w:gridSpan w:val="16"/>
            <w:tcW w:w="11680" w:type="dxa"/>
          </w:tcPr>
          <w:p>
            <w:pPr>
              <w:pStyle w:val="0"/>
              <w:ind w:left="283"/>
            </w:pPr>
            <w:r>
              <w:rPr>
                <w:sz w:val="20"/>
              </w:rPr>
              <w:t xml:space="preserve">Укажите, если у больного были в анамнезе параличи, судороги или иные неврологические расстройства:</w:t>
            </w:r>
          </w:p>
        </w:tc>
      </w:tr>
      <w:tr>
        <w:tc>
          <w:tcPr>
            <w:gridSpan w:val="12"/>
            <w:tcW w:w="8209" w:type="dxa"/>
          </w:tcPr>
          <w:p>
            <w:pPr>
              <w:pStyle w:val="0"/>
              <w:ind w:left="283"/>
            </w:pPr>
            <w:r>
              <w:rPr>
                <w:sz w:val="20"/>
              </w:rPr>
              <w:t xml:space="preserve">Укажите: паралич острый (быстро прогрессирующий)?</w:t>
            </w:r>
          </w:p>
        </w:tc>
        <w:tc>
          <w:tcPr>
            <w:tcW w:w="1304" w:type="dxa"/>
          </w:tcPr>
          <w:p>
            <w:pPr>
              <w:pStyle w:val="0"/>
              <w:jc w:val="center"/>
            </w:pPr>
            <w:r>
              <w:rPr>
                <w:sz w:val="20"/>
              </w:rPr>
              <w:t xml:space="preserve">Да</w:t>
            </w:r>
          </w:p>
        </w:tc>
        <w:tc>
          <w:tcPr>
            <w:gridSpan w:val="2"/>
            <w:tcW w:w="1203" w:type="dxa"/>
          </w:tcPr>
          <w:p>
            <w:pPr>
              <w:pStyle w:val="0"/>
              <w:jc w:val="center"/>
            </w:pPr>
            <w:r>
              <w:rPr>
                <w:sz w:val="20"/>
              </w:rPr>
              <w:t xml:space="preserve">Нет</w:t>
            </w:r>
          </w:p>
        </w:tc>
        <w:tc>
          <w:tcPr>
            <w:tcW w:w="964" w:type="dxa"/>
          </w:tcPr>
          <w:p>
            <w:pPr>
              <w:pStyle w:val="0"/>
              <w:jc w:val="center"/>
            </w:pPr>
            <w:r>
              <w:rPr>
                <w:sz w:val="20"/>
              </w:rPr>
              <w:t xml:space="preserve">Не известно</w:t>
            </w:r>
          </w:p>
        </w:tc>
      </w:tr>
      <w:tr>
        <w:tc>
          <w:tcPr>
            <w:gridSpan w:val="12"/>
            <w:tcW w:w="8209" w:type="dxa"/>
          </w:tcPr>
          <w:p>
            <w:pPr>
              <w:pStyle w:val="0"/>
              <w:ind w:left="1134"/>
            </w:pPr>
            <w:r>
              <w:rPr>
                <w:sz w:val="20"/>
              </w:rPr>
              <w:t xml:space="preserve">паралич вялый (атонический)?</w:t>
            </w:r>
          </w:p>
        </w:tc>
        <w:tc>
          <w:tcPr>
            <w:tcW w:w="1304" w:type="dxa"/>
          </w:tcPr>
          <w:p>
            <w:pPr>
              <w:pStyle w:val="0"/>
              <w:jc w:val="center"/>
            </w:pPr>
            <w:r>
              <w:rPr>
                <w:sz w:val="20"/>
              </w:rPr>
              <w:t xml:space="preserve">Да</w:t>
            </w:r>
          </w:p>
        </w:tc>
        <w:tc>
          <w:tcPr>
            <w:gridSpan w:val="2"/>
            <w:tcW w:w="1203" w:type="dxa"/>
          </w:tcPr>
          <w:p>
            <w:pPr>
              <w:pStyle w:val="0"/>
              <w:jc w:val="center"/>
            </w:pPr>
            <w:r>
              <w:rPr>
                <w:sz w:val="20"/>
              </w:rPr>
              <w:t xml:space="preserve">Нет</w:t>
            </w:r>
          </w:p>
        </w:tc>
        <w:tc>
          <w:tcPr>
            <w:tcW w:w="964" w:type="dxa"/>
          </w:tcPr>
          <w:p>
            <w:pPr>
              <w:pStyle w:val="0"/>
              <w:jc w:val="center"/>
            </w:pPr>
            <w:r>
              <w:rPr>
                <w:sz w:val="20"/>
              </w:rPr>
              <w:t xml:space="preserve">Не известно</w:t>
            </w:r>
          </w:p>
        </w:tc>
      </w:tr>
      <w:tr>
        <w:tc>
          <w:tcPr>
            <w:gridSpan w:val="16"/>
            <w:tcW w:w="11680" w:type="dxa"/>
          </w:tcPr>
          <w:p>
            <w:pPr>
              <w:pStyle w:val="0"/>
              <w:ind w:left="283"/>
            </w:pPr>
            <w:r>
              <w:rPr>
                <w:sz w:val="20"/>
              </w:rPr>
              <w:t xml:space="preserve">Если паралич не острый и не вялый, прекратите расследование. Диагноз:</w:t>
            </w:r>
          </w:p>
        </w:tc>
      </w:tr>
      <w:tr>
        <w:tc>
          <w:tcPr>
            <w:gridSpan w:val="16"/>
            <w:tcW w:w="11680" w:type="dxa"/>
          </w:tcPr>
          <w:p>
            <w:pPr>
              <w:pStyle w:val="0"/>
              <w:ind w:left="283"/>
            </w:pPr>
            <w:r>
              <w:rPr>
                <w:sz w:val="20"/>
              </w:rPr>
              <w:t xml:space="preserve">Если паралич острый и вялый, продолжайте расследование</w:t>
            </w:r>
          </w:p>
        </w:tc>
      </w:tr>
      <w:tr>
        <w:tc>
          <w:tcPr>
            <w:gridSpan w:val="12"/>
            <w:tcW w:w="8209" w:type="dxa"/>
          </w:tcPr>
          <w:p>
            <w:pPr>
              <w:pStyle w:val="0"/>
              <w:ind w:left="283"/>
            </w:pPr>
            <w:r>
              <w:rPr>
                <w:sz w:val="20"/>
              </w:rPr>
              <w:t xml:space="preserve">Была температура в начале заболевания (паралича)?</w:t>
            </w:r>
          </w:p>
        </w:tc>
        <w:tc>
          <w:tcPr>
            <w:tcW w:w="1304" w:type="dxa"/>
          </w:tcPr>
          <w:p>
            <w:pPr>
              <w:pStyle w:val="0"/>
              <w:ind w:left="283"/>
            </w:pPr>
            <w:r>
              <w:rPr>
                <w:sz w:val="20"/>
              </w:rPr>
              <w:t xml:space="preserve">Да</w:t>
            </w:r>
          </w:p>
        </w:tc>
        <w:tc>
          <w:tcPr>
            <w:gridSpan w:val="2"/>
            <w:tcW w:w="1203" w:type="dxa"/>
          </w:tcPr>
          <w:p>
            <w:pPr>
              <w:pStyle w:val="0"/>
              <w:ind w:left="283"/>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Паралич асимметричный?</w:t>
            </w:r>
          </w:p>
        </w:tc>
        <w:tc>
          <w:tcPr>
            <w:tcW w:w="1304" w:type="dxa"/>
          </w:tcPr>
          <w:p>
            <w:pPr>
              <w:pStyle w:val="0"/>
              <w:ind w:left="283"/>
            </w:pPr>
            <w:r>
              <w:rPr>
                <w:sz w:val="20"/>
              </w:rPr>
              <w:t xml:space="preserve">Да</w:t>
            </w:r>
          </w:p>
        </w:tc>
        <w:tc>
          <w:tcPr>
            <w:gridSpan w:val="2"/>
            <w:tcW w:w="1203" w:type="dxa"/>
          </w:tcPr>
          <w:p>
            <w:pPr>
              <w:pStyle w:val="0"/>
              <w:ind w:left="283"/>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Сколько календарных дней прошло от начала паралича до полного его развития?</w:t>
            </w:r>
          </w:p>
        </w:tc>
        <w:tc>
          <w:tcPr>
            <w:tcW w:w="1304" w:type="dxa"/>
          </w:tcPr>
          <w:p>
            <w:pPr>
              <w:pStyle w:val="0"/>
            </w:pPr>
            <w:r>
              <w:rPr>
                <w:sz w:val="20"/>
              </w:rPr>
            </w:r>
          </w:p>
        </w:tc>
        <w:tc>
          <w:tcPr>
            <w:gridSpan w:val="2"/>
            <w:tcW w:w="1203" w:type="dxa"/>
          </w:tcPr>
          <w:p>
            <w:pPr>
              <w:pStyle w:val="0"/>
              <w:ind w:left="283"/>
            </w:pPr>
            <w:r>
              <w:rPr>
                <w:sz w:val="20"/>
              </w:rPr>
              <w:t xml:space="preserve">Календарных дней</w:t>
            </w:r>
          </w:p>
        </w:tc>
        <w:tc>
          <w:tcPr>
            <w:tcW w:w="964" w:type="dxa"/>
          </w:tcPr>
          <w:p>
            <w:pPr>
              <w:pStyle w:val="0"/>
              <w:ind w:left="283"/>
            </w:pPr>
            <w:r>
              <w:rPr>
                <w:sz w:val="20"/>
              </w:rPr>
              <w:t xml:space="preserve">Не известно</w:t>
            </w:r>
          </w:p>
        </w:tc>
      </w:tr>
      <w:tr>
        <w:tc>
          <w:tcPr>
            <w:gridSpan w:val="2"/>
            <w:tcW w:w="1450" w:type="dxa"/>
          </w:tcPr>
          <w:p>
            <w:pPr>
              <w:pStyle w:val="0"/>
              <w:ind w:left="283"/>
            </w:pPr>
            <w:r>
              <w:rPr>
                <w:sz w:val="20"/>
              </w:rPr>
              <w:t xml:space="preserve">Место паралича:</w:t>
            </w:r>
          </w:p>
        </w:tc>
        <w:tc>
          <w:tcPr>
            <w:gridSpan w:val="2"/>
            <w:tcW w:w="843" w:type="dxa"/>
          </w:tcPr>
          <w:p>
            <w:pPr>
              <w:pStyle w:val="0"/>
              <w:ind w:left="283"/>
            </w:pPr>
            <w:r>
              <w:rPr>
                <w:sz w:val="20"/>
              </w:rPr>
              <w:t xml:space="preserve">Левая нога</w:t>
            </w:r>
          </w:p>
        </w:tc>
        <w:tc>
          <w:tcPr>
            <w:gridSpan w:val="2"/>
            <w:tcW w:w="1097" w:type="dxa"/>
          </w:tcPr>
          <w:p>
            <w:pPr>
              <w:pStyle w:val="0"/>
              <w:ind w:left="283"/>
            </w:pPr>
            <w:r>
              <w:rPr>
                <w:sz w:val="20"/>
              </w:rPr>
              <w:t xml:space="preserve">Да</w:t>
            </w:r>
          </w:p>
        </w:tc>
        <w:tc>
          <w:tcPr>
            <w:tcW w:w="907" w:type="dxa"/>
          </w:tcPr>
          <w:p>
            <w:pPr>
              <w:pStyle w:val="0"/>
              <w:ind w:left="283"/>
            </w:pPr>
            <w:r>
              <w:rPr>
                <w:sz w:val="20"/>
              </w:rPr>
              <w:t xml:space="preserve">Нет</w:t>
            </w:r>
          </w:p>
        </w:tc>
        <w:tc>
          <w:tcPr>
            <w:tcW w:w="907" w:type="dxa"/>
          </w:tcPr>
          <w:p>
            <w:pPr>
              <w:pStyle w:val="0"/>
              <w:ind w:left="283"/>
            </w:pPr>
            <w:r>
              <w:rPr>
                <w:sz w:val="20"/>
              </w:rPr>
              <w:t xml:space="preserve">Не известно</w:t>
            </w:r>
          </w:p>
        </w:tc>
        <w:tc>
          <w:tcPr>
            <w:gridSpan w:val="4"/>
            <w:tcW w:w="3005" w:type="dxa"/>
          </w:tcPr>
          <w:p>
            <w:pPr>
              <w:pStyle w:val="0"/>
              <w:ind w:left="283"/>
            </w:pPr>
            <w:r>
              <w:rPr>
                <w:sz w:val="20"/>
              </w:rPr>
              <w:t xml:space="preserve">Дыхательная мускулатура</w:t>
            </w:r>
          </w:p>
        </w:tc>
        <w:tc>
          <w:tcPr>
            <w:tcW w:w="1304" w:type="dxa"/>
          </w:tcPr>
          <w:p>
            <w:pPr>
              <w:pStyle w:val="0"/>
              <w:ind w:left="283"/>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2"/>
            <w:tcW w:w="1450" w:type="dxa"/>
          </w:tcPr>
          <w:p>
            <w:pPr>
              <w:pStyle w:val="0"/>
            </w:pPr>
            <w:r>
              <w:rPr>
                <w:sz w:val="20"/>
              </w:rPr>
            </w:r>
          </w:p>
        </w:tc>
        <w:tc>
          <w:tcPr>
            <w:gridSpan w:val="2"/>
            <w:tcW w:w="843" w:type="dxa"/>
          </w:tcPr>
          <w:p>
            <w:pPr>
              <w:pStyle w:val="0"/>
              <w:ind w:left="283"/>
            </w:pPr>
            <w:r>
              <w:rPr>
                <w:sz w:val="20"/>
              </w:rPr>
              <w:t xml:space="preserve">Правая нога</w:t>
            </w:r>
          </w:p>
        </w:tc>
        <w:tc>
          <w:tcPr>
            <w:gridSpan w:val="2"/>
            <w:tcW w:w="1097" w:type="dxa"/>
          </w:tcPr>
          <w:p>
            <w:pPr>
              <w:pStyle w:val="0"/>
              <w:ind w:left="283"/>
            </w:pPr>
            <w:r>
              <w:rPr>
                <w:sz w:val="20"/>
              </w:rPr>
              <w:t xml:space="preserve">Да</w:t>
            </w:r>
          </w:p>
        </w:tc>
        <w:tc>
          <w:tcPr>
            <w:tcW w:w="907" w:type="dxa"/>
          </w:tcPr>
          <w:p>
            <w:pPr>
              <w:pStyle w:val="0"/>
              <w:ind w:left="283"/>
            </w:pPr>
            <w:r>
              <w:rPr>
                <w:sz w:val="20"/>
              </w:rPr>
              <w:t xml:space="preserve">Нет</w:t>
            </w:r>
          </w:p>
        </w:tc>
        <w:tc>
          <w:tcPr>
            <w:tcW w:w="907" w:type="dxa"/>
          </w:tcPr>
          <w:p>
            <w:pPr>
              <w:pStyle w:val="0"/>
              <w:ind w:left="283"/>
            </w:pPr>
            <w:r>
              <w:rPr>
                <w:sz w:val="20"/>
              </w:rPr>
              <w:t xml:space="preserve">Не известно</w:t>
            </w:r>
          </w:p>
        </w:tc>
        <w:tc>
          <w:tcPr>
            <w:gridSpan w:val="4"/>
            <w:tcW w:w="3005" w:type="dxa"/>
          </w:tcPr>
          <w:p>
            <w:pPr>
              <w:pStyle w:val="0"/>
              <w:ind w:left="283"/>
            </w:pPr>
            <w:r>
              <w:rPr>
                <w:sz w:val="20"/>
              </w:rPr>
              <w:t xml:space="preserve">Мышцы шеи</w:t>
            </w:r>
          </w:p>
        </w:tc>
        <w:tc>
          <w:tcPr>
            <w:tcW w:w="1304" w:type="dxa"/>
          </w:tcPr>
          <w:p>
            <w:pPr>
              <w:pStyle w:val="0"/>
              <w:ind w:left="283"/>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2"/>
            <w:tcW w:w="1450" w:type="dxa"/>
          </w:tcPr>
          <w:p>
            <w:pPr>
              <w:pStyle w:val="0"/>
            </w:pPr>
            <w:r>
              <w:rPr>
                <w:sz w:val="20"/>
              </w:rPr>
            </w:r>
          </w:p>
        </w:tc>
        <w:tc>
          <w:tcPr>
            <w:gridSpan w:val="2"/>
            <w:tcW w:w="843" w:type="dxa"/>
          </w:tcPr>
          <w:p>
            <w:pPr>
              <w:pStyle w:val="0"/>
              <w:ind w:left="283"/>
            </w:pPr>
            <w:r>
              <w:rPr>
                <w:sz w:val="20"/>
              </w:rPr>
              <w:t xml:space="preserve">Левая рука</w:t>
            </w:r>
          </w:p>
        </w:tc>
        <w:tc>
          <w:tcPr>
            <w:gridSpan w:val="2"/>
            <w:tcW w:w="1097" w:type="dxa"/>
          </w:tcPr>
          <w:p>
            <w:pPr>
              <w:pStyle w:val="0"/>
              <w:ind w:left="283"/>
            </w:pPr>
            <w:r>
              <w:rPr>
                <w:sz w:val="20"/>
              </w:rPr>
              <w:t xml:space="preserve">Да</w:t>
            </w:r>
          </w:p>
        </w:tc>
        <w:tc>
          <w:tcPr>
            <w:tcW w:w="907" w:type="dxa"/>
          </w:tcPr>
          <w:p>
            <w:pPr>
              <w:pStyle w:val="0"/>
              <w:ind w:left="283"/>
            </w:pPr>
            <w:r>
              <w:rPr>
                <w:sz w:val="20"/>
              </w:rPr>
              <w:t xml:space="preserve">Нет</w:t>
            </w:r>
          </w:p>
        </w:tc>
        <w:tc>
          <w:tcPr>
            <w:tcW w:w="907" w:type="dxa"/>
          </w:tcPr>
          <w:p>
            <w:pPr>
              <w:pStyle w:val="0"/>
              <w:ind w:left="283"/>
            </w:pPr>
            <w:r>
              <w:rPr>
                <w:sz w:val="20"/>
              </w:rPr>
              <w:t xml:space="preserve">Не известно</w:t>
            </w:r>
          </w:p>
        </w:tc>
        <w:tc>
          <w:tcPr>
            <w:gridSpan w:val="4"/>
            <w:tcW w:w="3005" w:type="dxa"/>
          </w:tcPr>
          <w:p>
            <w:pPr>
              <w:pStyle w:val="0"/>
              <w:ind w:left="283"/>
            </w:pPr>
            <w:r>
              <w:rPr>
                <w:sz w:val="20"/>
              </w:rPr>
              <w:t xml:space="preserve">Мышцы лица</w:t>
            </w:r>
          </w:p>
        </w:tc>
        <w:tc>
          <w:tcPr>
            <w:tcW w:w="1304" w:type="dxa"/>
          </w:tcPr>
          <w:p>
            <w:pPr>
              <w:pStyle w:val="0"/>
              <w:ind w:left="283"/>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2"/>
            <w:tcW w:w="1450" w:type="dxa"/>
          </w:tcPr>
          <w:p>
            <w:pPr>
              <w:pStyle w:val="0"/>
            </w:pPr>
            <w:r>
              <w:rPr>
                <w:sz w:val="20"/>
              </w:rPr>
            </w:r>
          </w:p>
        </w:tc>
        <w:tc>
          <w:tcPr>
            <w:gridSpan w:val="2"/>
            <w:tcW w:w="843" w:type="dxa"/>
          </w:tcPr>
          <w:p>
            <w:pPr>
              <w:pStyle w:val="0"/>
              <w:ind w:left="283"/>
            </w:pPr>
            <w:r>
              <w:rPr>
                <w:sz w:val="20"/>
              </w:rPr>
              <w:t xml:space="preserve">Правая рука</w:t>
            </w:r>
          </w:p>
        </w:tc>
        <w:tc>
          <w:tcPr>
            <w:gridSpan w:val="2"/>
            <w:tcW w:w="1097" w:type="dxa"/>
          </w:tcPr>
          <w:p>
            <w:pPr>
              <w:pStyle w:val="0"/>
              <w:ind w:left="283"/>
            </w:pPr>
            <w:r>
              <w:rPr>
                <w:sz w:val="20"/>
              </w:rPr>
              <w:t xml:space="preserve">Да</w:t>
            </w:r>
          </w:p>
        </w:tc>
        <w:tc>
          <w:tcPr>
            <w:tcW w:w="907" w:type="dxa"/>
          </w:tcPr>
          <w:p>
            <w:pPr>
              <w:pStyle w:val="0"/>
              <w:ind w:left="283"/>
            </w:pPr>
            <w:r>
              <w:rPr>
                <w:sz w:val="20"/>
              </w:rPr>
              <w:t xml:space="preserve">Нет</w:t>
            </w:r>
          </w:p>
        </w:tc>
        <w:tc>
          <w:tcPr>
            <w:tcW w:w="907" w:type="dxa"/>
          </w:tcPr>
          <w:p>
            <w:pPr>
              <w:pStyle w:val="0"/>
              <w:ind w:left="283"/>
            </w:pPr>
            <w:r>
              <w:rPr>
                <w:sz w:val="20"/>
              </w:rPr>
              <w:t xml:space="preserve">Не известно</w:t>
            </w:r>
          </w:p>
        </w:tc>
        <w:tc>
          <w:tcPr>
            <w:gridSpan w:val="4"/>
            <w:tcW w:w="3005" w:type="dxa"/>
          </w:tcPr>
          <w:p>
            <w:pPr>
              <w:pStyle w:val="0"/>
              <w:ind w:left="283"/>
            </w:pPr>
            <w:r>
              <w:rPr>
                <w:sz w:val="20"/>
              </w:rPr>
              <w:t xml:space="preserve">Другое (укажите)</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7"/>
            <w:tcW w:w="4297" w:type="dxa"/>
          </w:tcPr>
          <w:p>
            <w:pPr>
              <w:pStyle w:val="0"/>
              <w:jc w:val="center"/>
            </w:pPr>
            <w:r>
              <w:rPr>
                <w:sz w:val="20"/>
              </w:rPr>
              <w:t xml:space="preserve">Паралич рук</w:t>
            </w:r>
          </w:p>
        </w:tc>
        <w:tc>
          <w:tcPr>
            <w:tcW w:w="907" w:type="dxa"/>
          </w:tcPr>
          <w:p>
            <w:pPr>
              <w:pStyle w:val="0"/>
              <w:ind w:left="283"/>
            </w:pPr>
            <w:r>
              <w:rPr>
                <w:sz w:val="20"/>
              </w:rPr>
              <w:t xml:space="preserve">проксимальный</w:t>
            </w:r>
          </w:p>
        </w:tc>
        <w:tc>
          <w:tcPr>
            <w:gridSpan w:val="4"/>
            <w:tcW w:w="3005" w:type="dxa"/>
          </w:tcPr>
          <w:p>
            <w:pPr>
              <w:pStyle w:val="0"/>
              <w:ind w:left="283"/>
            </w:pPr>
            <w:r>
              <w:rPr>
                <w:sz w:val="20"/>
              </w:rPr>
              <w:t xml:space="preserve">дистальный</w:t>
            </w:r>
          </w:p>
        </w:tc>
        <w:tc>
          <w:tcPr>
            <w:tcW w:w="1304" w:type="dxa"/>
          </w:tcPr>
          <w:p>
            <w:pPr>
              <w:pStyle w:val="0"/>
              <w:ind w:left="283"/>
            </w:pPr>
            <w:r>
              <w:rPr>
                <w:sz w:val="20"/>
              </w:rPr>
              <w:t xml:space="preserve">Оба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7"/>
            <w:tcW w:w="4297" w:type="dxa"/>
          </w:tcPr>
          <w:p>
            <w:pPr>
              <w:pStyle w:val="0"/>
              <w:jc w:val="center"/>
            </w:pPr>
            <w:r>
              <w:rPr>
                <w:sz w:val="20"/>
              </w:rPr>
              <w:t xml:space="preserve">Паралич ног</w:t>
            </w:r>
          </w:p>
        </w:tc>
        <w:tc>
          <w:tcPr>
            <w:tcW w:w="907" w:type="dxa"/>
          </w:tcPr>
          <w:p>
            <w:pPr>
              <w:pStyle w:val="0"/>
              <w:ind w:left="283"/>
            </w:pPr>
            <w:r>
              <w:rPr>
                <w:sz w:val="20"/>
              </w:rPr>
              <w:t xml:space="preserve">проксимальный</w:t>
            </w:r>
          </w:p>
        </w:tc>
        <w:tc>
          <w:tcPr>
            <w:gridSpan w:val="4"/>
            <w:tcW w:w="3005" w:type="dxa"/>
          </w:tcPr>
          <w:p>
            <w:pPr>
              <w:pStyle w:val="0"/>
              <w:ind w:left="283"/>
            </w:pPr>
            <w:r>
              <w:rPr>
                <w:sz w:val="20"/>
              </w:rPr>
              <w:t xml:space="preserve">дистальный</w:t>
            </w:r>
          </w:p>
        </w:tc>
        <w:tc>
          <w:tcPr>
            <w:tcW w:w="1304" w:type="dxa"/>
          </w:tcPr>
          <w:p>
            <w:pPr>
              <w:pStyle w:val="0"/>
              <w:ind w:left="283"/>
            </w:pPr>
            <w:r>
              <w:rPr>
                <w:sz w:val="20"/>
              </w:rPr>
              <w:t xml:space="preserve">Оба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Пирамидные знаки</w:t>
            </w:r>
          </w:p>
        </w:tc>
        <w:tc>
          <w:tcPr>
            <w:tcW w:w="1304" w:type="dxa"/>
          </w:tcPr>
          <w:p>
            <w:pPr>
              <w:pStyle w:val="0"/>
              <w:ind w:left="283"/>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Нарушение тазовых органов</w:t>
            </w:r>
          </w:p>
        </w:tc>
        <w:tc>
          <w:tcPr>
            <w:tcW w:w="1304" w:type="dxa"/>
          </w:tcPr>
          <w:p>
            <w:pPr>
              <w:pStyle w:val="0"/>
              <w:ind w:left="283"/>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Расстройства чувствительности</w:t>
            </w:r>
          </w:p>
        </w:tc>
        <w:tc>
          <w:tcPr>
            <w:tcW w:w="1304" w:type="dxa"/>
          </w:tcPr>
          <w:p>
            <w:pPr>
              <w:pStyle w:val="0"/>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Походка паретическая</w:t>
            </w:r>
          </w:p>
        </w:tc>
        <w:tc>
          <w:tcPr>
            <w:tcW w:w="1304" w:type="dxa"/>
          </w:tcPr>
          <w:p>
            <w:pPr>
              <w:pStyle w:val="0"/>
            </w:pPr>
            <w:r>
              <w:rPr>
                <w:sz w:val="20"/>
              </w:rPr>
              <w:t xml:space="preserve">Да</w:t>
            </w:r>
          </w:p>
        </w:tc>
        <w:tc>
          <w:tcPr>
            <w:gridSpan w:val="2"/>
            <w:tcW w:w="1203" w:type="dxa"/>
          </w:tcPr>
          <w:p>
            <w:pPr>
              <w:pStyle w:val="0"/>
            </w:pPr>
            <w:r>
              <w:rPr>
                <w:sz w:val="20"/>
              </w:rPr>
              <w:t xml:space="preserve">Нет</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Сухожильные рефлексы с рук (укажите дату осмотра)</w:t>
            </w:r>
          </w:p>
        </w:tc>
        <w:tc>
          <w:tcPr>
            <w:tcW w:w="1304" w:type="dxa"/>
          </w:tcPr>
          <w:p>
            <w:pPr>
              <w:pStyle w:val="0"/>
            </w:pPr>
            <w:r>
              <w:rPr>
                <w:sz w:val="20"/>
              </w:rPr>
              <w:t xml:space="preserve">Не изменены</w:t>
            </w:r>
          </w:p>
        </w:tc>
        <w:tc>
          <w:tcPr>
            <w:gridSpan w:val="2"/>
            <w:tcW w:w="1203" w:type="dxa"/>
          </w:tcPr>
          <w:p>
            <w:pPr>
              <w:pStyle w:val="0"/>
            </w:pPr>
            <w:r>
              <w:rPr>
                <w:sz w:val="20"/>
              </w:rPr>
              <w:t xml:space="preserve">Снижены</w:t>
            </w:r>
          </w:p>
        </w:tc>
        <w:tc>
          <w:tcPr>
            <w:tcW w:w="964" w:type="dxa"/>
          </w:tcPr>
          <w:p>
            <w:pPr>
              <w:pStyle w:val="0"/>
              <w:ind w:left="283"/>
            </w:pPr>
            <w:r>
              <w:rPr>
                <w:sz w:val="20"/>
              </w:rPr>
              <w:t xml:space="preserve">Отсутствуют</w:t>
            </w:r>
          </w:p>
        </w:tc>
      </w:tr>
      <w:tr>
        <w:tc>
          <w:tcPr>
            <w:gridSpan w:val="12"/>
            <w:tcW w:w="8209" w:type="dxa"/>
          </w:tcPr>
          <w:p>
            <w:pPr>
              <w:pStyle w:val="0"/>
              <w:ind w:left="283"/>
            </w:pPr>
            <w:r>
              <w:rPr>
                <w:sz w:val="20"/>
              </w:rPr>
              <w:t xml:space="preserve">Сухожильные рефлексы с ног (укажите дату осмотра)</w:t>
            </w:r>
          </w:p>
        </w:tc>
        <w:tc>
          <w:tcPr>
            <w:tcW w:w="1304" w:type="dxa"/>
          </w:tcPr>
          <w:p>
            <w:pPr>
              <w:pStyle w:val="0"/>
            </w:pPr>
            <w:r>
              <w:rPr>
                <w:sz w:val="20"/>
              </w:rPr>
              <w:t xml:space="preserve">Не изменены</w:t>
            </w:r>
          </w:p>
        </w:tc>
        <w:tc>
          <w:tcPr>
            <w:gridSpan w:val="2"/>
            <w:tcW w:w="1203" w:type="dxa"/>
          </w:tcPr>
          <w:p>
            <w:pPr>
              <w:pStyle w:val="0"/>
            </w:pPr>
            <w:r>
              <w:rPr>
                <w:sz w:val="20"/>
              </w:rPr>
              <w:t xml:space="preserve">Снижены</w:t>
            </w:r>
          </w:p>
        </w:tc>
        <w:tc>
          <w:tcPr>
            <w:tcW w:w="964" w:type="dxa"/>
          </w:tcPr>
          <w:p>
            <w:pPr>
              <w:pStyle w:val="0"/>
              <w:ind w:left="283"/>
            </w:pPr>
            <w:r>
              <w:rPr>
                <w:sz w:val="20"/>
              </w:rPr>
              <w:t xml:space="preserve">Отсутствуют</w:t>
            </w:r>
          </w:p>
        </w:tc>
      </w:tr>
      <w:tr>
        <w:tc>
          <w:tcPr>
            <w:gridSpan w:val="16"/>
            <w:tcW w:w="11680" w:type="dxa"/>
          </w:tcPr>
          <w:p>
            <w:pPr>
              <w:pStyle w:val="0"/>
              <w:ind w:left="283"/>
            </w:pPr>
            <w:r>
              <w:rPr>
                <w:sz w:val="20"/>
              </w:rPr>
              <w:t xml:space="preserve">Результаты исследования цереброспинальной жидкости (в том числе на половирус; укажите дату отбора):</w:t>
            </w:r>
          </w:p>
        </w:tc>
      </w:tr>
      <w:tr>
        <w:tc>
          <w:tcPr>
            <w:gridSpan w:val="15"/>
            <w:tcW w:w="10716" w:type="dxa"/>
          </w:tcPr>
          <w:p>
            <w:pPr>
              <w:pStyle w:val="0"/>
              <w:ind w:left="283"/>
            </w:pPr>
            <w:r>
              <w:rPr>
                <w:sz w:val="20"/>
              </w:rPr>
              <w:t xml:space="preserve">Изменения на ЭНМГ (электронейромиографии, указать дату проведения и заключение):</w:t>
            </w:r>
          </w:p>
        </w:tc>
        <w:tc>
          <w:tcPr>
            <w:tcW w:w="964" w:type="dxa"/>
          </w:tcPr>
          <w:p>
            <w:pPr>
              <w:pStyle w:val="0"/>
              <w:ind w:left="283"/>
            </w:pPr>
            <w:r>
              <w:rPr>
                <w:sz w:val="20"/>
              </w:rPr>
              <w:t xml:space="preserve">Не известно</w:t>
            </w:r>
          </w:p>
        </w:tc>
      </w:tr>
      <w:tr>
        <w:tc>
          <w:tcPr>
            <w:gridSpan w:val="12"/>
            <w:tcW w:w="8209" w:type="dxa"/>
          </w:tcPr>
          <w:p>
            <w:pPr>
              <w:pStyle w:val="0"/>
              <w:ind w:left="283"/>
            </w:pPr>
            <w:r>
              <w:rPr>
                <w:sz w:val="20"/>
              </w:rPr>
              <w:t xml:space="preserve">Выезжал ли больной в течение 30 календарных дней до начала паралича в другой населенный пункт</w:t>
            </w:r>
          </w:p>
        </w:tc>
        <w:tc>
          <w:tcPr>
            <w:tcW w:w="1304" w:type="dxa"/>
          </w:tcPr>
          <w:p>
            <w:pPr>
              <w:pStyle w:val="0"/>
              <w:ind w:left="283"/>
            </w:pPr>
            <w:r>
              <w:rPr>
                <w:sz w:val="20"/>
              </w:rPr>
              <w:t xml:space="preserve">Да</w:t>
            </w:r>
          </w:p>
        </w:tc>
        <w:tc>
          <w:tcPr>
            <w:gridSpan w:val="2"/>
            <w:tcW w:w="1203" w:type="dxa"/>
          </w:tcPr>
          <w:p>
            <w:pPr>
              <w:pStyle w:val="0"/>
              <w:ind w:left="283"/>
            </w:pPr>
            <w:r>
              <w:rPr>
                <w:sz w:val="20"/>
              </w:rPr>
              <w:t xml:space="preserve">Нет</w:t>
            </w:r>
          </w:p>
        </w:tc>
        <w:tc>
          <w:tcPr>
            <w:tcW w:w="964" w:type="dxa"/>
          </w:tcPr>
          <w:p>
            <w:pPr>
              <w:pStyle w:val="0"/>
              <w:ind w:left="283"/>
            </w:pPr>
            <w:r>
              <w:rPr>
                <w:sz w:val="20"/>
              </w:rPr>
              <w:t xml:space="preserve">Не известно</w:t>
            </w:r>
          </w:p>
        </w:tc>
      </w:tr>
      <w:tr>
        <w:tc>
          <w:tcPr>
            <w:gridSpan w:val="4"/>
            <w:tcW w:w="2293" w:type="dxa"/>
          </w:tcPr>
          <w:p>
            <w:pPr>
              <w:pStyle w:val="0"/>
              <w:ind w:left="283"/>
            </w:pPr>
            <w:r>
              <w:rPr>
                <w:sz w:val="20"/>
              </w:rPr>
              <w:t xml:space="preserve">Если да, укажите: с</w:t>
            </w:r>
          </w:p>
        </w:tc>
        <w:tc>
          <w:tcPr>
            <w:gridSpan w:val="2"/>
            <w:tcW w:w="109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gridSpan w:val="4"/>
            <w:tcW w:w="3005" w:type="dxa"/>
          </w:tcPr>
          <w:p>
            <w:pPr>
              <w:pStyle w:val="0"/>
              <w:ind w:left="283"/>
            </w:pPr>
            <w:r>
              <w:rPr>
                <w:sz w:val="20"/>
              </w:rPr>
              <w:t xml:space="preserve">по</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2"/>
            <w:tcW w:w="1450" w:type="dxa"/>
          </w:tcPr>
          <w:p>
            <w:pPr>
              <w:pStyle w:val="0"/>
            </w:pPr>
            <w:r>
              <w:rPr>
                <w:sz w:val="20"/>
              </w:rPr>
            </w:r>
          </w:p>
        </w:tc>
        <w:tc>
          <w:tcPr>
            <w:gridSpan w:val="2"/>
            <w:tcW w:w="843" w:type="dxa"/>
          </w:tcPr>
          <w:p>
            <w:pPr>
              <w:pStyle w:val="0"/>
            </w:pPr>
            <w:r>
              <w:rPr>
                <w:sz w:val="20"/>
              </w:rPr>
            </w:r>
          </w:p>
        </w:tc>
        <w:tc>
          <w:tcPr>
            <w:gridSpan w:val="2"/>
            <w:tcW w:w="1097" w:type="dxa"/>
          </w:tcPr>
          <w:p>
            <w:pPr>
              <w:pStyle w:val="0"/>
              <w:ind w:left="283"/>
            </w:pPr>
            <w:r>
              <w:rPr>
                <w:sz w:val="20"/>
              </w:rPr>
              <w:t xml:space="preserve">день</w:t>
            </w:r>
          </w:p>
        </w:tc>
        <w:tc>
          <w:tcPr>
            <w:tcW w:w="907" w:type="dxa"/>
          </w:tcPr>
          <w:p>
            <w:pPr>
              <w:pStyle w:val="0"/>
              <w:ind w:left="283"/>
            </w:pPr>
            <w:r>
              <w:rPr>
                <w:sz w:val="20"/>
              </w:rPr>
              <w:t xml:space="preserve">Месяц</w:t>
            </w:r>
          </w:p>
        </w:tc>
        <w:tc>
          <w:tcPr>
            <w:tcW w:w="907" w:type="dxa"/>
          </w:tcPr>
          <w:p>
            <w:pPr>
              <w:pStyle w:val="0"/>
              <w:ind w:left="283"/>
            </w:pPr>
            <w:r>
              <w:rPr>
                <w:sz w:val="20"/>
              </w:rPr>
              <w:t xml:space="preserve">год</w:t>
            </w:r>
          </w:p>
        </w:tc>
        <w:tc>
          <w:tcPr>
            <w:gridSpan w:val="4"/>
            <w:tcW w:w="3005" w:type="dxa"/>
          </w:tcPr>
          <w:p>
            <w:pPr>
              <w:pStyle w:val="0"/>
            </w:pPr>
            <w:r>
              <w:rPr>
                <w:sz w:val="20"/>
              </w:rPr>
            </w: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blPrEx>
          <w:tblBorders>
            <w:insideV w:val="nil"/>
          </w:tblBorders>
        </w:tblPrEx>
        <w:tc>
          <w:tcPr>
            <w:tcW w:w="1185" w:type="dxa"/>
            <w:tcBorders>
              <w:left w:val="single" w:sz="4"/>
            </w:tcBorders>
          </w:tcPr>
          <w:p>
            <w:pPr>
              <w:pStyle w:val="0"/>
              <w:ind w:left="283"/>
            </w:pPr>
            <w:r>
              <w:rPr>
                <w:sz w:val="20"/>
              </w:rPr>
              <w:t xml:space="preserve">Если да, куда</w:t>
            </w:r>
          </w:p>
        </w:tc>
        <w:tc>
          <w:tcPr>
            <w:gridSpan w:val="3"/>
            <w:tcW w:w="1108" w:type="dxa"/>
          </w:tcPr>
          <w:p>
            <w:pPr>
              <w:pStyle w:val="0"/>
            </w:pPr>
            <w:r>
              <w:rPr>
                <w:sz w:val="20"/>
              </w:rPr>
              <w:t xml:space="preserve">Страна</w:t>
            </w:r>
          </w:p>
        </w:tc>
        <w:tc>
          <w:tcPr>
            <w:gridSpan w:val="3"/>
            <w:tcW w:w="2004" w:type="dxa"/>
            <w:tcBorders>
              <w:right w:val="single" w:sz="4"/>
            </w:tcBorders>
          </w:tcPr>
          <w:p>
            <w:pPr>
              <w:pStyle w:val="0"/>
            </w:pPr>
            <w:r>
              <w:rPr>
                <w:sz w:val="20"/>
              </w:rPr>
              <w:t xml:space="preserve">Область</w:t>
            </w:r>
          </w:p>
        </w:tc>
        <w:tc>
          <w:tcPr>
            <w:gridSpan w:val="6"/>
            <w:tcW w:w="5216" w:type="dxa"/>
            <w:tcBorders>
              <w:left w:val="single" w:sz="4"/>
              <w:right w:val="single" w:sz="4"/>
            </w:tcBorders>
          </w:tcPr>
          <w:p>
            <w:pPr>
              <w:pStyle w:val="0"/>
              <w:ind w:left="283"/>
            </w:pPr>
            <w:r>
              <w:rPr>
                <w:sz w:val="20"/>
              </w:rPr>
              <w:t xml:space="preserve">Район</w:t>
            </w:r>
          </w:p>
        </w:tc>
        <w:tc>
          <w:tcPr>
            <w:gridSpan w:val="3"/>
            <w:tcW w:w="2167" w:type="dxa"/>
            <w:tcBorders>
              <w:left w:val="single" w:sz="4"/>
              <w:right w:val="single" w:sz="4"/>
            </w:tcBorders>
          </w:tcPr>
          <w:p>
            <w:pPr>
              <w:pStyle w:val="0"/>
              <w:ind w:left="283"/>
            </w:pPr>
            <w:r>
              <w:rPr>
                <w:sz w:val="20"/>
              </w:rPr>
              <w:t xml:space="preserve">Нас. Пункт</w:t>
            </w:r>
          </w:p>
        </w:tc>
      </w:tr>
      <w:tr>
        <w:tc>
          <w:tcPr>
            <w:gridSpan w:val="12"/>
            <w:tcW w:w="8209" w:type="dxa"/>
          </w:tcPr>
          <w:p>
            <w:pPr>
              <w:pStyle w:val="0"/>
              <w:ind w:left="283"/>
            </w:pPr>
            <w:r>
              <w:rPr>
                <w:sz w:val="20"/>
              </w:rPr>
              <w:t xml:space="preserve">Были ли другие случаи параличей в окружении больного за последние 60 календарных дней</w:t>
            </w:r>
          </w:p>
        </w:tc>
        <w:tc>
          <w:tcPr>
            <w:tcW w:w="1304" w:type="dxa"/>
          </w:tcPr>
          <w:p>
            <w:pPr>
              <w:pStyle w:val="0"/>
              <w:ind w:left="283"/>
            </w:pPr>
            <w:r>
              <w:rPr>
                <w:sz w:val="20"/>
              </w:rPr>
              <w:t xml:space="preserve">Да</w:t>
            </w:r>
          </w:p>
        </w:tc>
        <w:tc>
          <w:tcPr>
            <w:gridSpan w:val="2"/>
            <w:tcW w:w="1203" w:type="dxa"/>
          </w:tcPr>
          <w:p>
            <w:pPr>
              <w:pStyle w:val="0"/>
              <w:ind w:left="283"/>
            </w:pPr>
            <w:r>
              <w:rPr>
                <w:sz w:val="20"/>
              </w:rPr>
              <w:t xml:space="preserve">Нет</w:t>
            </w:r>
          </w:p>
        </w:tc>
        <w:tc>
          <w:tcPr>
            <w:tcW w:w="964" w:type="dxa"/>
          </w:tcPr>
          <w:p>
            <w:pPr>
              <w:pStyle w:val="0"/>
              <w:ind w:left="283"/>
            </w:pPr>
            <w:r>
              <w:rPr>
                <w:sz w:val="20"/>
              </w:rPr>
              <w:t xml:space="preserve">Не известно</w:t>
            </w:r>
          </w:p>
        </w:tc>
      </w:tr>
      <w:tr>
        <w:tc>
          <w:tcPr>
            <w:gridSpan w:val="16"/>
            <w:tcW w:w="11680" w:type="dxa"/>
          </w:tcPr>
          <w:p>
            <w:pPr>
              <w:pStyle w:val="0"/>
              <w:outlineLvl w:val="3"/>
              <w:jc w:val="center"/>
            </w:pPr>
            <w:r>
              <w:rPr>
                <w:sz w:val="20"/>
              </w:rPr>
              <w:t xml:space="preserve">СБОР ОБРАЗЦОВ СТУЛА</w:t>
            </w:r>
          </w:p>
        </w:tc>
      </w:tr>
      <w:tr>
        <w:tc>
          <w:tcPr>
            <w:gridSpan w:val="12"/>
            <w:tcW w:w="8209" w:type="dxa"/>
            <w:vMerge w:val="restart"/>
          </w:tcPr>
          <w:p>
            <w:pPr>
              <w:pStyle w:val="0"/>
              <w:jc w:val="center"/>
            </w:pPr>
            <w:r>
              <w:rPr>
                <w:sz w:val="20"/>
              </w:rPr>
              <w:t xml:space="preserve">Дата взятия первого образца</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2"/>
            <w:tcW w:w="8209" w:type="dxa"/>
            <w:vMerge w:val="restart"/>
          </w:tcPr>
          <w:p>
            <w:pPr>
              <w:pStyle w:val="0"/>
              <w:jc w:val="center"/>
            </w:pPr>
            <w:r>
              <w:rPr>
                <w:sz w:val="20"/>
              </w:rPr>
              <w:t xml:space="preserve">Дата взятия второго образца</w:t>
            </w:r>
          </w:p>
        </w:tc>
        <w:tc>
          <w:tcPr>
            <w:tcW w:w="1304" w:type="dxa"/>
          </w:tcPr>
          <w:p>
            <w:pPr>
              <w:pStyle w:val="0"/>
            </w:pPr>
            <w:r>
              <w:rPr>
                <w:sz w:val="20"/>
              </w:rPr>
            </w:r>
          </w:p>
        </w:tc>
        <w:tc>
          <w:tcPr>
            <w:gridSpan w:val="2"/>
            <w:tcW w:w="1203" w:type="dxa"/>
          </w:tcPr>
          <w:p>
            <w:pPr>
              <w:pStyle w:val="0"/>
            </w:pPr>
            <w:r>
              <w:rPr>
                <w:sz w:val="20"/>
              </w:rPr>
            </w:r>
          </w:p>
        </w:tc>
        <w:tc>
          <w:tcPr>
            <w:tcW w:w="964" w:type="dxa"/>
          </w:tcPr>
          <w:p>
            <w:pPr>
              <w:pStyle w:val="0"/>
            </w:pPr>
            <w:r>
              <w:rPr>
                <w:sz w:val="20"/>
              </w:rPr>
            </w:r>
          </w:p>
        </w:tc>
      </w:tr>
      <w:tr>
        <w:tc>
          <w:tcPr>
            <w:gridSpan w:val="12"/>
            <w:vMerge w:val="continue"/>
          </w:tcPr>
          <w:p/>
        </w:tc>
        <w:tc>
          <w:tcPr>
            <w:tcW w:w="1304" w:type="dxa"/>
          </w:tcPr>
          <w:p>
            <w:pPr>
              <w:pStyle w:val="0"/>
              <w:ind w:left="283"/>
            </w:pPr>
            <w:r>
              <w:rPr>
                <w:sz w:val="20"/>
              </w:rPr>
              <w:t xml:space="preserve">день</w:t>
            </w:r>
          </w:p>
        </w:tc>
        <w:tc>
          <w:tcPr>
            <w:gridSpan w:val="2"/>
            <w:tcW w:w="1203" w:type="dxa"/>
          </w:tcPr>
          <w:p>
            <w:pPr>
              <w:pStyle w:val="0"/>
              <w:ind w:left="283"/>
            </w:pPr>
            <w:r>
              <w:rPr>
                <w:sz w:val="20"/>
              </w:rPr>
              <w:t xml:space="preserve">месяц</w:t>
            </w:r>
          </w:p>
        </w:tc>
        <w:tc>
          <w:tcPr>
            <w:tcW w:w="964" w:type="dxa"/>
          </w:tcPr>
          <w:p>
            <w:pPr>
              <w:pStyle w:val="0"/>
              <w:ind w:left="283"/>
            </w:pPr>
            <w:r>
              <w:rPr>
                <w:sz w:val="20"/>
              </w:rPr>
              <w:t xml:space="preserve">год</w:t>
            </w:r>
          </w:p>
        </w:tc>
      </w:tr>
      <w:tr>
        <w:tc>
          <w:tcPr>
            <w:gridSpan w:val="16"/>
            <w:tcW w:w="11680" w:type="dxa"/>
          </w:tcPr>
          <w:p>
            <w:pPr>
              <w:pStyle w:val="0"/>
              <w:ind w:left="283"/>
            </w:pPr>
            <w:r>
              <w:rPr>
                <w:sz w:val="20"/>
              </w:rPr>
              <w:t xml:space="preserve">Даты взятия других видов клинического материала (указать вид материала и дату отбора отдельно по каждой пробе):</w:t>
            </w:r>
          </w:p>
        </w:tc>
      </w:tr>
      <w:tr>
        <w:tc>
          <w:tcPr>
            <w:gridSpan w:val="7"/>
            <w:tcW w:w="4297" w:type="dxa"/>
          </w:tcPr>
          <w:p>
            <w:pPr>
              <w:pStyle w:val="0"/>
              <w:ind w:left="283"/>
            </w:pPr>
            <w:r>
              <w:rPr>
                <w:sz w:val="20"/>
              </w:rPr>
              <w:t xml:space="preserve">Расследование проводил</w:t>
            </w:r>
          </w:p>
        </w:tc>
        <w:tc>
          <w:tcPr>
            <w:gridSpan w:val="2"/>
            <w:tcW w:w="1481" w:type="dxa"/>
          </w:tcPr>
          <w:p>
            <w:pPr>
              <w:pStyle w:val="0"/>
              <w:ind w:left="283"/>
            </w:pPr>
            <w:r>
              <w:rPr>
                <w:sz w:val="20"/>
              </w:rPr>
              <w:t xml:space="preserve">подпись</w:t>
            </w:r>
          </w:p>
        </w:tc>
        <w:tc>
          <w:tcPr>
            <w:gridSpan w:val="7"/>
            <w:tcW w:w="5902" w:type="dxa"/>
          </w:tcPr>
          <w:p>
            <w:pPr>
              <w:pStyle w:val="0"/>
            </w:pPr>
            <w:r>
              <w:rPr>
                <w:sz w:val="20"/>
              </w:rPr>
            </w:r>
          </w:p>
        </w:tc>
      </w:tr>
      <w:tr>
        <w:tc>
          <w:tcPr>
            <w:gridSpan w:val="16"/>
            <w:tcW w:w="11680" w:type="dxa"/>
          </w:tcPr>
          <w:p>
            <w:pPr>
              <w:pStyle w:val="0"/>
              <w:ind w:left="283"/>
            </w:pPr>
            <w:r>
              <w:rPr>
                <w:sz w:val="20"/>
              </w:rP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history="0" w:anchor="P17411" w:tooltip="Часть II (повторный осмотр через 60 календарных дней)">
              <w:r>
                <w:rPr>
                  <w:sz w:val="20"/>
                  <w:color w:val="0000ff"/>
                </w:rPr>
                <w:t xml:space="preserve">часть II</w:t>
              </w:r>
            </w:hyperlink>
            <w:r>
              <w:rPr>
                <w:sz w:val="20"/>
              </w:rPr>
              <w:t xml:space="preserve"> формы расследования случая!</w:t>
            </w:r>
          </w:p>
        </w:tc>
      </w:tr>
      <w:tr>
        <w:tblPrEx>
          <w:tblBorders>
            <w:left w:val="nil"/>
            <w:right w:val="nil"/>
            <w:insideH w:val="nil"/>
          </w:tblBorders>
        </w:tblPrEx>
        <w:tc>
          <w:tcPr>
            <w:gridSpan w:val="16"/>
            <w:tcW w:w="11680" w:type="dxa"/>
            <w:tcBorders>
              <w:left w:val="nil"/>
              <w:bottom w:val="nil"/>
              <w:right w:val="nil"/>
            </w:tcBorders>
          </w:tcPr>
          <w:p>
            <w:pPr>
              <w:pStyle w:val="0"/>
            </w:pPr>
            <w:r>
              <w:rPr>
                <w:sz w:val="20"/>
              </w:rPr>
            </w:r>
          </w:p>
        </w:tc>
      </w:tr>
      <w:tr>
        <w:tblPrEx>
          <w:tblBorders>
            <w:left w:val="nil"/>
            <w:right w:val="nil"/>
            <w:insideH w:val="nil"/>
          </w:tblBorders>
        </w:tblPrEx>
        <w:tc>
          <w:tcPr>
            <w:gridSpan w:val="16"/>
            <w:tcW w:w="11680" w:type="dxa"/>
            <w:tcBorders>
              <w:top w:val="nil"/>
              <w:left w:val="nil"/>
              <w:bottom w:val="nil"/>
              <w:right w:val="nil"/>
            </w:tcBorders>
          </w:tcPr>
          <w:p>
            <w:pPr>
              <w:pStyle w:val="0"/>
              <w:jc w:val="both"/>
            </w:pPr>
            <w:r>
              <w:rPr>
                <w:sz w:val="20"/>
              </w:rPr>
              <w:t xml:space="preserve">Руководитель территориального органа, осуществляющего федеральный государственный санитарно-эпидемиологический надзор</w:t>
            </w:r>
          </w:p>
          <w:p>
            <w:pPr>
              <w:pStyle w:val="0"/>
            </w:pPr>
            <w:r>
              <w:rPr>
                <w:sz w:val="20"/>
              </w:rPr>
              <w:t xml:space="preserve">Дата заполнения отчета</w:t>
            </w:r>
          </w:p>
        </w:tc>
      </w:tr>
    </w:tbl>
    <w:p>
      <w:pPr>
        <w:pStyle w:val="0"/>
        <w:jc w:val="both"/>
      </w:pPr>
      <w:r>
        <w:rPr>
          <w:sz w:val="20"/>
        </w:rPr>
      </w:r>
    </w:p>
    <w:p>
      <w:pPr>
        <w:pStyle w:val="0"/>
        <w:jc w:val="right"/>
      </w:pPr>
      <w:r>
        <w:rPr>
          <w:sz w:val="20"/>
        </w:rPr>
        <w:t xml:space="preserve">Приложение 23 (продолжение)</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147"/>
        <w:gridCol w:w="2390"/>
        <w:gridCol w:w="371"/>
        <w:gridCol w:w="483"/>
        <w:gridCol w:w="629"/>
        <w:gridCol w:w="700"/>
        <w:gridCol w:w="959"/>
        <w:gridCol w:w="1510"/>
        <w:gridCol w:w="1304"/>
        <w:gridCol w:w="668"/>
        <w:gridCol w:w="579"/>
        <w:gridCol w:w="331"/>
        <w:gridCol w:w="160"/>
        <w:gridCol w:w="473"/>
      </w:tblGrid>
      <w:tr>
        <w:tc>
          <w:tcPr>
            <w:gridSpan w:val="14"/>
            <w:tcW w:w="11704" w:type="dxa"/>
          </w:tcPr>
          <w:p>
            <w:pPr>
              <w:pStyle w:val="0"/>
              <w:jc w:val="center"/>
            </w:pPr>
            <w:r>
              <w:rPr>
                <w:sz w:val="20"/>
              </w:rPr>
              <w:t xml:space="preserve">Карта эпидемиологического расследования случая полиомиелита и острого вялого паралича</w:t>
            </w:r>
          </w:p>
        </w:tc>
      </w:tr>
      <w:tr>
        <w:tblPrEx>
          <w:tblBorders>
            <w:insideH w:val="nil"/>
          </w:tblBorders>
        </w:tblPrEx>
        <w:tc>
          <w:tcPr>
            <w:gridSpan w:val="14"/>
            <w:tcW w:w="11704" w:type="dxa"/>
            <w:tcBorders>
              <w:bottom w:val="nil"/>
            </w:tcBorders>
          </w:tcPr>
          <w:bookmarkStart w:id="17411" w:name="P17411"/>
          <w:bookmarkEnd w:id="17411"/>
          <w:p>
            <w:pPr>
              <w:pStyle w:val="0"/>
              <w:outlineLvl w:val="2"/>
              <w:jc w:val="center"/>
            </w:pPr>
            <w:r>
              <w:rPr>
                <w:sz w:val="20"/>
              </w:rPr>
              <w:t xml:space="preserve">Часть II (повторный осмотр через 60 календарных дней)</w:t>
            </w:r>
          </w:p>
          <w:p>
            <w:pPr>
              <w:pStyle w:val="0"/>
              <w:jc w:val="center"/>
            </w:pPr>
            <w:r>
              <w:rPr>
                <w:sz w:val="20"/>
              </w:rPr>
              <w:t xml:space="preserve">(заполняется </w:t>
            </w:r>
            <w:hyperlink w:history="0" w:anchor="P17413" w:tooltip="&lt;*&gt; все графы обязательны к заполнению">
              <w:r>
                <w:rPr>
                  <w:sz w:val="20"/>
                  <w:color w:val="0000ff"/>
                </w:rPr>
                <w:t xml:space="preserve">&lt;*&gt;</w:t>
              </w:r>
            </w:hyperlink>
            <w:r>
              <w:rPr>
                <w:sz w:val="20"/>
              </w:rP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tblPrEx>
          <w:tblBorders>
            <w:insideH w:val="nil"/>
          </w:tblBorders>
        </w:tblPrEx>
        <w:tc>
          <w:tcPr>
            <w:gridSpan w:val="14"/>
            <w:tcW w:w="11704" w:type="dxa"/>
            <w:tcBorders>
              <w:top w:val="nil"/>
              <w:bottom w:val="nil"/>
            </w:tcBorders>
          </w:tcPr>
          <w:bookmarkStart w:id="17413" w:name="P17413"/>
          <w:bookmarkEnd w:id="17413"/>
          <w:p>
            <w:pPr>
              <w:pStyle w:val="0"/>
              <w:jc w:val="center"/>
            </w:pPr>
            <w:r>
              <w:rPr>
                <w:sz w:val="20"/>
              </w:rPr>
              <w:t xml:space="preserve">&lt;*&gt; все графы обязательны к заполнению</w:t>
            </w:r>
          </w:p>
        </w:tc>
      </w:tr>
      <w:tr>
        <w:tblPrEx>
          <w:tblBorders>
            <w:insideH w:val="nil"/>
          </w:tblBorders>
        </w:tblPrEx>
        <w:tc>
          <w:tcPr>
            <w:gridSpan w:val="4"/>
            <w:tcW w:w="4391" w:type="dxa"/>
            <w:tcBorders>
              <w:top w:val="nil"/>
            </w:tcBorders>
            <w:vMerge w:val="restart"/>
          </w:tcPr>
          <w:p>
            <w:pPr>
              <w:pStyle w:val="0"/>
            </w:pPr>
            <w:r>
              <w:rPr>
                <w:sz w:val="20"/>
              </w:rPr>
              <w:t xml:space="preserve">ЭПИД N</w:t>
            </w:r>
          </w:p>
        </w:tc>
        <w:tc>
          <w:tcPr>
            <w:gridSpan w:val="4"/>
            <w:tcW w:w="3798" w:type="dxa"/>
            <w:tcBorders>
              <w:top w:val="nil"/>
            </w:tcBorders>
            <w:vMerge w:val="restart"/>
          </w:tcPr>
          <w:p>
            <w:pPr>
              <w:pStyle w:val="0"/>
            </w:pPr>
            <w:r>
              <w:rPr>
                <w:sz w:val="20"/>
              </w:rPr>
              <w:t xml:space="preserve">Дата повторного осмотра</w:t>
            </w:r>
          </w:p>
        </w:tc>
        <w:tc>
          <w:tcPr>
            <w:tcW w:w="1304" w:type="dxa"/>
            <w:tcBorders>
              <w:top w:val="nil"/>
            </w:tcBorders>
          </w:tcPr>
          <w:p>
            <w:pPr>
              <w:pStyle w:val="0"/>
            </w:pPr>
            <w:r>
              <w:rPr>
                <w:sz w:val="20"/>
              </w:rPr>
            </w:r>
          </w:p>
        </w:tc>
        <w:tc>
          <w:tcPr>
            <w:gridSpan w:val="2"/>
            <w:tcW w:w="1247" w:type="dxa"/>
            <w:tcBorders>
              <w:top w:val="nil"/>
            </w:tcBorders>
          </w:tcPr>
          <w:p>
            <w:pPr>
              <w:pStyle w:val="0"/>
            </w:pPr>
            <w:r>
              <w:rPr>
                <w:sz w:val="20"/>
              </w:rPr>
            </w:r>
          </w:p>
        </w:tc>
        <w:tc>
          <w:tcPr>
            <w:gridSpan w:val="3"/>
            <w:tcW w:w="964" w:type="dxa"/>
            <w:tcBorders>
              <w:top w:val="nil"/>
            </w:tcBorders>
          </w:tcPr>
          <w:p>
            <w:pPr>
              <w:pStyle w:val="0"/>
            </w:pPr>
            <w:r>
              <w:rPr>
                <w:sz w:val="20"/>
              </w:rPr>
            </w:r>
          </w:p>
        </w:tc>
      </w:tr>
      <w:tr>
        <w:tc>
          <w:tcPr>
            <w:gridSpan w:val="4"/>
            <w:tcBorders>
              <w:top w:val="nil"/>
            </w:tcBorders>
            <w:vMerge w:val="continue"/>
          </w:tcPr>
          <w:p/>
        </w:tc>
        <w:tc>
          <w:tcPr>
            <w:gridSpan w:val="4"/>
            <w:tcBorders>
              <w:top w:val="nil"/>
            </w:tcBorders>
            <w:vMerge w:val="continue"/>
          </w:tcPr>
          <w:p/>
        </w:tc>
        <w:tc>
          <w:tcPr>
            <w:tcW w:w="1304" w:type="dxa"/>
          </w:tcPr>
          <w:p>
            <w:pPr>
              <w:pStyle w:val="0"/>
            </w:pPr>
            <w:r>
              <w:rPr>
                <w:sz w:val="20"/>
              </w:rPr>
              <w:t xml:space="preserve">день</w:t>
            </w:r>
          </w:p>
        </w:tc>
        <w:tc>
          <w:tcPr>
            <w:gridSpan w:val="2"/>
            <w:tcW w:w="1247" w:type="dxa"/>
          </w:tcPr>
          <w:p>
            <w:pPr>
              <w:pStyle w:val="0"/>
            </w:pPr>
            <w:r>
              <w:rPr>
                <w:sz w:val="20"/>
              </w:rPr>
              <w:t xml:space="preserve">месяц</w:t>
            </w:r>
          </w:p>
        </w:tc>
        <w:tc>
          <w:tcPr>
            <w:gridSpan w:val="3"/>
            <w:tcW w:w="964" w:type="dxa"/>
          </w:tcPr>
          <w:p>
            <w:pPr>
              <w:pStyle w:val="0"/>
            </w:pPr>
            <w:r>
              <w:rPr>
                <w:sz w:val="20"/>
              </w:rPr>
              <w:t xml:space="preserve">год</w:t>
            </w:r>
          </w:p>
        </w:tc>
      </w:tr>
      <w:tr>
        <w:tc>
          <w:tcPr>
            <w:gridSpan w:val="2"/>
            <w:tcW w:w="3537" w:type="dxa"/>
          </w:tcPr>
          <w:p>
            <w:pPr>
              <w:pStyle w:val="0"/>
            </w:pPr>
            <w:r>
              <w:rPr>
                <w:sz w:val="20"/>
              </w:rPr>
              <w:t xml:space="preserve">Фамилия, имя, отчество (последнее при наличии) (сокращенно)</w:t>
            </w:r>
          </w:p>
        </w:tc>
        <w:tc>
          <w:tcPr>
            <w:gridSpan w:val="2"/>
            <w:tcW w:w="854" w:type="dxa"/>
          </w:tcPr>
          <w:p>
            <w:pPr>
              <w:pStyle w:val="0"/>
              <w:jc w:val="center"/>
            </w:pPr>
            <w:r>
              <w:rPr>
                <w:sz w:val="20"/>
              </w:rPr>
              <w:t xml:space="preserve">Адрес</w:t>
            </w:r>
          </w:p>
        </w:tc>
        <w:tc>
          <w:tcPr>
            <w:gridSpan w:val="10"/>
            <w:tcW w:w="7313" w:type="dxa"/>
          </w:tcPr>
          <w:p>
            <w:pPr>
              <w:pStyle w:val="0"/>
            </w:pPr>
            <w:r>
              <w:rPr>
                <w:sz w:val="20"/>
              </w:rPr>
            </w:r>
          </w:p>
        </w:tc>
      </w:tr>
      <w:tr>
        <w:tc>
          <w:tcPr>
            <w:tcW w:w="1147" w:type="dxa"/>
          </w:tcPr>
          <w:p>
            <w:pPr>
              <w:pStyle w:val="0"/>
            </w:pPr>
            <w:r>
              <w:rPr>
                <w:sz w:val="20"/>
              </w:rPr>
              <w:t xml:space="preserve">Нас. пункт</w:t>
            </w:r>
          </w:p>
        </w:tc>
        <w:tc>
          <w:tcPr>
            <w:tcW w:w="2390" w:type="dxa"/>
          </w:tcPr>
          <w:p>
            <w:pPr>
              <w:pStyle w:val="0"/>
            </w:pPr>
            <w:r>
              <w:rPr>
                <w:sz w:val="20"/>
              </w:rPr>
            </w:r>
          </w:p>
        </w:tc>
        <w:tc>
          <w:tcPr>
            <w:gridSpan w:val="2"/>
            <w:tcW w:w="854" w:type="dxa"/>
          </w:tcPr>
          <w:p>
            <w:pPr>
              <w:pStyle w:val="0"/>
              <w:jc w:val="center"/>
            </w:pPr>
            <w:r>
              <w:rPr>
                <w:sz w:val="20"/>
              </w:rPr>
              <w:t xml:space="preserve">Район</w:t>
            </w:r>
          </w:p>
        </w:tc>
        <w:tc>
          <w:tcPr>
            <w:gridSpan w:val="4"/>
            <w:tcW w:w="3798" w:type="dxa"/>
          </w:tcPr>
          <w:p>
            <w:pPr>
              <w:pStyle w:val="0"/>
            </w:pPr>
            <w:r>
              <w:rPr>
                <w:sz w:val="20"/>
              </w:rPr>
            </w:r>
          </w:p>
        </w:tc>
        <w:tc>
          <w:tcPr>
            <w:gridSpan w:val="6"/>
            <w:tcW w:w="3515" w:type="dxa"/>
          </w:tcPr>
          <w:p>
            <w:pPr>
              <w:pStyle w:val="0"/>
            </w:pPr>
            <w:r>
              <w:rPr>
                <w:sz w:val="20"/>
              </w:rPr>
              <w:t xml:space="preserve">Субъект Российской Федерации</w:t>
            </w:r>
          </w:p>
        </w:tc>
      </w:tr>
      <w:tr>
        <w:tc>
          <w:tcPr>
            <w:gridSpan w:val="10"/>
            <w:tcW w:w="10161" w:type="dxa"/>
          </w:tcPr>
          <w:p>
            <w:pPr>
              <w:pStyle w:val="0"/>
            </w:pPr>
            <w:r>
              <w:rPr>
                <w:sz w:val="20"/>
              </w:rPr>
              <w:t xml:space="preserve">Был проведен осмотр через 60 календарных дней?</w:t>
            </w:r>
          </w:p>
        </w:tc>
        <w:tc>
          <w:tcPr>
            <w:gridSpan w:val="2"/>
            <w:tcW w:w="910" w:type="dxa"/>
          </w:tcPr>
          <w:p>
            <w:pPr>
              <w:pStyle w:val="0"/>
            </w:pPr>
            <w:r>
              <w:rPr>
                <w:sz w:val="20"/>
              </w:rPr>
              <w:t xml:space="preserve">Да</w:t>
            </w:r>
          </w:p>
        </w:tc>
        <w:tc>
          <w:tcPr>
            <w:gridSpan w:val="2"/>
            <w:tcW w:w="633" w:type="dxa"/>
          </w:tcPr>
          <w:p>
            <w:pPr>
              <w:pStyle w:val="0"/>
            </w:pPr>
            <w:r>
              <w:rPr>
                <w:sz w:val="20"/>
              </w:rPr>
              <w:t xml:space="preserve">Нет</w:t>
            </w:r>
          </w:p>
        </w:tc>
      </w:tr>
      <w:tr>
        <w:tc>
          <w:tcPr>
            <w:gridSpan w:val="4"/>
            <w:tcW w:w="4391" w:type="dxa"/>
            <w:vMerge w:val="restart"/>
          </w:tcPr>
          <w:p>
            <w:pPr>
              <w:pStyle w:val="0"/>
            </w:pPr>
            <w:r>
              <w:rPr>
                <w:sz w:val="20"/>
              </w:rPr>
              <w:t xml:space="preserve">Если нет, почему?</w:t>
            </w:r>
          </w:p>
        </w:tc>
        <w:tc>
          <w:tcPr>
            <w:gridSpan w:val="10"/>
            <w:tcW w:w="7313" w:type="dxa"/>
            <w:tcBorders>
              <w:bottom w:val="nil"/>
            </w:tcBorders>
          </w:tcPr>
          <w:p>
            <w:pPr>
              <w:pStyle w:val="0"/>
            </w:pPr>
            <w:r>
              <w:rPr>
                <w:sz w:val="20"/>
              </w:rPr>
              <w:t xml:space="preserve">Больной умер (укажите дату летального исхода):</w:t>
            </w:r>
          </w:p>
        </w:tc>
      </w:tr>
      <w:tr>
        <w:tblPrEx>
          <w:tblBorders>
            <w:insideH w:val="nil"/>
          </w:tblBorders>
        </w:tblPrEx>
        <w:tc>
          <w:tcPr>
            <w:gridSpan w:val="4"/>
            <w:vMerge w:val="continue"/>
          </w:tcPr>
          <w:p/>
        </w:tc>
        <w:tc>
          <w:tcPr>
            <w:gridSpan w:val="10"/>
            <w:tcW w:w="7313" w:type="dxa"/>
            <w:tcBorders>
              <w:top w:val="nil"/>
              <w:bottom w:val="nil"/>
            </w:tcBorders>
          </w:tcPr>
          <w:p>
            <w:pPr>
              <w:pStyle w:val="0"/>
            </w:pPr>
            <w:r>
              <w:rPr>
                <w:sz w:val="20"/>
              </w:rPr>
              <w:t xml:space="preserve">Потерян для дальнейшего наблюдения (укажите дату последнего неврологического осмотра):</w:t>
            </w:r>
          </w:p>
        </w:tc>
      </w:tr>
      <w:tr>
        <w:tc>
          <w:tcPr>
            <w:gridSpan w:val="4"/>
            <w:vMerge w:val="continue"/>
          </w:tcPr>
          <w:p/>
        </w:tc>
        <w:tc>
          <w:tcPr>
            <w:gridSpan w:val="10"/>
            <w:tcW w:w="7313" w:type="dxa"/>
            <w:tcBorders>
              <w:top w:val="nil"/>
            </w:tcBorders>
          </w:tcPr>
          <w:p>
            <w:pPr>
              <w:pStyle w:val="0"/>
            </w:pPr>
            <w:r>
              <w:rPr>
                <w:sz w:val="20"/>
              </w:rPr>
              <w:t xml:space="preserve">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tc>
          <w:tcPr>
            <w:gridSpan w:val="4"/>
            <w:tcW w:w="4391" w:type="dxa"/>
          </w:tcPr>
          <w:p>
            <w:pPr>
              <w:pStyle w:val="0"/>
            </w:pPr>
            <w:r>
              <w:rPr>
                <w:sz w:val="20"/>
              </w:rPr>
              <w:t xml:space="preserve">Результаты осмотра &lt;*&gt;</w:t>
            </w:r>
          </w:p>
          <w:p>
            <w:pPr>
              <w:pStyle w:val="0"/>
            </w:pPr>
            <w:r>
              <w:rPr>
                <w:sz w:val="20"/>
              </w:rPr>
              <w:t xml:space="preserve">&lt;*&gt; укажите, есть ли остаточные параличи или нет;</w:t>
            </w:r>
          </w:p>
          <w:p>
            <w:pPr>
              <w:pStyle w:val="0"/>
            </w:pPr>
            <w:r>
              <w:rPr>
                <w:sz w:val="20"/>
              </w:rPr>
              <w:t xml:space="preserve">&lt;*&gt; если больной потерян для наблюдения,</w:t>
            </w:r>
          </w:p>
          <w:p>
            <w:pPr>
              <w:pStyle w:val="0"/>
            </w:pPr>
            <w:r>
              <w:rPr>
                <w:sz w:val="20"/>
              </w:rPr>
              <w:t xml:space="preserve">укажите наличие/отсутствие остаточных параличей при последнем неврологическом осмотре</w:t>
            </w:r>
          </w:p>
        </w:tc>
        <w:tc>
          <w:tcPr>
            <w:gridSpan w:val="2"/>
            <w:tcW w:w="1329" w:type="dxa"/>
          </w:tcPr>
          <w:p>
            <w:pPr>
              <w:pStyle w:val="0"/>
              <w:jc w:val="center"/>
            </w:pPr>
            <w:r>
              <w:rPr>
                <w:sz w:val="20"/>
              </w:rPr>
              <w:t xml:space="preserve">Остаточные параличи</w:t>
            </w:r>
          </w:p>
        </w:tc>
        <w:tc>
          <w:tcPr>
            <w:gridSpan w:val="7"/>
            <w:tcW w:w="5511" w:type="dxa"/>
          </w:tcPr>
          <w:p>
            <w:pPr>
              <w:pStyle w:val="0"/>
              <w:jc w:val="center"/>
            </w:pPr>
            <w:r>
              <w:rPr>
                <w:sz w:val="20"/>
              </w:rPr>
              <w:t xml:space="preserve">Нет остаточных параличей</w:t>
            </w:r>
          </w:p>
          <w:p>
            <w:pPr>
              <w:pStyle w:val="0"/>
              <w:jc w:val="center"/>
            </w:pPr>
            <w:r>
              <w:rPr>
                <w:sz w:val="20"/>
              </w:rPr>
              <w:t xml:space="preserve">(при восстановлении паралича ранее 60 календарного дня укажите дополнительно дату)</w:t>
            </w:r>
          </w:p>
        </w:tc>
        <w:tc>
          <w:tcPr>
            <w:tcW w:w="473" w:type="dxa"/>
          </w:tcPr>
          <w:p>
            <w:pPr>
              <w:pStyle w:val="0"/>
            </w:pPr>
            <w:r>
              <w:rPr>
                <w:sz w:val="20"/>
              </w:rPr>
              <w:t xml:space="preserve">Не изв.</w:t>
            </w:r>
          </w:p>
        </w:tc>
      </w:tr>
      <w:tr>
        <w:tblPrEx>
          <w:tblBorders>
            <w:insideH w:val="nil"/>
          </w:tblBorders>
        </w:tblPrEx>
        <w:tc>
          <w:tcPr>
            <w:gridSpan w:val="14"/>
            <w:tcW w:w="11704" w:type="dxa"/>
            <w:tcBorders>
              <w:bottom w:val="nil"/>
            </w:tcBorders>
          </w:tcPr>
          <w:p>
            <w:pPr>
              <w:pStyle w:val="0"/>
            </w:pPr>
            <w:r>
              <w:rPr>
                <w:sz w:val="20"/>
              </w:rPr>
              <w:t xml:space="preserve">Результаты вирусологических исследований, полученные в региональном или Национальном центрах по лабораторной диагностике полиомиелита:</w:t>
            </w:r>
          </w:p>
        </w:tc>
      </w:tr>
      <w:tr>
        <w:tblPrEx>
          <w:tblBorders>
            <w:insideV w:val="nil"/>
            <w:insideH w:val="nil"/>
          </w:tblBorders>
        </w:tblPrEx>
        <w:tc>
          <w:tcPr>
            <w:gridSpan w:val="4"/>
            <w:tcW w:w="4391" w:type="dxa"/>
            <w:tcBorders>
              <w:top w:val="nil"/>
              <w:left w:val="single" w:sz="4"/>
            </w:tcBorders>
          </w:tcPr>
          <w:p>
            <w:pPr>
              <w:pStyle w:val="0"/>
            </w:pPr>
            <w:r>
              <w:rPr>
                <w:sz w:val="20"/>
              </w:rPr>
              <w:t xml:space="preserve">1 проба фекалий -</w:t>
            </w:r>
          </w:p>
        </w:tc>
        <w:tc>
          <w:tcPr>
            <w:gridSpan w:val="10"/>
            <w:tcW w:w="7313" w:type="dxa"/>
            <w:tcBorders>
              <w:top w:val="nil"/>
              <w:right w:val="single" w:sz="4"/>
            </w:tcBorders>
          </w:tcPr>
          <w:p>
            <w:pPr>
              <w:pStyle w:val="0"/>
            </w:pPr>
            <w:r>
              <w:rPr>
                <w:sz w:val="20"/>
              </w:rPr>
              <w:t xml:space="preserve">2 проба фекалий -</w:t>
            </w:r>
          </w:p>
        </w:tc>
      </w:tr>
      <w:tr>
        <w:tblPrEx>
          <w:tblBorders>
            <w:insideH w:val="nil"/>
          </w:tblBorders>
        </w:tblPrEx>
        <w:tc>
          <w:tcPr>
            <w:gridSpan w:val="14"/>
            <w:tcW w:w="11704" w:type="dxa"/>
            <w:tcBorders>
              <w:bottom w:val="nil"/>
            </w:tcBorders>
          </w:tcPr>
          <w:p>
            <w:pPr>
              <w:pStyle w:val="0"/>
            </w:pPr>
            <w:r>
              <w:rPr>
                <w:sz w:val="20"/>
              </w:rPr>
              <w:t xml:space="preserve">Результаты серологических исследований:</w:t>
            </w:r>
          </w:p>
        </w:tc>
      </w:tr>
      <w:tr>
        <w:tblPrEx>
          <w:tblBorders>
            <w:insideV w:val="nil"/>
            <w:insideH w:val="nil"/>
          </w:tblBorders>
        </w:tblPrEx>
        <w:tc>
          <w:tcPr>
            <w:gridSpan w:val="3"/>
            <w:tcW w:w="3908" w:type="dxa"/>
            <w:tcBorders>
              <w:top w:val="nil"/>
              <w:left w:val="single" w:sz="4"/>
            </w:tcBorders>
          </w:tcPr>
          <w:p>
            <w:pPr>
              <w:pStyle w:val="0"/>
            </w:pPr>
            <w:r>
              <w:rPr>
                <w:sz w:val="20"/>
              </w:rPr>
              <w:t xml:space="preserve">1 проба сыворотки -</w:t>
            </w:r>
          </w:p>
        </w:tc>
        <w:tc>
          <w:tcPr>
            <w:gridSpan w:val="11"/>
            <w:tcW w:w="7796" w:type="dxa"/>
            <w:tcBorders>
              <w:top w:val="nil"/>
              <w:right w:val="single" w:sz="4"/>
            </w:tcBorders>
          </w:tcPr>
          <w:p>
            <w:pPr>
              <w:pStyle w:val="0"/>
            </w:pPr>
            <w:r>
              <w:rPr>
                <w:sz w:val="20"/>
              </w:rPr>
              <w:t xml:space="preserve">2 проба сыворотки -</w:t>
            </w:r>
          </w:p>
        </w:tc>
      </w:tr>
      <w:tr>
        <w:tc>
          <w:tcPr>
            <w:gridSpan w:val="14"/>
            <w:tcW w:w="11704" w:type="dxa"/>
          </w:tcPr>
          <w:p>
            <w:pPr>
              <w:pStyle w:val="0"/>
            </w:pPr>
            <w:r>
              <w:rPr>
                <w:sz w:val="20"/>
              </w:rPr>
              <w:t xml:space="preserve">Результаты исследования цереброспинальной жидкости (в том числе на полиовирус; укажите дату отбора):</w:t>
            </w:r>
          </w:p>
        </w:tc>
      </w:tr>
      <w:tr>
        <w:tc>
          <w:tcPr>
            <w:gridSpan w:val="14"/>
            <w:tcW w:w="11704" w:type="dxa"/>
          </w:tcPr>
          <w:p>
            <w:pPr>
              <w:pStyle w:val="0"/>
            </w:pPr>
            <w:r>
              <w:rPr>
                <w:sz w:val="20"/>
              </w:rPr>
              <w:t xml:space="preserve">Изменения на ЭНМГ (электронейромиографии, укажите дату проведения и заключение):</w:t>
            </w:r>
          </w:p>
        </w:tc>
      </w:tr>
      <w:tr>
        <w:tblPrEx>
          <w:tblBorders>
            <w:insideH w:val="nil"/>
          </w:tblBorders>
        </w:tblPrEx>
        <w:tc>
          <w:tcPr>
            <w:gridSpan w:val="14"/>
            <w:tcW w:w="11704" w:type="dxa"/>
            <w:tcBorders>
              <w:bottom w:val="nil"/>
            </w:tcBorders>
          </w:tcPr>
          <w:p>
            <w:pPr>
              <w:pStyle w:val="0"/>
            </w:pPr>
            <w:r>
              <w:rPr>
                <w:sz w:val="20"/>
              </w:rPr>
              <w:t xml:space="preserve">Окончательный клинический диагноз:</w:t>
            </w:r>
          </w:p>
        </w:tc>
      </w:tr>
      <w:tr>
        <w:tblPrEx>
          <w:tblBorders>
            <w:insideH w:val="nil"/>
          </w:tblBorders>
        </w:tblPrEx>
        <w:tc>
          <w:tcPr>
            <w:gridSpan w:val="14"/>
            <w:tcW w:w="11704" w:type="dxa"/>
            <w:tcBorders>
              <w:top w:val="nil"/>
            </w:tcBorders>
          </w:tcPr>
          <w:p>
            <w:pPr>
              <w:pStyle w:val="0"/>
            </w:pPr>
            <w:r>
              <w:rPr>
                <w:sz w:val="20"/>
              </w:rPr>
              <w:t xml:space="preserve">(заполняется комиссией по диагностике ПОЛИО/ОВП субъекта Российской Федерации)</w:t>
            </w:r>
          </w:p>
        </w:tc>
      </w:tr>
      <w:tr>
        <w:tc>
          <w:tcPr>
            <w:gridSpan w:val="14"/>
            <w:tcW w:w="11704" w:type="dxa"/>
          </w:tcPr>
          <w:p>
            <w:pPr>
              <w:pStyle w:val="0"/>
            </w:pPr>
            <w:r>
              <w:rPr>
                <w:sz w:val="20"/>
              </w:rPr>
              <w:t xml:space="preserve">Мероприятия в очаге</w:t>
            </w:r>
          </w:p>
        </w:tc>
      </w:tr>
      <w:tr>
        <w:tc>
          <w:tcPr>
            <w:gridSpan w:val="14"/>
            <w:tcW w:w="11704" w:type="dxa"/>
          </w:tcPr>
          <w:p>
            <w:pPr>
              <w:pStyle w:val="0"/>
            </w:pPr>
            <w:r>
              <w:rPr>
                <w:sz w:val="20"/>
              </w:rPr>
              <w:t xml:space="preserve">Количество контактных ................... Из них детей до 5 лет ....................</w:t>
            </w:r>
          </w:p>
        </w:tc>
      </w:tr>
      <w:tr>
        <w:tc>
          <w:tcPr>
            <w:gridSpan w:val="5"/>
            <w:tcW w:w="5020" w:type="dxa"/>
          </w:tcPr>
          <w:p>
            <w:pPr>
              <w:pStyle w:val="0"/>
            </w:pPr>
            <w:r>
              <w:rPr>
                <w:sz w:val="20"/>
              </w:rPr>
              <w:t xml:space="preserve">Были собраны образцы фекалий у контактных?</w:t>
            </w:r>
          </w:p>
        </w:tc>
        <w:tc>
          <w:tcPr>
            <w:gridSpan w:val="2"/>
            <w:tcW w:w="1659" w:type="dxa"/>
          </w:tcPr>
          <w:p>
            <w:pPr>
              <w:pStyle w:val="0"/>
            </w:pPr>
            <w:r>
              <w:rPr>
                <w:sz w:val="20"/>
              </w:rPr>
              <w:t xml:space="preserve">Да</w:t>
            </w:r>
          </w:p>
        </w:tc>
        <w:tc>
          <w:tcPr>
            <w:tcW w:w="1510" w:type="dxa"/>
          </w:tcPr>
          <w:p>
            <w:pPr>
              <w:pStyle w:val="0"/>
            </w:pPr>
            <w:r>
              <w:rPr>
                <w:sz w:val="20"/>
              </w:rPr>
              <w:t xml:space="preserve">Нет</w:t>
            </w:r>
          </w:p>
        </w:tc>
        <w:tc>
          <w:tcPr>
            <w:gridSpan w:val="6"/>
            <w:tcW w:w="3515" w:type="dxa"/>
          </w:tcPr>
          <w:p>
            <w:pPr>
              <w:pStyle w:val="0"/>
            </w:pPr>
            <w:r>
              <w:rPr>
                <w:sz w:val="20"/>
              </w:rPr>
              <w:t xml:space="preserve">Неизвестно</w:t>
            </w:r>
          </w:p>
        </w:tc>
      </w:tr>
      <w:tr>
        <w:tc>
          <w:tcPr>
            <w:gridSpan w:val="5"/>
            <w:tcW w:w="5020" w:type="dxa"/>
          </w:tcPr>
          <w:p>
            <w:pPr>
              <w:pStyle w:val="0"/>
            </w:pPr>
            <w:r>
              <w:rPr>
                <w:sz w:val="20"/>
              </w:rPr>
              <w:t xml:space="preserve">Если "Да", от скольких контактных были собраны образцы?</w:t>
            </w:r>
          </w:p>
        </w:tc>
        <w:tc>
          <w:tcPr>
            <w:gridSpan w:val="9"/>
            <w:tcW w:w="6684" w:type="dxa"/>
          </w:tcPr>
          <w:p>
            <w:pPr>
              <w:pStyle w:val="0"/>
            </w:pPr>
            <w:r>
              <w:rPr>
                <w:sz w:val="20"/>
              </w:rPr>
              <w:t xml:space="preserve">От ................... контактных</w:t>
            </w:r>
          </w:p>
        </w:tc>
      </w:tr>
      <w:tr>
        <w:tc>
          <w:tcPr>
            <w:gridSpan w:val="14"/>
            <w:tcW w:w="11704" w:type="dxa"/>
          </w:tcPr>
          <w:p>
            <w:pPr>
              <w:pStyle w:val="0"/>
            </w:pPr>
            <w:r>
              <w:rPr>
                <w:sz w:val="20"/>
              </w:rPr>
              <w:t xml:space="preserve">Количество вакцинированных контактных</w:t>
            </w:r>
          </w:p>
        </w:tc>
      </w:tr>
      <w:tr>
        <w:tc>
          <w:tcPr>
            <w:gridSpan w:val="14"/>
            <w:tcW w:w="11704" w:type="dxa"/>
          </w:tcPr>
          <w:p>
            <w:pPr>
              <w:pStyle w:val="0"/>
            </w:pPr>
            <w:r>
              <w:rPr>
                <w:sz w:val="20"/>
              </w:rPr>
              <w:t xml:space="preserve">Медицинское наблюдение (даты)</w:t>
            </w:r>
          </w:p>
        </w:tc>
      </w:tr>
      <w:tr>
        <w:tc>
          <w:tcPr>
            <w:gridSpan w:val="2"/>
            <w:tcW w:w="3537" w:type="dxa"/>
          </w:tcPr>
          <w:p>
            <w:pPr>
              <w:pStyle w:val="0"/>
            </w:pPr>
            <w:r>
              <w:rPr>
                <w:sz w:val="20"/>
              </w:rPr>
              <w:t xml:space="preserve">Осмотр контактных</w:t>
            </w:r>
          </w:p>
        </w:tc>
        <w:tc>
          <w:tcPr>
            <w:gridSpan w:val="6"/>
            <w:tcW w:w="4652" w:type="dxa"/>
          </w:tcPr>
          <w:p>
            <w:pPr>
              <w:pStyle w:val="0"/>
            </w:pPr>
            <w:r>
              <w:rPr>
                <w:sz w:val="20"/>
              </w:rPr>
              <w:t xml:space="preserve">здоров</w:t>
            </w:r>
          </w:p>
        </w:tc>
        <w:tc>
          <w:tcPr>
            <w:gridSpan w:val="6"/>
            <w:tcW w:w="3515" w:type="dxa"/>
          </w:tcPr>
          <w:p>
            <w:pPr>
              <w:pStyle w:val="0"/>
            </w:pPr>
            <w:r>
              <w:rPr>
                <w:sz w:val="20"/>
              </w:rPr>
              <w:t xml:space="preserve">ОВП</w:t>
            </w:r>
          </w:p>
        </w:tc>
      </w:tr>
      <w:tr>
        <w:tc>
          <w:tcPr>
            <w:gridSpan w:val="2"/>
            <w:tcW w:w="3537" w:type="dxa"/>
          </w:tcPr>
          <w:p>
            <w:pPr>
              <w:pStyle w:val="0"/>
            </w:pPr>
            <w:r>
              <w:rPr>
                <w:sz w:val="20"/>
              </w:rPr>
              <w:t xml:space="preserve">Дезинфекция</w:t>
            </w:r>
          </w:p>
        </w:tc>
        <w:tc>
          <w:tcPr>
            <w:gridSpan w:val="6"/>
            <w:tcW w:w="4652" w:type="dxa"/>
          </w:tcPr>
          <w:p>
            <w:pPr>
              <w:pStyle w:val="0"/>
            </w:pPr>
            <w:r>
              <w:rPr>
                <w:sz w:val="20"/>
              </w:rPr>
              <w:t xml:space="preserve">проводилась</w:t>
            </w:r>
          </w:p>
        </w:tc>
        <w:tc>
          <w:tcPr>
            <w:gridSpan w:val="6"/>
            <w:tcW w:w="3515" w:type="dxa"/>
          </w:tcPr>
          <w:p>
            <w:pPr>
              <w:pStyle w:val="0"/>
            </w:pPr>
            <w:r>
              <w:rPr>
                <w:sz w:val="20"/>
              </w:rPr>
              <w:t xml:space="preserve">Не проводилась</w:t>
            </w:r>
          </w:p>
        </w:tc>
      </w:tr>
      <w:tr>
        <w:tc>
          <w:tcPr>
            <w:gridSpan w:val="5"/>
            <w:tcW w:w="5020" w:type="dxa"/>
          </w:tcPr>
          <w:p>
            <w:pPr>
              <w:pStyle w:val="0"/>
            </w:pPr>
            <w:r>
              <w:rPr>
                <w:sz w:val="20"/>
              </w:rPr>
              <w:t xml:space="preserve">Повторный осмотр проводил</w:t>
            </w:r>
          </w:p>
        </w:tc>
        <w:tc>
          <w:tcPr>
            <w:gridSpan w:val="9"/>
            <w:tcW w:w="6684" w:type="dxa"/>
          </w:tcPr>
          <w:p>
            <w:pPr>
              <w:pStyle w:val="0"/>
            </w:pPr>
            <w:r>
              <w:rPr>
                <w:sz w:val="20"/>
              </w:rPr>
              <w:t xml:space="preserve">Подпись</w:t>
            </w:r>
          </w:p>
        </w:tc>
      </w:tr>
      <w:tr>
        <w:tc>
          <w:tcPr>
            <w:gridSpan w:val="14"/>
            <w:tcW w:w="11704" w:type="dxa"/>
          </w:tcPr>
          <w:p>
            <w:pPr>
              <w:pStyle w:val="0"/>
            </w:pPr>
            <w:r>
              <w:rPr>
                <w:sz w:val="20"/>
              </w:rPr>
              <w:t xml:space="preserve">Адрес, телефон</w:t>
            </w:r>
          </w:p>
        </w:tc>
      </w:tr>
      <w:tr>
        <w:tc>
          <w:tcPr>
            <w:gridSpan w:val="14"/>
            <w:tcW w:w="11704" w:type="dxa"/>
          </w:tcPr>
          <w:p>
            <w:pPr>
              <w:pStyle w:val="0"/>
              <w:jc w:val="both"/>
            </w:pPr>
            <w:r>
              <w:rPr>
                <w:sz w:val="20"/>
              </w:rPr>
              <w:t xml:space="preserve">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tblPrEx>
          <w:tblBorders>
            <w:left w:val="nil"/>
            <w:right w:val="nil"/>
          </w:tblBorders>
        </w:tblPrEx>
        <w:tc>
          <w:tcPr>
            <w:gridSpan w:val="14"/>
            <w:tcW w:w="11704" w:type="dxa"/>
            <w:tcBorders>
              <w:left w:val="nil"/>
              <w:bottom w:val="nil"/>
              <w:right w:val="nil"/>
            </w:tcBorders>
          </w:tcPr>
          <w:p>
            <w:pPr>
              <w:pStyle w:val="0"/>
              <w:ind w:left="283"/>
            </w:pPr>
            <w:r>
              <w:rPr>
                <w:sz w:val="20"/>
              </w:rPr>
              <w:t xml:space="preserve">Руководитель территориального органа, осуществляющего федеральный государственный санитарно-эпидемиологический надзор</w:t>
            </w:r>
          </w:p>
          <w:p>
            <w:pPr>
              <w:pStyle w:val="0"/>
              <w:ind w:left="283"/>
            </w:pPr>
            <w:r>
              <w:rPr>
                <w:sz w:val="20"/>
              </w:rPr>
              <w:t xml:space="preserve">Дата заполнения отчета</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center"/>
      </w:pPr>
      <w:r>
        <w:rPr>
          <w:sz w:val="20"/>
        </w:rPr>
        <w:t xml:space="preserve">Карта</w:t>
      </w:r>
    </w:p>
    <w:p>
      <w:pPr>
        <w:pStyle w:val="0"/>
        <w:jc w:val="center"/>
      </w:pPr>
      <w:r>
        <w:rPr>
          <w:sz w:val="20"/>
        </w:rPr>
        <w:t xml:space="preserve">эпидемиологического расследования случая полиомиелита</w:t>
      </w:r>
    </w:p>
    <w:p>
      <w:pPr>
        <w:pStyle w:val="0"/>
        <w:jc w:val="center"/>
      </w:pPr>
      <w:r>
        <w:rPr>
          <w:sz w:val="20"/>
        </w:rPr>
        <w:t xml:space="preserve">и острого вялого паралича</w:t>
      </w:r>
    </w:p>
    <w:p>
      <w:pPr>
        <w:pStyle w:val="0"/>
        <w:jc w:val="both"/>
      </w:pPr>
      <w:r>
        <w:rPr>
          <w:sz w:val="20"/>
        </w:rPr>
      </w:r>
    </w:p>
    <w:p>
      <w:pPr>
        <w:pStyle w:val="0"/>
        <w:outlineLvl w:val="2"/>
        <w:jc w:val="center"/>
      </w:pPr>
      <w:r>
        <w:rPr>
          <w:sz w:val="20"/>
        </w:rPr>
        <w:t xml:space="preserve">Часть III</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406"/>
        <w:gridCol w:w="3005"/>
        <w:gridCol w:w="3798"/>
        <w:gridCol w:w="1304"/>
        <w:gridCol w:w="1247"/>
        <w:gridCol w:w="907"/>
      </w:tblGrid>
      <w:tr>
        <w:tblPrEx>
          <w:tblBorders>
            <w:insideH w:val="nil"/>
          </w:tblBorders>
        </w:tblPrEx>
        <w:tc>
          <w:tcPr>
            <w:gridSpan w:val="6"/>
            <w:tcW w:w="11667" w:type="dxa"/>
            <w:tcBorders>
              <w:bottom w:val="nil"/>
            </w:tcBorders>
          </w:tcPr>
          <w:p>
            <w:pPr>
              <w:pStyle w:val="0"/>
              <w:jc w:val="center"/>
            </w:pPr>
            <w:r>
              <w:rPr>
                <w:sz w:val="20"/>
              </w:rPr>
              <w:t xml:space="preserve">Окончательная классификация случая</w:t>
            </w:r>
          </w:p>
        </w:tc>
      </w:tr>
      <w:tr>
        <w:tblPrEx>
          <w:tblBorders>
            <w:insideH w:val="nil"/>
          </w:tblBorders>
        </w:tblPrEx>
        <w:tc>
          <w:tcPr>
            <w:gridSpan w:val="6"/>
            <w:tcW w:w="11667" w:type="dxa"/>
            <w:tcBorders>
              <w:top w:val="nil"/>
            </w:tcBorders>
          </w:tcPr>
          <w:p>
            <w:pPr>
              <w:pStyle w:val="0"/>
              <w:jc w:val="center"/>
            </w:pPr>
            <w:r>
              <w:rPr>
                <w:sz w:val="20"/>
              </w:rPr>
              <w:t xml:space="preserve">(заполняется Национальной комиссией по диагностике полиомиелита и острых вялых параличей)</w:t>
            </w:r>
          </w:p>
        </w:tc>
      </w:tr>
      <w:tr>
        <w:tc>
          <w:tcPr>
            <w:tcW w:w="1406" w:type="dxa"/>
            <w:vMerge w:val="restart"/>
          </w:tcPr>
          <w:p>
            <w:pPr>
              <w:pStyle w:val="0"/>
            </w:pPr>
            <w:r>
              <w:rPr>
                <w:sz w:val="20"/>
              </w:rPr>
              <w:t xml:space="preserve">ЭПИД N</w:t>
            </w:r>
          </w:p>
        </w:tc>
        <w:tc>
          <w:tcPr>
            <w:tcW w:w="3005" w:type="dxa"/>
            <w:vMerge w:val="restart"/>
          </w:tcPr>
          <w:p>
            <w:pPr>
              <w:pStyle w:val="0"/>
            </w:pPr>
            <w:r>
              <w:rPr>
                <w:sz w:val="20"/>
              </w:rPr>
            </w:r>
          </w:p>
        </w:tc>
        <w:tc>
          <w:tcPr>
            <w:tcW w:w="3798" w:type="dxa"/>
            <w:vMerge w:val="restart"/>
          </w:tcPr>
          <w:p>
            <w:pPr>
              <w:pStyle w:val="0"/>
            </w:pPr>
            <w:r>
              <w:rPr>
                <w:sz w:val="20"/>
              </w:rPr>
              <w:t xml:space="preserve">Дата окончательной классификации</w:t>
            </w:r>
          </w:p>
        </w:tc>
        <w:tc>
          <w:tcPr>
            <w:tcW w:w="1304" w:type="dxa"/>
          </w:tcPr>
          <w:p>
            <w:pPr>
              <w:pStyle w:val="0"/>
            </w:pPr>
            <w:r>
              <w:rPr>
                <w:sz w:val="20"/>
              </w:rPr>
            </w:r>
          </w:p>
        </w:tc>
        <w:tc>
          <w:tcPr>
            <w:tcW w:w="1247" w:type="dxa"/>
          </w:tcPr>
          <w:p>
            <w:pPr>
              <w:pStyle w:val="0"/>
            </w:pPr>
            <w:r>
              <w:rPr>
                <w:sz w:val="20"/>
              </w:rPr>
            </w:r>
          </w:p>
        </w:tc>
        <w:tc>
          <w:tcPr>
            <w:tcW w:w="907" w:type="dxa"/>
          </w:tcPr>
          <w:p>
            <w:pPr>
              <w:pStyle w:val="0"/>
            </w:pPr>
            <w:r>
              <w:rPr>
                <w:sz w:val="20"/>
              </w:rPr>
            </w:r>
          </w:p>
        </w:tc>
      </w:tr>
      <w:tr>
        <w:tc>
          <w:tcPr>
            <w:vMerge w:val="continue"/>
          </w:tcPr>
          <w:p/>
        </w:tc>
        <w:tc>
          <w:tcPr>
            <w:vMerge w:val="continue"/>
          </w:tcPr>
          <w:p/>
        </w:tc>
        <w:tc>
          <w:tcPr>
            <w:vMerge w:val="continue"/>
          </w:tcPr>
          <w:p/>
        </w:tc>
        <w:tc>
          <w:tcPr>
            <w:tcW w:w="1304" w:type="dxa"/>
          </w:tcPr>
          <w:p>
            <w:pPr>
              <w:pStyle w:val="0"/>
              <w:jc w:val="center"/>
            </w:pPr>
            <w:r>
              <w:rPr>
                <w:sz w:val="20"/>
              </w:rPr>
              <w:t xml:space="preserve">день</w:t>
            </w:r>
          </w:p>
        </w:tc>
        <w:tc>
          <w:tcPr>
            <w:tcW w:w="1247" w:type="dxa"/>
          </w:tcPr>
          <w:p>
            <w:pPr>
              <w:pStyle w:val="0"/>
              <w:jc w:val="center"/>
            </w:pPr>
            <w:r>
              <w:rPr>
                <w:sz w:val="20"/>
              </w:rPr>
              <w:t xml:space="preserve">месяц</w:t>
            </w:r>
          </w:p>
        </w:tc>
        <w:tc>
          <w:tcPr>
            <w:tcW w:w="907" w:type="dxa"/>
          </w:tcPr>
          <w:p>
            <w:pPr>
              <w:pStyle w:val="0"/>
              <w:jc w:val="center"/>
            </w:pPr>
            <w:r>
              <w:rPr>
                <w:sz w:val="20"/>
              </w:rPr>
              <w:t xml:space="preserve">год</w:t>
            </w:r>
          </w:p>
        </w:tc>
      </w:tr>
      <w:tr>
        <w:tc>
          <w:tcPr>
            <w:tcW w:w="1406" w:type="dxa"/>
          </w:tcPr>
          <w:p>
            <w:pPr>
              <w:pStyle w:val="0"/>
            </w:pPr>
            <w:r>
              <w:rPr>
                <w:sz w:val="20"/>
              </w:rPr>
              <w:t xml:space="preserve">Фамилия, имя, отчество (последнее при наличии) (сокращенно)</w:t>
            </w:r>
          </w:p>
        </w:tc>
        <w:tc>
          <w:tcPr>
            <w:tcW w:w="3005" w:type="dxa"/>
          </w:tcPr>
          <w:p>
            <w:pPr>
              <w:pStyle w:val="0"/>
            </w:pPr>
            <w:r>
              <w:rPr>
                <w:sz w:val="20"/>
              </w:rPr>
            </w:r>
          </w:p>
        </w:tc>
        <w:tc>
          <w:tcPr>
            <w:tcW w:w="3798" w:type="dxa"/>
          </w:tcPr>
          <w:p>
            <w:pPr>
              <w:pStyle w:val="0"/>
            </w:pPr>
            <w:r>
              <w:rPr>
                <w:sz w:val="20"/>
              </w:rPr>
              <w:t xml:space="preserve">Субъект Российской Федерации</w:t>
            </w:r>
          </w:p>
        </w:tc>
        <w:tc>
          <w:tcPr>
            <w:gridSpan w:val="3"/>
            <w:tcW w:w="3458" w:type="dxa"/>
          </w:tcPr>
          <w:p>
            <w:pPr>
              <w:pStyle w:val="0"/>
            </w:pPr>
            <w:r>
              <w:rPr>
                <w:sz w:val="20"/>
              </w:rPr>
            </w:r>
          </w:p>
        </w:tc>
      </w:tr>
      <w:tr>
        <w:tc>
          <w:tcPr>
            <w:gridSpan w:val="6"/>
            <w:tcW w:w="11667" w:type="dxa"/>
          </w:tcPr>
          <w:p>
            <w:pPr>
              <w:pStyle w:val="0"/>
            </w:pPr>
            <w:r>
              <w:rPr>
                <w:sz w:val="20"/>
              </w:rPr>
              <w:t xml:space="preserve">Окончательная классификация случая:</w:t>
            </w:r>
          </w:p>
        </w:tc>
      </w:tr>
      <w:tr>
        <w:tc>
          <w:tcPr>
            <w:gridSpan w:val="5"/>
            <w:tcW w:w="10760" w:type="dxa"/>
          </w:tcPr>
          <w:p>
            <w:pPr>
              <w:pStyle w:val="0"/>
              <w:jc w:val="right"/>
            </w:pPr>
            <w:r>
              <w:rPr>
                <w:sz w:val="20"/>
              </w:rPr>
              <w:t xml:space="preserve">Подтвержден (полиомиелит)</w:t>
            </w:r>
          </w:p>
        </w:tc>
        <w:tc>
          <w:tcPr>
            <w:tcW w:w="907" w:type="dxa"/>
          </w:tcPr>
          <w:p>
            <w:pPr>
              <w:pStyle w:val="0"/>
            </w:pPr>
            <w:r>
              <w:rPr>
                <w:sz w:val="20"/>
              </w:rPr>
            </w:r>
          </w:p>
        </w:tc>
      </w:tr>
      <w:tr>
        <w:tc>
          <w:tcPr>
            <w:gridSpan w:val="5"/>
            <w:tcW w:w="10760" w:type="dxa"/>
          </w:tcPr>
          <w:p>
            <w:pPr>
              <w:pStyle w:val="0"/>
              <w:jc w:val="right"/>
            </w:pPr>
            <w:r>
              <w:rPr>
                <w:sz w:val="20"/>
              </w:rPr>
              <w:t xml:space="preserve">Отменен (полиомиелит)</w:t>
            </w:r>
          </w:p>
        </w:tc>
        <w:tc>
          <w:tcPr>
            <w:tcW w:w="907" w:type="dxa"/>
          </w:tcPr>
          <w:p>
            <w:pPr>
              <w:pStyle w:val="0"/>
            </w:pPr>
            <w:r>
              <w:rPr>
                <w:sz w:val="20"/>
              </w:rPr>
            </w:r>
          </w:p>
        </w:tc>
      </w:tr>
      <w:tr>
        <w:tc>
          <w:tcPr>
            <w:gridSpan w:val="5"/>
            <w:tcW w:w="10760" w:type="dxa"/>
          </w:tcPr>
          <w:p>
            <w:pPr>
              <w:pStyle w:val="0"/>
              <w:jc w:val="right"/>
            </w:pPr>
            <w:r>
              <w:rPr>
                <w:sz w:val="20"/>
              </w:rPr>
              <w:t xml:space="preserve">Вакциноассоциированный паралитический полиомиелит (ВАПП)</w:t>
            </w:r>
          </w:p>
        </w:tc>
        <w:tc>
          <w:tcPr>
            <w:tcW w:w="907" w:type="dxa"/>
          </w:tcPr>
          <w:p>
            <w:pPr>
              <w:pStyle w:val="0"/>
            </w:pPr>
            <w:r>
              <w:rPr>
                <w:sz w:val="20"/>
              </w:rPr>
            </w:r>
          </w:p>
        </w:tc>
      </w:tr>
      <w:tr>
        <w:tc>
          <w:tcPr>
            <w:gridSpan w:val="5"/>
            <w:tcW w:w="10760" w:type="dxa"/>
          </w:tcPr>
          <w:p>
            <w:pPr>
              <w:pStyle w:val="0"/>
              <w:jc w:val="right"/>
            </w:pPr>
            <w:r>
              <w:rPr>
                <w:sz w:val="20"/>
              </w:rPr>
              <w:t xml:space="preserve">Возможно вакциноасооциированный паралитический полиомиелит</w:t>
            </w:r>
          </w:p>
        </w:tc>
        <w:tc>
          <w:tcPr>
            <w:tcW w:w="907" w:type="dxa"/>
          </w:tcPr>
          <w:p>
            <w:pPr>
              <w:pStyle w:val="0"/>
            </w:pPr>
            <w:r>
              <w:rPr>
                <w:sz w:val="20"/>
              </w:rPr>
            </w:r>
          </w:p>
        </w:tc>
      </w:tr>
      <w:tr>
        <w:tc>
          <w:tcPr>
            <w:gridSpan w:val="5"/>
            <w:tcW w:w="10760" w:type="dxa"/>
          </w:tcPr>
          <w:p>
            <w:pPr>
              <w:pStyle w:val="0"/>
              <w:jc w:val="right"/>
            </w:pPr>
            <w:r>
              <w:rPr>
                <w:sz w:val="20"/>
              </w:rPr>
              <w:t xml:space="preserve">"Совместимый с полиомиелитом"</w:t>
            </w:r>
          </w:p>
        </w:tc>
        <w:tc>
          <w:tcPr>
            <w:tcW w:w="907" w:type="dxa"/>
          </w:tcPr>
          <w:p>
            <w:pPr>
              <w:pStyle w:val="0"/>
            </w:pPr>
            <w:r>
              <w:rPr>
                <w:sz w:val="20"/>
              </w:rPr>
            </w:r>
          </w:p>
        </w:tc>
      </w:tr>
      <w:tr>
        <w:tc>
          <w:tcPr>
            <w:gridSpan w:val="5"/>
            <w:tcW w:w="10760" w:type="dxa"/>
          </w:tcPr>
          <w:p>
            <w:pPr>
              <w:pStyle w:val="0"/>
            </w:pPr>
            <w:r>
              <w:rPr>
                <w:sz w:val="20"/>
              </w:rPr>
              <w:t xml:space="preserve">Случай классифицирован на основании:</w:t>
            </w:r>
          </w:p>
        </w:tc>
        <w:tc>
          <w:tcPr>
            <w:tcW w:w="907" w:type="dxa"/>
          </w:tcPr>
          <w:p>
            <w:pPr>
              <w:pStyle w:val="0"/>
            </w:pPr>
            <w:r>
              <w:rPr>
                <w:sz w:val="20"/>
              </w:rPr>
            </w:r>
          </w:p>
        </w:tc>
      </w:tr>
      <w:tr>
        <w:tc>
          <w:tcPr>
            <w:gridSpan w:val="5"/>
            <w:tcW w:w="10760" w:type="dxa"/>
          </w:tcPr>
          <w:p>
            <w:pPr>
              <w:pStyle w:val="0"/>
              <w:jc w:val="right"/>
            </w:pPr>
            <w:r>
              <w:rPr>
                <w:sz w:val="20"/>
              </w:rPr>
              <w:t xml:space="preserve">Выделение полиовируса (ДПВ, ПВВП, вакцинного)</w:t>
            </w:r>
          </w:p>
        </w:tc>
        <w:tc>
          <w:tcPr>
            <w:tcW w:w="907" w:type="dxa"/>
          </w:tcPr>
          <w:p>
            <w:pPr>
              <w:pStyle w:val="0"/>
            </w:pPr>
            <w:r>
              <w:rPr>
                <w:sz w:val="20"/>
              </w:rPr>
            </w:r>
          </w:p>
        </w:tc>
      </w:tr>
      <w:tr>
        <w:tc>
          <w:tcPr>
            <w:gridSpan w:val="5"/>
            <w:tcW w:w="10760" w:type="dxa"/>
          </w:tcPr>
          <w:p>
            <w:pPr>
              <w:pStyle w:val="0"/>
              <w:jc w:val="right"/>
            </w:pPr>
            <w:r>
              <w:rPr>
                <w:sz w:val="20"/>
              </w:rPr>
              <w:t xml:space="preserve">Отсутствие полиовируса в адекватных образцах стула</w:t>
            </w:r>
          </w:p>
        </w:tc>
        <w:tc>
          <w:tcPr>
            <w:tcW w:w="907" w:type="dxa"/>
          </w:tcPr>
          <w:p>
            <w:pPr>
              <w:pStyle w:val="0"/>
            </w:pPr>
            <w:r>
              <w:rPr>
                <w:sz w:val="20"/>
              </w:rPr>
            </w:r>
          </w:p>
        </w:tc>
      </w:tr>
      <w:tr>
        <w:tc>
          <w:tcPr>
            <w:gridSpan w:val="5"/>
            <w:tcW w:w="10760" w:type="dxa"/>
          </w:tcPr>
          <w:p>
            <w:pPr>
              <w:pStyle w:val="0"/>
              <w:jc w:val="right"/>
            </w:pPr>
            <w:r>
              <w:rPr>
                <w:sz w:val="20"/>
              </w:rPr>
              <w:t xml:space="preserve">Неадекватные образцы стула</w:t>
            </w:r>
          </w:p>
        </w:tc>
        <w:tc>
          <w:tcPr>
            <w:tcW w:w="907" w:type="dxa"/>
          </w:tcPr>
          <w:p>
            <w:pPr>
              <w:pStyle w:val="0"/>
            </w:pPr>
            <w:r>
              <w:rPr>
                <w:sz w:val="20"/>
              </w:rPr>
            </w:r>
          </w:p>
        </w:tc>
      </w:tr>
      <w:tr>
        <w:tc>
          <w:tcPr>
            <w:gridSpan w:val="5"/>
            <w:tcW w:w="10760" w:type="dxa"/>
          </w:tcPr>
          <w:p>
            <w:pPr>
              <w:pStyle w:val="0"/>
              <w:jc w:val="right"/>
            </w:pPr>
            <w:r>
              <w:rPr>
                <w:sz w:val="20"/>
              </w:rPr>
              <w:t xml:space="preserve">Отсутствие образцов стула</w:t>
            </w:r>
          </w:p>
        </w:tc>
        <w:tc>
          <w:tcPr>
            <w:tcW w:w="907" w:type="dxa"/>
          </w:tcPr>
          <w:p>
            <w:pPr>
              <w:pStyle w:val="0"/>
            </w:pPr>
            <w:r>
              <w:rPr>
                <w:sz w:val="20"/>
              </w:rPr>
            </w:r>
          </w:p>
        </w:tc>
      </w:tr>
      <w:tr>
        <w:tc>
          <w:tcPr>
            <w:gridSpan w:val="5"/>
            <w:tcW w:w="10760" w:type="dxa"/>
          </w:tcPr>
          <w:p>
            <w:pPr>
              <w:pStyle w:val="0"/>
              <w:jc w:val="right"/>
            </w:pPr>
            <w:r>
              <w:rPr>
                <w:sz w:val="20"/>
              </w:rPr>
              <w:t xml:space="preserve">Остаточные параличи через 60 календарных дней</w:t>
            </w:r>
          </w:p>
        </w:tc>
        <w:tc>
          <w:tcPr>
            <w:tcW w:w="907" w:type="dxa"/>
          </w:tcPr>
          <w:p>
            <w:pPr>
              <w:pStyle w:val="0"/>
            </w:pPr>
            <w:r>
              <w:rPr>
                <w:sz w:val="20"/>
              </w:rPr>
            </w:r>
          </w:p>
        </w:tc>
      </w:tr>
      <w:tr>
        <w:tc>
          <w:tcPr>
            <w:gridSpan w:val="5"/>
            <w:tcW w:w="10760" w:type="dxa"/>
          </w:tcPr>
          <w:p>
            <w:pPr>
              <w:pStyle w:val="0"/>
              <w:jc w:val="right"/>
            </w:pPr>
            <w:r>
              <w:rPr>
                <w:sz w:val="20"/>
              </w:rPr>
              <w:t xml:space="preserve">Отсутствие остаточных параличей через 60 календарных дней</w:t>
            </w:r>
          </w:p>
        </w:tc>
        <w:tc>
          <w:tcPr>
            <w:tcW w:w="907" w:type="dxa"/>
          </w:tcPr>
          <w:p>
            <w:pPr>
              <w:pStyle w:val="0"/>
            </w:pPr>
            <w:r>
              <w:rPr>
                <w:sz w:val="20"/>
              </w:rPr>
            </w:r>
          </w:p>
        </w:tc>
      </w:tr>
      <w:tr>
        <w:tc>
          <w:tcPr>
            <w:gridSpan w:val="5"/>
            <w:tcW w:w="10760" w:type="dxa"/>
          </w:tcPr>
          <w:p>
            <w:pPr>
              <w:pStyle w:val="0"/>
              <w:jc w:val="right"/>
            </w:pPr>
            <w:r>
              <w:rPr>
                <w:sz w:val="20"/>
              </w:rPr>
              <w:t xml:space="preserve">Смерть в результате заболевания, "совместимого с полиомиелитом"</w:t>
            </w:r>
          </w:p>
        </w:tc>
        <w:tc>
          <w:tcPr>
            <w:tcW w:w="907" w:type="dxa"/>
          </w:tcPr>
          <w:p>
            <w:pPr>
              <w:pStyle w:val="0"/>
            </w:pPr>
            <w:r>
              <w:rPr>
                <w:sz w:val="20"/>
              </w:rPr>
            </w:r>
          </w:p>
        </w:tc>
      </w:tr>
      <w:tr>
        <w:tc>
          <w:tcPr>
            <w:gridSpan w:val="5"/>
            <w:tcW w:w="10760" w:type="dxa"/>
          </w:tcPr>
          <w:p>
            <w:pPr>
              <w:pStyle w:val="0"/>
              <w:jc w:val="right"/>
            </w:pPr>
            <w:r>
              <w:rPr>
                <w:sz w:val="20"/>
              </w:rPr>
              <w:t xml:space="preserve">Потерян для дальнейшего наблюдения, смерть больного</w:t>
            </w:r>
          </w:p>
        </w:tc>
        <w:tc>
          <w:tcPr>
            <w:tcW w:w="907" w:type="dxa"/>
          </w:tcPr>
          <w:p>
            <w:pPr>
              <w:pStyle w:val="0"/>
            </w:pPr>
            <w:r>
              <w:rPr>
                <w:sz w:val="20"/>
              </w:rPr>
            </w:r>
          </w:p>
        </w:tc>
      </w:tr>
      <w:tr>
        <w:tblPrEx>
          <w:tblBorders>
            <w:insideH w:val="nil"/>
          </w:tblBorders>
        </w:tblPrEx>
        <w:tc>
          <w:tcPr>
            <w:gridSpan w:val="6"/>
            <w:tcW w:w="11667" w:type="dxa"/>
            <w:tcBorders>
              <w:bottom w:val="nil"/>
            </w:tcBorders>
          </w:tcPr>
          <w:p>
            <w:pPr>
              <w:pStyle w:val="0"/>
            </w:pPr>
            <w:r>
              <w:rPr>
                <w:sz w:val="20"/>
              </w:rPr>
              <w:t xml:space="preserve">Окончательный клинический диагноз:</w:t>
            </w:r>
          </w:p>
        </w:tc>
      </w:tr>
      <w:tr>
        <w:tblPrEx>
          <w:tblBorders>
            <w:insideH w:val="nil"/>
          </w:tblBorders>
        </w:tblPrEx>
        <w:tc>
          <w:tcPr>
            <w:gridSpan w:val="6"/>
            <w:tcW w:w="11667" w:type="dxa"/>
            <w:tcBorders>
              <w:top w:val="nil"/>
            </w:tcBorders>
          </w:tcPr>
          <w:p>
            <w:pPr>
              <w:pStyle w:val="0"/>
            </w:pPr>
            <w:r>
              <w:rPr>
                <w:sz w:val="20"/>
              </w:rPr>
            </w:r>
          </w:p>
        </w:tc>
      </w:tr>
      <w:tr>
        <w:tc>
          <w:tcPr>
            <w:gridSpan w:val="6"/>
            <w:tcW w:w="11667" w:type="dxa"/>
          </w:tcPr>
          <w:p>
            <w:pPr>
              <w:pStyle w:val="0"/>
            </w:pPr>
            <w:r>
              <w:rPr>
                <w:sz w:val="20"/>
              </w:rPr>
              <w:t xml:space="preserve">Код окончательной классификации:</w:t>
            </w:r>
          </w:p>
        </w:tc>
      </w:tr>
      <w:tr>
        <w:tblPrEx>
          <w:tblBorders>
            <w:insideH w:val="nil"/>
          </w:tblBorders>
        </w:tblPrEx>
        <w:tc>
          <w:tcPr>
            <w:gridSpan w:val="6"/>
            <w:tcW w:w="11667" w:type="dxa"/>
            <w:tcBorders>
              <w:bottom w:val="nil"/>
            </w:tcBorders>
          </w:tcPr>
          <w:p>
            <w:pPr>
              <w:pStyle w:val="0"/>
            </w:pPr>
            <w:r>
              <w:rPr>
                <w:sz w:val="20"/>
              </w:rPr>
              <w:t xml:space="preserve">Комментарии:</w:t>
            </w:r>
          </w:p>
        </w:tc>
      </w:tr>
      <w:tr>
        <w:tblPrEx>
          <w:tblBorders>
            <w:insideH w:val="nil"/>
          </w:tblBorders>
        </w:tblPrEx>
        <w:tc>
          <w:tcPr>
            <w:gridSpan w:val="6"/>
            <w:tcW w:w="11667" w:type="dxa"/>
            <w:tcBorders>
              <w:top w:val="nil"/>
            </w:tcBorders>
          </w:tcPr>
          <w:p>
            <w:pPr>
              <w:pStyle w:val="0"/>
            </w:pPr>
            <w:r>
              <w:rPr>
                <w:sz w:val="20"/>
              </w:rPr>
            </w:r>
          </w:p>
        </w:tc>
      </w:tr>
      <w:tr>
        <w:tc>
          <w:tcPr>
            <w:gridSpan w:val="6"/>
            <w:tcW w:w="11667" w:type="dxa"/>
          </w:tcPr>
          <w:p>
            <w:pPr>
              <w:pStyle w:val="0"/>
            </w:pPr>
            <w:r>
              <w:rPr>
                <w:sz w:val="20"/>
              </w:rPr>
              <w:t xml:space="preserve">Председатель Комиссии по диагностике</w:t>
            </w:r>
          </w:p>
          <w:p>
            <w:pPr>
              <w:pStyle w:val="0"/>
            </w:pPr>
            <w:r>
              <w:rPr>
                <w:sz w:val="20"/>
              </w:rPr>
              <w:t xml:space="preserve">полиомиелита и острых вялых параличей Роспотребнадзора</w:t>
            </w:r>
          </w:p>
        </w:tc>
      </w:tr>
      <w:tr>
        <w:tblPrEx>
          <w:tblBorders>
            <w:left w:val="nil"/>
            <w:right w:val="nil"/>
          </w:tblBorders>
        </w:tblPrEx>
        <w:tc>
          <w:tcPr>
            <w:gridSpan w:val="6"/>
            <w:tcW w:w="11667" w:type="dxa"/>
            <w:tcBorders>
              <w:left w:val="nil"/>
              <w:bottom w:val="nil"/>
              <w:right w:val="nil"/>
            </w:tcBorders>
          </w:tcPr>
          <w:p>
            <w:pPr>
              <w:pStyle w:val="0"/>
              <w:ind w:left="283"/>
            </w:pPr>
            <w:r>
              <w:rPr>
                <w:sz w:val="20"/>
              </w:rPr>
              <w:t xml:space="preserve">____________/________________________/</w:t>
            </w:r>
          </w:p>
          <w:p>
            <w:pPr>
              <w:pStyle w:val="0"/>
              <w:ind w:left="283"/>
            </w:pPr>
            <w:r>
              <w:rPr>
                <w:sz w:val="20"/>
              </w:rPr>
              <w:t xml:space="preserve">____________/________________________/</w:t>
            </w:r>
          </w:p>
          <w:p>
            <w:pPr>
              <w:pStyle w:val="0"/>
              <w:ind w:left="283"/>
            </w:pPr>
            <w:r>
              <w:rPr>
                <w:sz w:val="20"/>
              </w:rPr>
              <w:t xml:space="preserve">____________/________________________/</w:t>
            </w:r>
          </w:p>
          <w:p>
            <w:pPr>
              <w:pStyle w:val="0"/>
              <w:ind w:left="283"/>
            </w:pPr>
            <w:r>
              <w:rPr>
                <w:sz w:val="20"/>
              </w:rPr>
              <w:t xml:space="preserve">____________/________________________/</w:t>
            </w:r>
          </w:p>
          <w:p>
            <w:pPr>
              <w:pStyle w:val="0"/>
              <w:ind w:left="283"/>
            </w:pPr>
            <w:r>
              <w:rPr>
                <w:sz w:val="20"/>
              </w:rPr>
              <w:t xml:space="preserve">____________/________________________/</w:t>
            </w:r>
          </w:p>
          <w:p>
            <w:pPr>
              <w:pStyle w:val="0"/>
              <w:ind w:left="283"/>
            </w:pPr>
            <w:r>
              <w:rPr>
                <w:sz w:val="20"/>
              </w:rPr>
              <w:t xml:space="preserve">____________/________________________/</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1. В эпидномере:</w:t>
      </w:r>
    </w:p>
    <w:p>
      <w:pPr>
        <w:pStyle w:val="0"/>
        <w:spacing w:before="200" w:line-rule="auto"/>
        <w:ind w:firstLine="540"/>
        <w:jc w:val="both"/>
      </w:pPr>
      <w:r>
        <w:rPr>
          <w:sz w:val="20"/>
        </w:rPr>
        <w:t xml:space="preserve">первые два знака обозначают год;</w:t>
      </w:r>
    </w:p>
    <w:p>
      <w:pPr>
        <w:pStyle w:val="0"/>
        <w:spacing w:before="200" w:line-rule="auto"/>
        <w:ind w:firstLine="540"/>
        <w:jc w:val="both"/>
      </w:pPr>
      <w:r>
        <w:rPr>
          <w:sz w:val="20"/>
        </w:rPr>
        <w:t xml:space="preserve">третий, четвертый и пятый обозначают код субъекта Российской Федерации;</w:t>
      </w:r>
    </w:p>
    <w:p>
      <w:pPr>
        <w:pStyle w:val="0"/>
        <w:spacing w:before="200" w:line-rule="auto"/>
        <w:ind w:firstLine="540"/>
        <w:jc w:val="both"/>
      </w:pPr>
      <w:r>
        <w:rPr>
          <w:sz w:val="20"/>
        </w:rPr>
        <w:t xml:space="preserve">шестой, седьмой, восьмой знаки обозначают код города, района внутри субъектов Российской Федерации;</w:t>
      </w:r>
    </w:p>
    <w:p>
      <w:pPr>
        <w:pStyle w:val="0"/>
        <w:spacing w:before="200" w:line-rule="auto"/>
        <w:ind w:firstLine="540"/>
        <w:jc w:val="both"/>
      </w:pPr>
      <w:r>
        <w:rPr>
          <w:sz w:val="20"/>
        </w:rPr>
        <w:t xml:space="preserve">девятый, десятый и одиннадцатый знаки обозначают порядковый номер случая (больного).</w:t>
      </w:r>
    </w:p>
    <w:p>
      <w:pPr>
        <w:pStyle w:val="0"/>
        <w:spacing w:before="200" w:line-rule="auto"/>
        <w:ind w:firstLine="540"/>
        <w:jc w:val="both"/>
      </w:pPr>
      <w:r>
        <w:rPr>
          <w:sz w:val="20"/>
        </w:rPr>
        <w:t xml:space="preserve">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pPr>
        <w:pStyle w:val="0"/>
        <w:jc w:val="both"/>
      </w:pPr>
      <w:r>
        <w:rPr>
          <w:sz w:val="20"/>
        </w:rPr>
      </w:r>
    </w:p>
    <w:tbl>
      <w:tblPr>
        <w:tblInd w:w="0" w:type="dxa"/>
        <w:tblLayout w:type="fixed"/>
        <w:tblCellMar>
          <w:top w:w="102" w:type="dxa"/>
          <w:left w:w="62" w:type="dxa"/>
          <w:bottom w:w="102" w:type="dxa"/>
          <w:right w:w="62" w:type="dxa"/>
        </w:tblCellMar>
      </w:tblPr>
      <w:tblGrid>
        <w:gridCol w:w="1701"/>
        <w:gridCol w:w="1701"/>
        <w:gridCol w:w="1757"/>
        <w:gridCol w:w="1814"/>
        <w:gridCol w:w="2098"/>
      </w:tblGrid>
      <w:tr>
        <w:tc>
          <w:tcPr>
            <w:tcW w:w="1701" w:type="dxa"/>
            <w:tcBorders>
              <w:top w:val="nil"/>
              <w:left w:val="nil"/>
              <w:bottom w:val="nil"/>
              <w:right w:val="nil"/>
            </w:tcBorders>
          </w:tcPr>
          <w:p>
            <w:pPr>
              <w:pStyle w:val="0"/>
              <w:jc w:val="center"/>
            </w:pPr>
            <w:r>
              <w:rPr>
                <w:sz w:val="20"/>
              </w:rPr>
              <w:t xml:space="preserve">00----</w:t>
            </w:r>
          </w:p>
          <w:p>
            <w:pPr>
              <w:pStyle w:val="0"/>
              <w:jc w:val="center"/>
            </w:pPr>
            <w:r>
              <w:rPr>
                <w:sz w:val="20"/>
              </w:rPr>
              <w:t xml:space="preserve">год</w:t>
            </w:r>
          </w:p>
        </w:tc>
        <w:tc>
          <w:tcPr>
            <w:tcW w:w="1701" w:type="dxa"/>
            <w:tcBorders>
              <w:top w:val="nil"/>
              <w:left w:val="nil"/>
              <w:bottom w:val="nil"/>
              <w:right w:val="nil"/>
            </w:tcBorders>
          </w:tcPr>
          <w:p>
            <w:pPr>
              <w:pStyle w:val="0"/>
              <w:jc w:val="center"/>
            </w:pPr>
            <w:r>
              <w:rPr>
                <w:sz w:val="20"/>
              </w:rPr>
              <w:t xml:space="preserve">000 -----</w:t>
            </w:r>
          </w:p>
          <w:p>
            <w:pPr>
              <w:pStyle w:val="0"/>
              <w:jc w:val="center"/>
            </w:pPr>
            <w:r>
              <w:rPr>
                <w:sz w:val="20"/>
              </w:rPr>
              <w:t xml:space="preserve">код субъекта Российской Федерации</w:t>
            </w:r>
          </w:p>
        </w:tc>
        <w:tc>
          <w:tcPr>
            <w:tcW w:w="1757" w:type="dxa"/>
            <w:tcBorders>
              <w:top w:val="nil"/>
              <w:left w:val="nil"/>
              <w:bottom w:val="nil"/>
              <w:right w:val="nil"/>
            </w:tcBorders>
          </w:tcPr>
          <w:p>
            <w:pPr>
              <w:pStyle w:val="0"/>
              <w:jc w:val="center"/>
            </w:pPr>
            <w:r>
              <w:rPr>
                <w:sz w:val="20"/>
              </w:rPr>
              <w:t xml:space="preserve">000 -----</w:t>
            </w:r>
          </w:p>
          <w:p>
            <w:pPr>
              <w:pStyle w:val="0"/>
              <w:jc w:val="center"/>
            </w:pPr>
            <w:r>
              <w:rPr>
                <w:sz w:val="20"/>
              </w:rPr>
              <w:t xml:space="preserve">код района или города внутри субъекта Российской Федерации</w:t>
            </w:r>
          </w:p>
        </w:tc>
        <w:tc>
          <w:tcPr>
            <w:tcW w:w="1814" w:type="dxa"/>
            <w:tcBorders>
              <w:top w:val="nil"/>
              <w:left w:val="nil"/>
              <w:bottom w:val="nil"/>
              <w:right w:val="nil"/>
            </w:tcBorders>
          </w:tcPr>
          <w:p>
            <w:pPr>
              <w:pStyle w:val="0"/>
              <w:jc w:val="center"/>
            </w:pPr>
            <w:r>
              <w:rPr>
                <w:sz w:val="20"/>
              </w:rPr>
              <w:t xml:space="preserve">000 ------</w:t>
            </w:r>
          </w:p>
          <w:p>
            <w:pPr>
              <w:pStyle w:val="0"/>
              <w:jc w:val="center"/>
            </w:pPr>
            <w:r>
              <w:rPr>
                <w:sz w:val="20"/>
              </w:rPr>
              <w:t xml:space="preserve">порядковый номер случая (больного)</w:t>
            </w:r>
          </w:p>
        </w:tc>
        <w:tc>
          <w:tcPr>
            <w:tcW w:w="2098" w:type="dxa"/>
            <w:tcBorders>
              <w:top w:val="nil"/>
              <w:left w:val="nil"/>
              <w:bottom w:val="nil"/>
              <w:right w:val="nil"/>
            </w:tcBorders>
          </w:tcPr>
          <w:p>
            <w:pPr>
              <w:pStyle w:val="0"/>
              <w:jc w:val="center"/>
            </w:pPr>
            <w:r>
              <w:rPr>
                <w:sz w:val="20"/>
              </w:rPr>
              <w:t xml:space="preserve">КО</w:t>
            </w:r>
          </w:p>
          <w:p>
            <w:pPr>
              <w:pStyle w:val="0"/>
              <w:jc w:val="center"/>
            </w:pPr>
            <w:r>
              <w:rPr>
                <w:sz w:val="20"/>
              </w:rPr>
              <w:t xml:space="preserve">номер контактного</w:t>
            </w:r>
          </w:p>
        </w:tc>
      </w:tr>
    </w:tbl>
    <w:p>
      <w:pPr>
        <w:pStyle w:val="0"/>
        <w:jc w:val="both"/>
      </w:pPr>
      <w:r>
        <w:rPr>
          <w:sz w:val="20"/>
        </w:rPr>
      </w:r>
    </w:p>
    <w:p>
      <w:pPr>
        <w:pStyle w:val="0"/>
        <w:ind w:firstLine="540"/>
        <w:jc w:val="both"/>
      </w:pPr>
      <w:r>
        <w:rPr>
          <w:sz w:val="20"/>
        </w:rPr>
        <w:t xml:space="preserve">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pPr>
        <w:pStyle w:val="0"/>
        <w:jc w:val="both"/>
      </w:pPr>
      <w:r>
        <w:rPr>
          <w:sz w:val="20"/>
        </w:rPr>
      </w:r>
    </w:p>
    <w:p>
      <w:pPr>
        <w:pStyle w:val="0"/>
        <w:outlineLvl w:val="2"/>
        <w:jc w:val="center"/>
      </w:pPr>
      <w:r>
        <w:rPr>
          <w:sz w:val="20"/>
        </w:rPr>
        <w:t xml:space="preserve">Коды субъектов Российской Федерации</w:t>
      </w:r>
    </w:p>
    <w:p>
      <w:pPr>
        <w:pStyle w:val="0"/>
        <w:jc w:val="center"/>
      </w:pPr>
      <w:r>
        <w:rPr>
          <w:sz w:val="20"/>
        </w:rPr>
        <w:t xml:space="preserve">для присвоения эпидномера</w:t>
      </w:r>
    </w:p>
    <w:p>
      <w:pPr>
        <w:pStyle w:val="0"/>
        <w:jc w:val="both"/>
      </w:pPr>
      <w:r>
        <w:rPr>
          <w:sz w:val="20"/>
        </w:rPr>
      </w:r>
    </w:p>
    <w:tbl>
      <w:tblPr>
        <w:tblInd w:w="0" w:type="dxa"/>
        <w:tblLayout w:type="fixed"/>
        <w:tblCellMar>
          <w:top w:w="102" w:type="dxa"/>
          <w:left w:w="62" w:type="dxa"/>
          <w:bottom w:w="102" w:type="dxa"/>
          <w:right w:w="62" w:type="dxa"/>
        </w:tblCellMar>
      </w:tblPr>
      <w:tblGrid>
        <w:gridCol w:w="680"/>
        <w:gridCol w:w="3628"/>
        <w:gridCol w:w="907"/>
        <w:gridCol w:w="3855"/>
      </w:tblGrid>
      <w:tr>
        <w:tc>
          <w:tcPr>
            <w:tcW w:w="680" w:type="dxa"/>
            <w:tcBorders>
              <w:top w:val="nil"/>
              <w:left w:val="nil"/>
              <w:bottom w:val="nil"/>
              <w:right w:val="nil"/>
            </w:tcBorders>
          </w:tcPr>
          <w:p>
            <w:pPr>
              <w:pStyle w:val="0"/>
            </w:pPr>
            <w:r>
              <w:rPr>
                <w:sz w:val="20"/>
              </w:rPr>
              <w:t xml:space="preserve">001</w:t>
            </w:r>
          </w:p>
        </w:tc>
        <w:tc>
          <w:tcPr>
            <w:tcW w:w="3628" w:type="dxa"/>
            <w:tcBorders>
              <w:top w:val="nil"/>
              <w:left w:val="nil"/>
              <w:bottom w:val="nil"/>
              <w:right w:val="nil"/>
            </w:tcBorders>
          </w:tcPr>
          <w:p>
            <w:pPr>
              <w:pStyle w:val="0"/>
            </w:pPr>
            <w:r>
              <w:rPr>
                <w:sz w:val="20"/>
              </w:rPr>
              <w:t xml:space="preserve">Республика Карелия</w:t>
            </w:r>
          </w:p>
        </w:tc>
        <w:tc>
          <w:tcPr>
            <w:tcW w:w="907" w:type="dxa"/>
            <w:tcBorders>
              <w:top w:val="nil"/>
              <w:left w:val="nil"/>
              <w:bottom w:val="nil"/>
              <w:right w:val="nil"/>
            </w:tcBorders>
          </w:tcPr>
          <w:p>
            <w:pPr>
              <w:pStyle w:val="0"/>
            </w:pPr>
            <w:r>
              <w:rPr>
                <w:sz w:val="20"/>
              </w:rPr>
              <w:t xml:space="preserve">044</w:t>
            </w:r>
          </w:p>
        </w:tc>
        <w:tc>
          <w:tcPr>
            <w:tcW w:w="3855" w:type="dxa"/>
            <w:tcBorders>
              <w:top w:val="nil"/>
              <w:left w:val="nil"/>
              <w:bottom w:val="nil"/>
              <w:right w:val="nil"/>
            </w:tcBorders>
          </w:tcPr>
          <w:p>
            <w:pPr>
              <w:pStyle w:val="0"/>
            </w:pPr>
            <w:r>
              <w:rPr>
                <w:sz w:val="20"/>
              </w:rPr>
              <w:t xml:space="preserve">Республика Ингушетия</w:t>
            </w:r>
          </w:p>
        </w:tc>
      </w:tr>
      <w:tr>
        <w:tc>
          <w:tcPr>
            <w:tcW w:w="680" w:type="dxa"/>
            <w:tcBorders>
              <w:top w:val="nil"/>
              <w:left w:val="nil"/>
              <w:bottom w:val="nil"/>
              <w:right w:val="nil"/>
            </w:tcBorders>
          </w:tcPr>
          <w:p>
            <w:pPr>
              <w:pStyle w:val="0"/>
            </w:pPr>
            <w:r>
              <w:rPr>
                <w:sz w:val="20"/>
              </w:rPr>
              <w:t xml:space="preserve">002</w:t>
            </w:r>
          </w:p>
        </w:tc>
        <w:tc>
          <w:tcPr>
            <w:tcW w:w="3628" w:type="dxa"/>
            <w:tcBorders>
              <w:top w:val="nil"/>
              <w:left w:val="nil"/>
              <w:bottom w:val="nil"/>
              <w:right w:val="nil"/>
            </w:tcBorders>
          </w:tcPr>
          <w:p>
            <w:pPr>
              <w:pStyle w:val="0"/>
            </w:pPr>
            <w:r>
              <w:rPr>
                <w:sz w:val="20"/>
              </w:rPr>
              <w:t xml:space="preserve">Республика Коми</w:t>
            </w:r>
          </w:p>
        </w:tc>
        <w:tc>
          <w:tcPr>
            <w:tcW w:w="907" w:type="dxa"/>
            <w:tcBorders>
              <w:top w:val="nil"/>
              <w:left w:val="nil"/>
              <w:bottom w:val="nil"/>
              <w:right w:val="nil"/>
            </w:tcBorders>
          </w:tcPr>
          <w:p>
            <w:pPr>
              <w:pStyle w:val="0"/>
            </w:pPr>
            <w:r>
              <w:rPr>
                <w:sz w:val="20"/>
              </w:rPr>
              <w:t xml:space="preserve">045</w:t>
            </w:r>
          </w:p>
        </w:tc>
        <w:tc>
          <w:tcPr>
            <w:tcW w:w="3855" w:type="dxa"/>
            <w:tcBorders>
              <w:top w:val="nil"/>
              <w:left w:val="nil"/>
              <w:bottom w:val="nil"/>
              <w:right w:val="nil"/>
            </w:tcBorders>
          </w:tcPr>
          <w:p>
            <w:pPr>
              <w:pStyle w:val="0"/>
            </w:pPr>
            <w:r>
              <w:rPr>
                <w:sz w:val="20"/>
              </w:rPr>
              <w:t xml:space="preserve">Кабардино-Балкарская Республика</w:t>
            </w:r>
          </w:p>
        </w:tc>
      </w:tr>
      <w:tr>
        <w:tc>
          <w:tcPr>
            <w:tcW w:w="680" w:type="dxa"/>
            <w:tcBorders>
              <w:top w:val="nil"/>
              <w:left w:val="nil"/>
              <w:bottom w:val="nil"/>
              <w:right w:val="nil"/>
            </w:tcBorders>
          </w:tcPr>
          <w:p>
            <w:pPr>
              <w:pStyle w:val="0"/>
            </w:pPr>
            <w:r>
              <w:rPr>
                <w:sz w:val="20"/>
              </w:rPr>
              <w:t xml:space="preserve">003</w:t>
            </w:r>
          </w:p>
        </w:tc>
        <w:tc>
          <w:tcPr>
            <w:tcW w:w="3628" w:type="dxa"/>
            <w:tcBorders>
              <w:top w:val="nil"/>
              <w:left w:val="nil"/>
              <w:bottom w:val="nil"/>
              <w:right w:val="nil"/>
            </w:tcBorders>
          </w:tcPr>
          <w:p>
            <w:pPr>
              <w:pStyle w:val="0"/>
            </w:pPr>
            <w:r>
              <w:rPr>
                <w:sz w:val="20"/>
              </w:rPr>
              <w:t xml:space="preserve">Архангельская область</w:t>
            </w:r>
          </w:p>
        </w:tc>
        <w:tc>
          <w:tcPr>
            <w:tcW w:w="907" w:type="dxa"/>
            <w:tcBorders>
              <w:top w:val="nil"/>
              <w:left w:val="nil"/>
              <w:bottom w:val="nil"/>
              <w:right w:val="nil"/>
            </w:tcBorders>
          </w:tcPr>
          <w:p>
            <w:pPr>
              <w:pStyle w:val="0"/>
            </w:pPr>
            <w:r>
              <w:rPr>
                <w:sz w:val="20"/>
              </w:rPr>
              <w:t xml:space="preserve">046</w:t>
            </w:r>
          </w:p>
        </w:tc>
        <w:tc>
          <w:tcPr>
            <w:tcW w:w="3855" w:type="dxa"/>
            <w:tcBorders>
              <w:top w:val="nil"/>
              <w:left w:val="nil"/>
              <w:bottom w:val="nil"/>
              <w:right w:val="nil"/>
            </w:tcBorders>
          </w:tcPr>
          <w:p>
            <w:pPr>
              <w:pStyle w:val="0"/>
            </w:pPr>
            <w:r>
              <w:rPr>
                <w:sz w:val="20"/>
              </w:rPr>
              <w:t xml:space="preserve">Карачаево-Черкесская Республика</w:t>
            </w:r>
          </w:p>
        </w:tc>
      </w:tr>
      <w:tr>
        <w:tc>
          <w:tcPr>
            <w:tcW w:w="680" w:type="dxa"/>
            <w:tcBorders>
              <w:top w:val="nil"/>
              <w:left w:val="nil"/>
              <w:bottom w:val="nil"/>
              <w:right w:val="nil"/>
            </w:tcBorders>
          </w:tcPr>
          <w:p>
            <w:pPr>
              <w:pStyle w:val="0"/>
            </w:pPr>
            <w:r>
              <w:rPr>
                <w:sz w:val="20"/>
              </w:rPr>
              <w:t xml:space="preserve">004</w:t>
            </w:r>
          </w:p>
        </w:tc>
        <w:tc>
          <w:tcPr>
            <w:tcW w:w="3628" w:type="dxa"/>
            <w:tcBorders>
              <w:top w:val="nil"/>
              <w:left w:val="nil"/>
              <w:bottom w:val="nil"/>
              <w:right w:val="nil"/>
            </w:tcBorders>
          </w:tcPr>
          <w:p>
            <w:pPr>
              <w:pStyle w:val="0"/>
            </w:pPr>
            <w:r>
              <w:rPr>
                <w:sz w:val="20"/>
              </w:rPr>
              <w:t xml:space="preserve">Ненецкий автономный округ</w:t>
            </w:r>
          </w:p>
        </w:tc>
        <w:tc>
          <w:tcPr>
            <w:tcW w:w="907" w:type="dxa"/>
            <w:tcBorders>
              <w:top w:val="nil"/>
              <w:left w:val="nil"/>
              <w:bottom w:val="nil"/>
              <w:right w:val="nil"/>
            </w:tcBorders>
          </w:tcPr>
          <w:p>
            <w:pPr>
              <w:pStyle w:val="0"/>
            </w:pPr>
            <w:r>
              <w:rPr>
                <w:sz w:val="20"/>
              </w:rPr>
              <w:t xml:space="preserve">047</w:t>
            </w:r>
          </w:p>
        </w:tc>
        <w:tc>
          <w:tcPr>
            <w:tcW w:w="3855" w:type="dxa"/>
            <w:tcBorders>
              <w:top w:val="nil"/>
              <w:left w:val="nil"/>
              <w:bottom w:val="nil"/>
              <w:right w:val="nil"/>
            </w:tcBorders>
          </w:tcPr>
          <w:p>
            <w:pPr>
              <w:pStyle w:val="0"/>
            </w:pPr>
            <w:r>
              <w:rPr>
                <w:sz w:val="20"/>
              </w:rPr>
              <w:t xml:space="preserve">Республика Северная Осетия</w:t>
            </w:r>
          </w:p>
        </w:tc>
      </w:tr>
      <w:tr>
        <w:tc>
          <w:tcPr>
            <w:tcW w:w="680" w:type="dxa"/>
            <w:tcBorders>
              <w:top w:val="nil"/>
              <w:left w:val="nil"/>
              <w:bottom w:val="nil"/>
              <w:right w:val="nil"/>
            </w:tcBorders>
          </w:tcPr>
          <w:p>
            <w:pPr>
              <w:pStyle w:val="0"/>
            </w:pPr>
            <w:r>
              <w:rPr>
                <w:sz w:val="20"/>
              </w:rPr>
              <w:t xml:space="preserve">005</w:t>
            </w:r>
          </w:p>
        </w:tc>
        <w:tc>
          <w:tcPr>
            <w:tcW w:w="3628" w:type="dxa"/>
            <w:tcBorders>
              <w:top w:val="nil"/>
              <w:left w:val="nil"/>
              <w:bottom w:val="nil"/>
              <w:right w:val="nil"/>
            </w:tcBorders>
          </w:tcPr>
          <w:p>
            <w:pPr>
              <w:pStyle w:val="0"/>
            </w:pPr>
            <w:r>
              <w:rPr>
                <w:sz w:val="20"/>
              </w:rPr>
              <w:t xml:space="preserve">Вологодская область</w:t>
            </w:r>
          </w:p>
        </w:tc>
        <w:tc>
          <w:tcPr>
            <w:tcW w:w="907" w:type="dxa"/>
            <w:tcBorders>
              <w:top w:val="nil"/>
              <w:left w:val="nil"/>
              <w:bottom w:val="nil"/>
              <w:right w:val="nil"/>
            </w:tcBorders>
          </w:tcPr>
          <w:p>
            <w:pPr>
              <w:pStyle w:val="0"/>
            </w:pPr>
            <w:r>
              <w:rPr>
                <w:sz w:val="20"/>
              </w:rPr>
              <w:t xml:space="preserve">048</w:t>
            </w:r>
          </w:p>
        </w:tc>
        <w:tc>
          <w:tcPr>
            <w:tcW w:w="3855" w:type="dxa"/>
            <w:tcBorders>
              <w:top w:val="nil"/>
              <w:left w:val="nil"/>
              <w:bottom w:val="nil"/>
              <w:right w:val="nil"/>
            </w:tcBorders>
          </w:tcPr>
          <w:p>
            <w:pPr>
              <w:pStyle w:val="0"/>
            </w:pPr>
            <w:r>
              <w:rPr>
                <w:sz w:val="20"/>
              </w:rPr>
              <w:t xml:space="preserve">Чеченская Республика</w:t>
            </w:r>
          </w:p>
        </w:tc>
      </w:tr>
      <w:tr>
        <w:tc>
          <w:tcPr>
            <w:tcW w:w="680" w:type="dxa"/>
            <w:tcBorders>
              <w:top w:val="nil"/>
              <w:left w:val="nil"/>
              <w:bottom w:val="nil"/>
              <w:right w:val="nil"/>
            </w:tcBorders>
          </w:tcPr>
          <w:p>
            <w:pPr>
              <w:pStyle w:val="0"/>
            </w:pPr>
            <w:r>
              <w:rPr>
                <w:sz w:val="20"/>
              </w:rPr>
              <w:t xml:space="preserve">006</w:t>
            </w:r>
          </w:p>
        </w:tc>
        <w:tc>
          <w:tcPr>
            <w:tcW w:w="3628" w:type="dxa"/>
            <w:tcBorders>
              <w:top w:val="nil"/>
              <w:left w:val="nil"/>
              <w:bottom w:val="nil"/>
              <w:right w:val="nil"/>
            </w:tcBorders>
          </w:tcPr>
          <w:p>
            <w:pPr>
              <w:pStyle w:val="0"/>
            </w:pPr>
            <w:r>
              <w:rPr>
                <w:sz w:val="20"/>
              </w:rPr>
              <w:t xml:space="preserve">Мурманская область</w:t>
            </w:r>
          </w:p>
        </w:tc>
        <w:tc>
          <w:tcPr>
            <w:tcW w:w="907" w:type="dxa"/>
            <w:tcBorders>
              <w:top w:val="nil"/>
              <w:left w:val="nil"/>
              <w:bottom w:val="nil"/>
              <w:right w:val="nil"/>
            </w:tcBorders>
          </w:tcPr>
          <w:p>
            <w:pPr>
              <w:pStyle w:val="0"/>
            </w:pPr>
            <w:r>
              <w:rPr>
                <w:sz w:val="20"/>
              </w:rPr>
              <w:t xml:space="preserve">049</w:t>
            </w:r>
          </w:p>
        </w:tc>
        <w:tc>
          <w:tcPr>
            <w:tcW w:w="3855" w:type="dxa"/>
            <w:tcBorders>
              <w:top w:val="nil"/>
              <w:left w:val="nil"/>
              <w:bottom w:val="nil"/>
              <w:right w:val="nil"/>
            </w:tcBorders>
          </w:tcPr>
          <w:p>
            <w:pPr>
              <w:pStyle w:val="0"/>
            </w:pPr>
            <w:r>
              <w:rPr>
                <w:sz w:val="20"/>
              </w:rPr>
              <w:t xml:space="preserve">Краснодарский край</w:t>
            </w:r>
          </w:p>
        </w:tc>
      </w:tr>
      <w:tr>
        <w:tc>
          <w:tcPr>
            <w:tcW w:w="680" w:type="dxa"/>
            <w:tcBorders>
              <w:top w:val="nil"/>
              <w:left w:val="nil"/>
              <w:bottom w:val="nil"/>
              <w:right w:val="nil"/>
            </w:tcBorders>
          </w:tcPr>
          <w:p>
            <w:pPr>
              <w:pStyle w:val="0"/>
            </w:pPr>
            <w:r>
              <w:rPr>
                <w:sz w:val="20"/>
              </w:rPr>
              <w:t xml:space="preserve">007</w:t>
            </w:r>
          </w:p>
        </w:tc>
        <w:tc>
          <w:tcPr>
            <w:tcW w:w="3628" w:type="dxa"/>
            <w:tcBorders>
              <w:top w:val="nil"/>
              <w:left w:val="nil"/>
              <w:bottom w:val="nil"/>
              <w:right w:val="nil"/>
            </w:tcBorders>
          </w:tcPr>
          <w:p>
            <w:pPr>
              <w:pStyle w:val="0"/>
            </w:pPr>
            <w:r>
              <w:rPr>
                <w:sz w:val="20"/>
              </w:rPr>
              <w:t xml:space="preserve">гфз. Санкт-Петербург</w:t>
            </w:r>
          </w:p>
        </w:tc>
        <w:tc>
          <w:tcPr>
            <w:tcW w:w="907" w:type="dxa"/>
            <w:tcBorders>
              <w:top w:val="nil"/>
              <w:left w:val="nil"/>
              <w:bottom w:val="nil"/>
              <w:right w:val="nil"/>
            </w:tcBorders>
          </w:tcPr>
          <w:p>
            <w:pPr>
              <w:pStyle w:val="0"/>
            </w:pPr>
            <w:r>
              <w:rPr>
                <w:sz w:val="20"/>
              </w:rPr>
              <w:t xml:space="preserve">050</w:t>
            </w:r>
          </w:p>
        </w:tc>
        <w:tc>
          <w:tcPr>
            <w:tcW w:w="3855" w:type="dxa"/>
            <w:tcBorders>
              <w:top w:val="nil"/>
              <w:left w:val="nil"/>
              <w:bottom w:val="nil"/>
              <w:right w:val="nil"/>
            </w:tcBorders>
          </w:tcPr>
          <w:p>
            <w:pPr>
              <w:pStyle w:val="0"/>
            </w:pPr>
            <w:r>
              <w:rPr>
                <w:sz w:val="20"/>
              </w:rPr>
              <w:t xml:space="preserve">Ставропольский край</w:t>
            </w:r>
          </w:p>
        </w:tc>
      </w:tr>
      <w:tr>
        <w:tc>
          <w:tcPr>
            <w:tcW w:w="680" w:type="dxa"/>
            <w:tcBorders>
              <w:top w:val="nil"/>
              <w:left w:val="nil"/>
              <w:bottom w:val="nil"/>
              <w:right w:val="nil"/>
            </w:tcBorders>
          </w:tcPr>
          <w:p>
            <w:pPr>
              <w:pStyle w:val="0"/>
            </w:pPr>
            <w:r>
              <w:rPr>
                <w:sz w:val="20"/>
              </w:rPr>
              <w:t xml:space="preserve">008</w:t>
            </w:r>
          </w:p>
        </w:tc>
        <w:tc>
          <w:tcPr>
            <w:tcW w:w="3628" w:type="dxa"/>
            <w:tcBorders>
              <w:top w:val="nil"/>
              <w:left w:val="nil"/>
              <w:bottom w:val="nil"/>
              <w:right w:val="nil"/>
            </w:tcBorders>
          </w:tcPr>
          <w:p>
            <w:pPr>
              <w:pStyle w:val="0"/>
            </w:pPr>
            <w:r>
              <w:rPr>
                <w:sz w:val="20"/>
              </w:rPr>
              <w:t xml:space="preserve">Ленинградская область</w:t>
            </w:r>
          </w:p>
        </w:tc>
        <w:tc>
          <w:tcPr>
            <w:tcW w:w="907" w:type="dxa"/>
            <w:tcBorders>
              <w:top w:val="nil"/>
              <w:left w:val="nil"/>
              <w:bottom w:val="nil"/>
              <w:right w:val="nil"/>
            </w:tcBorders>
          </w:tcPr>
          <w:p>
            <w:pPr>
              <w:pStyle w:val="0"/>
            </w:pPr>
            <w:r>
              <w:rPr>
                <w:sz w:val="20"/>
              </w:rPr>
              <w:t xml:space="preserve">051</w:t>
            </w:r>
          </w:p>
        </w:tc>
        <w:tc>
          <w:tcPr>
            <w:tcW w:w="3855" w:type="dxa"/>
            <w:tcBorders>
              <w:top w:val="nil"/>
              <w:left w:val="nil"/>
              <w:bottom w:val="nil"/>
              <w:right w:val="nil"/>
            </w:tcBorders>
          </w:tcPr>
          <w:p>
            <w:pPr>
              <w:pStyle w:val="0"/>
            </w:pPr>
            <w:r>
              <w:rPr>
                <w:sz w:val="20"/>
              </w:rPr>
              <w:t xml:space="preserve">Ростовская область</w:t>
            </w:r>
          </w:p>
        </w:tc>
      </w:tr>
      <w:tr>
        <w:tc>
          <w:tcPr>
            <w:tcW w:w="680" w:type="dxa"/>
            <w:tcBorders>
              <w:top w:val="nil"/>
              <w:left w:val="nil"/>
              <w:bottom w:val="nil"/>
              <w:right w:val="nil"/>
            </w:tcBorders>
          </w:tcPr>
          <w:p>
            <w:pPr>
              <w:pStyle w:val="0"/>
            </w:pPr>
            <w:r>
              <w:rPr>
                <w:sz w:val="20"/>
              </w:rPr>
              <w:t xml:space="preserve">009</w:t>
            </w:r>
          </w:p>
        </w:tc>
        <w:tc>
          <w:tcPr>
            <w:tcW w:w="3628" w:type="dxa"/>
            <w:tcBorders>
              <w:top w:val="nil"/>
              <w:left w:val="nil"/>
              <w:bottom w:val="nil"/>
              <w:right w:val="nil"/>
            </w:tcBorders>
          </w:tcPr>
          <w:p>
            <w:pPr>
              <w:pStyle w:val="0"/>
            </w:pPr>
            <w:r>
              <w:rPr>
                <w:sz w:val="20"/>
              </w:rPr>
              <w:t xml:space="preserve">Новгородская область</w:t>
            </w:r>
          </w:p>
        </w:tc>
        <w:tc>
          <w:tcPr>
            <w:tcW w:w="907" w:type="dxa"/>
            <w:tcBorders>
              <w:top w:val="nil"/>
              <w:left w:val="nil"/>
              <w:bottom w:val="nil"/>
              <w:right w:val="nil"/>
            </w:tcBorders>
          </w:tcPr>
          <w:p>
            <w:pPr>
              <w:pStyle w:val="0"/>
            </w:pPr>
            <w:r>
              <w:rPr>
                <w:sz w:val="20"/>
              </w:rPr>
              <w:t xml:space="preserve">052</w:t>
            </w:r>
          </w:p>
        </w:tc>
        <w:tc>
          <w:tcPr>
            <w:tcW w:w="3855" w:type="dxa"/>
            <w:tcBorders>
              <w:top w:val="nil"/>
              <w:left w:val="nil"/>
              <w:bottom w:val="nil"/>
              <w:right w:val="nil"/>
            </w:tcBorders>
          </w:tcPr>
          <w:p>
            <w:pPr>
              <w:pStyle w:val="0"/>
            </w:pPr>
            <w:r>
              <w:rPr>
                <w:sz w:val="20"/>
              </w:rPr>
              <w:t xml:space="preserve">Республика Башкортостан</w:t>
            </w:r>
          </w:p>
        </w:tc>
      </w:tr>
      <w:tr>
        <w:tc>
          <w:tcPr>
            <w:tcW w:w="680" w:type="dxa"/>
            <w:tcBorders>
              <w:top w:val="nil"/>
              <w:left w:val="nil"/>
              <w:bottom w:val="nil"/>
              <w:right w:val="nil"/>
            </w:tcBorders>
          </w:tcPr>
          <w:p>
            <w:pPr>
              <w:pStyle w:val="0"/>
            </w:pPr>
            <w:r>
              <w:rPr>
                <w:sz w:val="20"/>
              </w:rPr>
              <w:t xml:space="preserve">010</w:t>
            </w:r>
          </w:p>
        </w:tc>
        <w:tc>
          <w:tcPr>
            <w:tcW w:w="3628" w:type="dxa"/>
            <w:tcBorders>
              <w:top w:val="nil"/>
              <w:left w:val="nil"/>
              <w:bottom w:val="nil"/>
              <w:right w:val="nil"/>
            </w:tcBorders>
          </w:tcPr>
          <w:p>
            <w:pPr>
              <w:pStyle w:val="0"/>
            </w:pPr>
            <w:r>
              <w:rPr>
                <w:sz w:val="20"/>
              </w:rPr>
              <w:t xml:space="preserve">Псковская область</w:t>
            </w:r>
          </w:p>
        </w:tc>
        <w:tc>
          <w:tcPr>
            <w:tcW w:w="907" w:type="dxa"/>
            <w:tcBorders>
              <w:top w:val="nil"/>
              <w:left w:val="nil"/>
              <w:bottom w:val="nil"/>
              <w:right w:val="nil"/>
            </w:tcBorders>
          </w:tcPr>
          <w:p>
            <w:pPr>
              <w:pStyle w:val="0"/>
            </w:pPr>
            <w:r>
              <w:rPr>
                <w:sz w:val="20"/>
              </w:rPr>
              <w:t xml:space="preserve">053</w:t>
            </w:r>
          </w:p>
        </w:tc>
        <w:tc>
          <w:tcPr>
            <w:tcW w:w="3855" w:type="dxa"/>
            <w:tcBorders>
              <w:top w:val="nil"/>
              <w:left w:val="nil"/>
              <w:bottom w:val="nil"/>
              <w:right w:val="nil"/>
            </w:tcBorders>
          </w:tcPr>
          <w:p>
            <w:pPr>
              <w:pStyle w:val="0"/>
            </w:pPr>
            <w:r>
              <w:rPr>
                <w:sz w:val="20"/>
              </w:rPr>
              <w:t xml:space="preserve">Удмуртская Республика</w:t>
            </w:r>
          </w:p>
        </w:tc>
      </w:tr>
      <w:tr>
        <w:tc>
          <w:tcPr>
            <w:tcW w:w="680" w:type="dxa"/>
            <w:tcBorders>
              <w:top w:val="nil"/>
              <w:left w:val="nil"/>
              <w:bottom w:val="nil"/>
              <w:right w:val="nil"/>
            </w:tcBorders>
          </w:tcPr>
          <w:p>
            <w:pPr>
              <w:pStyle w:val="0"/>
            </w:pPr>
            <w:r>
              <w:rPr>
                <w:sz w:val="20"/>
              </w:rPr>
              <w:t xml:space="preserve">011</w:t>
            </w:r>
          </w:p>
        </w:tc>
        <w:tc>
          <w:tcPr>
            <w:tcW w:w="3628" w:type="dxa"/>
            <w:tcBorders>
              <w:top w:val="nil"/>
              <w:left w:val="nil"/>
              <w:bottom w:val="nil"/>
              <w:right w:val="nil"/>
            </w:tcBorders>
          </w:tcPr>
          <w:p>
            <w:pPr>
              <w:pStyle w:val="0"/>
            </w:pPr>
            <w:r>
              <w:rPr>
                <w:sz w:val="20"/>
              </w:rPr>
              <w:t xml:space="preserve">Брянская область</w:t>
            </w:r>
          </w:p>
        </w:tc>
        <w:tc>
          <w:tcPr>
            <w:tcW w:w="907" w:type="dxa"/>
            <w:tcBorders>
              <w:top w:val="nil"/>
              <w:left w:val="nil"/>
              <w:bottom w:val="nil"/>
              <w:right w:val="nil"/>
            </w:tcBorders>
          </w:tcPr>
          <w:p>
            <w:pPr>
              <w:pStyle w:val="0"/>
            </w:pPr>
            <w:r>
              <w:rPr>
                <w:sz w:val="20"/>
              </w:rPr>
              <w:t xml:space="preserve">054</w:t>
            </w:r>
          </w:p>
        </w:tc>
        <w:tc>
          <w:tcPr>
            <w:tcW w:w="3855" w:type="dxa"/>
            <w:tcBorders>
              <w:top w:val="nil"/>
              <w:left w:val="nil"/>
              <w:bottom w:val="nil"/>
              <w:right w:val="nil"/>
            </w:tcBorders>
          </w:tcPr>
          <w:p>
            <w:pPr>
              <w:pStyle w:val="0"/>
            </w:pPr>
            <w:r>
              <w:rPr>
                <w:sz w:val="20"/>
              </w:rPr>
              <w:t xml:space="preserve">Курганская область</w:t>
            </w:r>
          </w:p>
        </w:tc>
      </w:tr>
      <w:tr>
        <w:tc>
          <w:tcPr>
            <w:tcW w:w="680" w:type="dxa"/>
            <w:tcBorders>
              <w:top w:val="nil"/>
              <w:left w:val="nil"/>
              <w:bottom w:val="nil"/>
              <w:right w:val="nil"/>
            </w:tcBorders>
          </w:tcPr>
          <w:p>
            <w:pPr>
              <w:pStyle w:val="0"/>
            </w:pPr>
            <w:r>
              <w:rPr>
                <w:sz w:val="20"/>
              </w:rPr>
              <w:t xml:space="preserve">012</w:t>
            </w:r>
          </w:p>
        </w:tc>
        <w:tc>
          <w:tcPr>
            <w:tcW w:w="3628" w:type="dxa"/>
            <w:tcBorders>
              <w:top w:val="nil"/>
              <w:left w:val="nil"/>
              <w:bottom w:val="nil"/>
              <w:right w:val="nil"/>
            </w:tcBorders>
          </w:tcPr>
          <w:p>
            <w:pPr>
              <w:pStyle w:val="0"/>
            </w:pPr>
            <w:r>
              <w:rPr>
                <w:sz w:val="20"/>
              </w:rPr>
              <w:t xml:space="preserve">Владимирская область</w:t>
            </w:r>
          </w:p>
        </w:tc>
        <w:tc>
          <w:tcPr>
            <w:tcW w:w="907" w:type="dxa"/>
            <w:tcBorders>
              <w:top w:val="nil"/>
              <w:left w:val="nil"/>
              <w:bottom w:val="nil"/>
              <w:right w:val="nil"/>
            </w:tcBorders>
          </w:tcPr>
          <w:p>
            <w:pPr>
              <w:pStyle w:val="0"/>
            </w:pPr>
            <w:r>
              <w:rPr>
                <w:sz w:val="20"/>
              </w:rPr>
              <w:t xml:space="preserve">055</w:t>
            </w:r>
          </w:p>
        </w:tc>
        <w:tc>
          <w:tcPr>
            <w:tcW w:w="3855" w:type="dxa"/>
            <w:tcBorders>
              <w:top w:val="nil"/>
              <w:left w:val="nil"/>
              <w:bottom w:val="nil"/>
              <w:right w:val="nil"/>
            </w:tcBorders>
          </w:tcPr>
          <w:p>
            <w:pPr>
              <w:pStyle w:val="0"/>
            </w:pPr>
            <w:r>
              <w:rPr>
                <w:sz w:val="20"/>
              </w:rPr>
              <w:t xml:space="preserve">Оренбургская область</w:t>
            </w:r>
          </w:p>
        </w:tc>
      </w:tr>
      <w:tr>
        <w:tc>
          <w:tcPr>
            <w:tcW w:w="680" w:type="dxa"/>
            <w:tcBorders>
              <w:top w:val="nil"/>
              <w:left w:val="nil"/>
              <w:bottom w:val="nil"/>
              <w:right w:val="nil"/>
            </w:tcBorders>
          </w:tcPr>
          <w:p>
            <w:pPr>
              <w:pStyle w:val="0"/>
            </w:pPr>
            <w:r>
              <w:rPr>
                <w:sz w:val="20"/>
              </w:rPr>
              <w:t xml:space="preserve">013</w:t>
            </w:r>
          </w:p>
        </w:tc>
        <w:tc>
          <w:tcPr>
            <w:tcW w:w="3628" w:type="dxa"/>
            <w:tcBorders>
              <w:top w:val="nil"/>
              <w:left w:val="nil"/>
              <w:bottom w:val="nil"/>
              <w:right w:val="nil"/>
            </w:tcBorders>
          </w:tcPr>
          <w:p>
            <w:pPr>
              <w:pStyle w:val="0"/>
            </w:pPr>
            <w:r>
              <w:rPr>
                <w:sz w:val="20"/>
              </w:rPr>
              <w:t xml:space="preserve">Ивановская область</w:t>
            </w:r>
          </w:p>
        </w:tc>
        <w:tc>
          <w:tcPr>
            <w:tcW w:w="907" w:type="dxa"/>
            <w:tcBorders>
              <w:top w:val="nil"/>
              <w:left w:val="nil"/>
              <w:bottom w:val="nil"/>
              <w:right w:val="nil"/>
            </w:tcBorders>
          </w:tcPr>
          <w:p>
            <w:pPr>
              <w:pStyle w:val="0"/>
            </w:pPr>
            <w:r>
              <w:rPr>
                <w:sz w:val="20"/>
              </w:rPr>
              <w:t xml:space="preserve">056</w:t>
            </w:r>
          </w:p>
        </w:tc>
        <w:tc>
          <w:tcPr>
            <w:tcW w:w="3855" w:type="dxa"/>
            <w:tcBorders>
              <w:top w:val="nil"/>
              <w:left w:val="nil"/>
              <w:bottom w:val="nil"/>
              <w:right w:val="nil"/>
            </w:tcBorders>
          </w:tcPr>
          <w:p>
            <w:pPr>
              <w:pStyle w:val="0"/>
            </w:pPr>
            <w:r>
              <w:rPr>
                <w:sz w:val="20"/>
              </w:rPr>
              <w:t xml:space="preserve">Пермский край</w:t>
            </w:r>
          </w:p>
        </w:tc>
      </w:tr>
      <w:tr>
        <w:tc>
          <w:tcPr>
            <w:tcW w:w="680" w:type="dxa"/>
            <w:tcBorders>
              <w:top w:val="nil"/>
              <w:left w:val="nil"/>
              <w:bottom w:val="nil"/>
              <w:right w:val="nil"/>
            </w:tcBorders>
          </w:tcPr>
          <w:p>
            <w:pPr>
              <w:pStyle w:val="0"/>
            </w:pPr>
            <w:r>
              <w:rPr>
                <w:sz w:val="20"/>
              </w:rPr>
              <w:t xml:space="preserve">014</w:t>
            </w:r>
          </w:p>
        </w:tc>
        <w:tc>
          <w:tcPr>
            <w:tcW w:w="3628" w:type="dxa"/>
            <w:tcBorders>
              <w:top w:val="nil"/>
              <w:left w:val="nil"/>
              <w:bottom w:val="nil"/>
              <w:right w:val="nil"/>
            </w:tcBorders>
          </w:tcPr>
          <w:p>
            <w:pPr>
              <w:pStyle w:val="0"/>
            </w:pPr>
            <w:r>
              <w:rPr>
                <w:sz w:val="20"/>
              </w:rPr>
              <w:t xml:space="preserve">Калужская область</w:t>
            </w:r>
          </w:p>
        </w:tc>
        <w:tc>
          <w:tcPr>
            <w:tcW w:w="907" w:type="dxa"/>
            <w:tcBorders>
              <w:top w:val="nil"/>
              <w:left w:val="nil"/>
              <w:bottom w:val="nil"/>
              <w:right w:val="nil"/>
            </w:tcBorders>
          </w:tcPr>
          <w:p>
            <w:pPr>
              <w:pStyle w:val="0"/>
            </w:pPr>
            <w:r>
              <w:rPr>
                <w:sz w:val="20"/>
              </w:rPr>
              <w:t xml:space="preserve">058</w:t>
            </w:r>
          </w:p>
        </w:tc>
        <w:tc>
          <w:tcPr>
            <w:tcW w:w="3855" w:type="dxa"/>
            <w:tcBorders>
              <w:top w:val="nil"/>
              <w:left w:val="nil"/>
              <w:bottom w:val="nil"/>
              <w:right w:val="nil"/>
            </w:tcBorders>
          </w:tcPr>
          <w:p>
            <w:pPr>
              <w:pStyle w:val="0"/>
            </w:pPr>
            <w:r>
              <w:rPr>
                <w:sz w:val="20"/>
              </w:rPr>
              <w:t xml:space="preserve">Свердловская область</w:t>
            </w:r>
          </w:p>
        </w:tc>
      </w:tr>
      <w:tr>
        <w:tc>
          <w:tcPr>
            <w:tcW w:w="680" w:type="dxa"/>
            <w:tcBorders>
              <w:top w:val="nil"/>
              <w:left w:val="nil"/>
              <w:bottom w:val="nil"/>
              <w:right w:val="nil"/>
            </w:tcBorders>
          </w:tcPr>
          <w:p>
            <w:pPr>
              <w:pStyle w:val="0"/>
            </w:pPr>
            <w:r>
              <w:rPr>
                <w:sz w:val="20"/>
              </w:rPr>
              <w:t xml:space="preserve">015</w:t>
            </w:r>
          </w:p>
        </w:tc>
        <w:tc>
          <w:tcPr>
            <w:tcW w:w="3628" w:type="dxa"/>
            <w:tcBorders>
              <w:top w:val="nil"/>
              <w:left w:val="nil"/>
              <w:bottom w:val="nil"/>
              <w:right w:val="nil"/>
            </w:tcBorders>
          </w:tcPr>
          <w:p>
            <w:pPr>
              <w:pStyle w:val="0"/>
            </w:pPr>
            <w:r>
              <w:rPr>
                <w:sz w:val="20"/>
              </w:rPr>
              <w:t xml:space="preserve">Костромская область</w:t>
            </w:r>
          </w:p>
        </w:tc>
        <w:tc>
          <w:tcPr>
            <w:tcW w:w="907" w:type="dxa"/>
            <w:tcBorders>
              <w:top w:val="nil"/>
              <w:left w:val="nil"/>
              <w:bottom w:val="nil"/>
              <w:right w:val="nil"/>
            </w:tcBorders>
          </w:tcPr>
          <w:p>
            <w:pPr>
              <w:pStyle w:val="0"/>
            </w:pPr>
            <w:r>
              <w:rPr>
                <w:sz w:val="20"/>
              </w:rPr>
              <w:t xml:space="preserve">059</w:t>
            </w:r>
          </w:p>
        </w:tc>
        <w:tc>
          <w:tcPr>
            <w:tcW w:w="3855" w:type="dxa"/>
            <w:tcBorders>
              <w:top w:val="nil"/>
              <w:left w:val="nil"/>
              <w:bottom w:val="nil"/>
              <w:right w:val="nil"/>
            </w:tcBorders>
          </w:tcPr>
          <w:p>
            <w:pPr>
              <w:pStyle w:val="0"/>
            </w:pPr>
            <w:r>
              <w:rPr>
                <w:sz w:val="20"/>
              </w:rPr>
              <w:t xml:space="preserve">Челябинская область</w:t>
            </w:r>
          </w:p>
        </w:tc>
      </w:tr>
      <w:tr>
        <w:tc>
          <w:tcPr>
            <w:tcW w:w="680" w:type="dxa"/>
            <w:tcBorders>
              <w:top w:val="nil"/>
              <w:left w:val="nil"/>
              <w:bottom w:val="nil"/>
              <w:right w:val="nil"/>
            </w:tcBorders>
          </w:tcPr>
          <w:p>
            <w:pPr>
              <w:pStyle w:val="0"/>
            </w:pPr>
            <w:r>
              <w:rPr>
                <w:sz w:val="20"/>
              </w:rPr>
              <w:t xml:space="preserve">016</w:t>
            </w:r>
          </w:p>
        </w:tc>
        <w:tc>
          <w:tcPr>
            <w:tcW w:w="3628" w:type="dxa"/>
            <w:tcBorders>
              <w:top w:val="nil"/>
              <w:left w:val="nil"/>
              <w:bottom w:val="nil"/>
              <w:right w:val="nil"/>
            </w:tcBorders>
          </w:tcPr>
          <w:p>
            <w:pPr>
              <w:pStyle w:val="0"/>
            </w:pPr>
            <w:r>
              <w:rPr>
                <w:sz w:val="20"/>
              </w:rPr>
              <w:t xml:space="preserve">гфз. Москва</w:t>
            </w:r>
          </w:p>
        </w:tc>
        <w:tc>
          <w:tcPr>
            <w:tcW w:w="907" w:type="dxa"/>
            <w:tcBorders>
              <w:top w:val="nil"/>
              <w:left w:val="nil"/>
              <w:bottom w:val="nil"/>
              <w:right w:val="nil"/>
            </w:tcBorders>
          </w:tcPr>
          <w:p>
            <w:pPr>
              <w:pStyle w:val="0"/>
            </w:pPr>
            <w:r>
              <w:rPr>
                <w:sz w:val="20"/>
              </w:rPr>
              <w:t xml:space="preserve">060</w:t>
            </w:r>
          </w:p>
        </w:tc>
        <w:tc>
          <w:tcPr>
            <w:tcW w:w="3855" w:type="dxa"/>
            <w:tcBorders>
              <w:top w:val="nil"/>
              <w:left w:val="nil"/>
              <w:bottom w:val="nil"/>
              <w:right w:val="nil"/>
            </w:tcBorders>
          </w:tcPr>
          <w:p>
            <w:pPr>
              <w:pStyle w:val="0"/>
            </w:pPr>
            <w:r>
              <w:rPr>
                <w:sz w:val="20"/>
              </w:rPr>
              <w:t xml:space="preserve">Республика Алтай</w:t>
            </w:r>
          </w:p>
        </w:tc>
      </w:tr>
      <w:tr>
        <w:tc>
          <w:tcPr>
            <w:tcW w:w="680" w:type="dxa"/>
            <w:tcBorders>
              <w:top w:val="nil"/>
              <w:left w:val="nil"/>
              <w:bottom w:val="nil"/>
              <w:right w:val="nil"/>
            </w:tcBorders>
          </w:tcPr>
          <w:p>
            <w:pPr>
              <w:pStyle w:val="0"/>
            </w:pPr>
            <w:r>
              <w:rPr>
                <w:sz w:val="20"/>
              </w:rPr>
              <w:t xml:space="preserve">017</w:t>
            </w:r>
          </w:p>
        </w:tc>
        <w:tc>
          <w:tcPr>
            <w:tcW w:w="3628" w:type="dxa"/>
            <w:tcBorders>
              <w:top w:val="nil"/>
              <w:left w:val="nil"/>
              <w:bottom w:val="nil"/>
              <w:right w:val="nil"/>
            </w:tcBorders>
          </w:tcPr>
          <w:p>
            <w:pPr>
              <w:pStyle w:val="0"/>
            </w:pPr>
            <w:r>
              <w:rPr>
                <w:sz w:val="20"/>
              </w:rPr>
              <w:t xml:space="preserve">Московская область</w:t>
            </w:r>
          </w:p>
        </w:tc>
        <w:tc>
          <w:tcPr>
            <w:tcW w:w="907" w:type="dxa"/>
            <w:tcBorders>
              <w:top w:val="nil"/>
              <w:left w:val="nil"/>
              <w:bottom w:val="nil"/>
              <w:right w:val="nil"/>
            </w:tcBorders>
          </w:tcPr>
          <w:p>
            <w:pPr>
              <w:pStyle w:val="0"/>
            </w:pPr>
            <w:r>
              <w:rPr>
                <w:sz w:val="20"/>
              </w:rPr>
              <w:t xml:space="preserve">061</w:t>
            </w:r>
          </w:p>
        </w:tc>
        <w:tc>
          <w:tcPr>
            <w:tcW w:w="3855" w:type="dxa"/>
            <w:tcBorders>
              <w:top w:val="nil"/>
              <w:left w:val="nil"/>
              <w:bottom w:val="nil"/>
              <w:right w:val="nil"/>
            </w:tcBorders>
          </w:tcPr>
          <w:p>
            <w:pPr>
              <w:pStyle w:val="0"/>
            </w:pPr>
            <w:r>
              <w:rPr>
                <w:sz w:val="20"/>
              </w:rPr>
              <w:t xml:space="preserve">Алтайский край</w:t>
            </w:r>
          </w:p>
        </w:tc>
      </w:tr>
      <w:tr>
        <w:tc>
          <w:tcPr>
            <w:tcW w:w="680" w:type="dxa"/>
            <w:tcBorders>
              <w:top w:val="nil"/>
              <w:left w:val="nil"/>
              <w:bottom w:val="nil"/>
              <w:right w:val="nil"/>
            </w:tcBorders>
          </w:tcPr>
          <w:p>
            <w:pPr>
              <w:pStyle w:val="0"/>
            </w:pPr>
            <w:r>
              <w:rPr>
                <w:sz w:val="20"/>
              </w:rPr>
              <w:t xml:space="preserve">018</w:t>
            </w:r>
          </w:p>
        </w:tc>
        <w:tc>
          <w:tcPr>
            <w:tcW w:w="3628" w:type="dxa"/>
            <w:tcBorders>
              <w:top w:val="nil"/>
              <w:left w:val="nil"/>
              <w:bottom w:val="nil"/>
              <w:right w:val="nil"/>
            </w:tcBorders>
          </w:tcPr>
          <w:p>
            <w:pPr>
              <w:pStyle w:val="0"/>
            </w:pPr>
            <w:r>
              <w:rPr>
                <w:sz w:val="20"/>
              </w:rPr>
              <w:t xml:space="preserve">Орловская область</w:t>
            </w:r>
          </w:p>
        </w:tc>
        <w:tc>
          <w:tcPr>
            <w:tcW w:w="907" w:type="dxa"/>
            <w:tcBorders>
              <w:top w:val="nil"/>
              <w:left w:val="nil"/>
              <w:bottom w:val="nil"/>
              <w:right w:val="nil"/>
            </w:tcBorders>
          </w:tcPr>
          <w:p>
            <w:pPr>
              <w:pStyle w:val="0"/>
            </w:pPr>
            <w:r>
              <w:rPr>
                <w:sz w:val="20"/>
              </w:rPr>
              <w:t xml:space="preserve">062</w:t>
            </w:r>
          </w:p>
        </w:tc>
        <w:tc>
          <w:tcPr>
            <w:tcW w:w="3855" w:type="dxa"/>
            <w:tcBorders>
              <w:top w:val="nil"/>
              <w:left w:val="nil"/>
              <w:bottom w:val="nil"/>
              <w:right w:val="nil"/>
            </w:tcBorders>
          </w:tcPr>
          <w:p>
            <w:pPr>
              <w:pStyle w:val="0"/>
            </w:pPr>
            <w:r>
              <w:rPr>
                <w:sz w:val="20"/>
              </w:rPr>
              <w:t xml:space="preserve">Кемеровская область</w:t>
            </w:r>
          </w:p>
        </w:tc>
      </w:tr>
      <w:tr>
        <w:tc>
          <w:tcPr>
            <w:tcW w:w="680" w:type="dxa"/>
            <w:tcBorders>
              <w:top w:val="nil"/>
              <w:left w:val="nil"/>
              <w:bottom w:val="nil"/>
              <w:right w:val="nil"/>
            </w:tcBorders>
          </w:tcPr>
          <w:p>
            <w:pPr>
              <w:pStyle w:val="0"/>
            </w:pPr>
            <w:r>
              <w:rPr>
                <w:sz w:val="20"/>
              </w:rPr>
              <w:t xml:space="preserve">019</w:t>
            </w:r>
          </w:p>
        </w:tc>
        <w:tc>
          <w:tcPr>
            <w:tcW w:w="3628" w:type="dxa"/>
            <w:tcBorders>
              <w:top w:val="nil"/>
              <w:left w:val="nil"/>
              <w:bottom w:val="nil"/>
              <w:right w:val="nil"/>
            </w:tcBorders>
          </w:tcPr>
          <w:p>
            <w:pPr>
              <w:pStyle w:val="0"/>
            </w:pPr>
            <w:r>
              <w:rPr>
                <w:sz w:val="20"/>
              </w:rPr>
              <w:t xml:space="preserve">Рязанская область</w:t>
            </w:r>
          </w:p>
        </w:tc>
        <w:tc>
          <w:tcPr>
            <w:tcW w:w="907" w:type="dxa"/>
            <w:tcBorders>
              <w:top w:val="nil"/>
              <w:left w:val="nil"/>
              <w:bottom w:val="nil"/>
              <w:right w:val="nil"/>
            </w:tcBorders>
          </w:tcPr>
          <w:p>
            <w:pPr>
              <w:pStyle w:val="0"/>
            </w:pPr>
            <w:r>
              <w:rPr>
                <w:sz w:val="20"/>
              </w:rPr>
              <w:t xml:space="preserve">063</w:t>
            </w:r>
          </w:p>
        </w:tc>
        <w:tc>
          <w:tcPr>
            <w:tcW w:w="3855" w:type="dxa"/>
            <w:tcBorders>
              <w:top w:val="nil"/>
              <w:left w:val="nil"/>
              <w:bottom w:val="nil"/>
              <w:right w:val="nil"/>
            </w:tcBorders>
          </w:tcPr>
          <w:p>
            <w:pPr>
              <w:pStyle w:val="0"/>
            </w:pPr>
            <w:r>
              <w:rPr>
                <w:sz w:val="20"/>
              </w:rPr>
              <w:t xml:space="preserve">Новосибирская область</w:t>
            </w:r>
          </w:p>
        </w:tc>
      </w:tr>
      <w:tr>
        <w:tc>
          <w:tcPr>
            <w:tcW w:w="680" w:type="dxa"/>
            <w:tcBorders>
              <w:top w:val="nil"/>
              <w:left w:val="nil"/>
              <w:bottom w:val="nil"/>
              <w:right w:val="nil"/>
            </w:tcBorders>
          </w:tcPr>
          <w:p>
            <w:pPr>
              <w:pStyle w:val="0"/>
            </w:pPr>
            <w:r>
              <w:rPr>
                <w:sz w:val="20"/>
              </w:rPr>
              <w:t xml:space="preserve">020</w:t>
            </w:r>
          </w:p>
        </w:tc>
        <w:tc>
          <w:tcPr>
            <w:tcW w:w="3628" w:type="dxa"/>
            <w:tcBorders>
              <w:top w:val="nil"/>
              <w:left w:val="nil"/>
              <w:bottom w:val="nil"/>
              <w:right w:val="nil"/>
            </w:tcBorders>
          </w:tcPr>
          <w:p>
            <w:pPr>
              <w:pStyle w:val="0"/>
            </w:pPr>
            <w:r>
              <w:rPr>
                <w:sz w:val="20"/>
              </w:rPr>
              <w:t xml:space="preserve">Смоленская область</w:t>
            </w:r>
          </w:p>
        </w:tc>
        <w:tc>
          <w:tcPr>
            <w:tcW w:w="907" w:type="dxa"/>
            <w:tcBorders>
              <w:top w:val="nil"/>
              <w:left w:val="nil"/>
              <w:bottom w:val="nil"/>
              <w:right w:val="nil"/>
            </w:tcBorders>
          </w:tcPr>
          <w:p>
            <w:pPr>
              <w:pStyle w:val="0"/>
            </w:pPr>
            <w:r>
              <w:rPr>
                <w:sz w:val="20"/>
              </w:rPr>
              <w:t xml:space="preserve">064</w:t>
            </w:r>
          </w:p>
        </w:tc>
        <w:tc>
          <w:tcPr>
            <w:tcW w:w="3855" w:type="dxa"/>
            <w:tcBorders>
              <w:top w:val="nil"/>
              <w:left w:val="nil"/>
              <w:bottom w:val="nil"/>
              <w:right w:val="nil"/>
            </w:tcBorders>
          </w:tcPr>
          <w:p>
            <w:pPr>
              <w:pStyle w:val="0"/>
            </w:pPr>
            <w:r>
              <w:rPr>
                <w:sz w:val="20"/>
              </w:rPr>
              <w:t xml:space="preserve">Омская область</w:t>
            </w:r>
          </w:p>
        </w:tc>
      </w:tr>
      <w:tr>
        <w:tc>
          <w:tcPr>
            <w:tcW w:w="680" w:type="dxa"/>
            <w:tcBorders>
              <w:top w:val="nil"/>
              <w:left w:val="nil"/>
              <w:bottom w:val="nil"/>
              <w:right w:val="nil"/>
            </w:tcBorders>
          </w:tcPr>
          <w:p>
            <w:pPr>
              <w:pStyle w:val="0"/>
            </w:pPr>
            <w:r>
              <w:rPr>
                <w:sz w:val="20"/>
              </w:rPr>
              <w:t xml:space="preserve">021</w:t>
            </w:r>
          </w:p>
        </w:tc>
        <w:tc>
          <w:tcPr>
            <w:tcW w:w="3628" w:type="dxa"/>
            <w:tcBorders>
              <w:top w:val="nil"/>
              <w:left w:val="nil"/>
              <w:bottom w:val="nil"/>
              <w:right w:val="nil"/>
            </w:tcBorders>
          </w:tcPr>
          <w:p>
            <w:pPr>
              <w:pStyle w:val="0"/>
            </w:pPr>
            <w:r>
              <w:rPr>
                <w:sz w:val="20"/>
              </w:rPr>
              <w:t xml:space="preserve">Тверская область</w:t>
            </w:r>
          </w:p>
        </w:tc>
        <w:tc>
          <w:tcPr>
            <w:tcW w:w="907" w:type="dxa"/>
            <w:tcBorders>
              <w:top w:val="nil"/>
              <w:left w:val="nil"/>
              <w:bottom w:val="nil"/>
              <w:right w:val="nil"/>
            </w:tcBorders>
          </w:tcPr>
          <w:p>
            <w:pPr>
              <w:pStyle w:val="0"/>
            </w:pPr>
            <w:r>
              <w:rPr>
                <w:sz w:val="20"/>
              </w:rPr>
              <w:t xml:space="preserve">065</w:t>
            </w:r>
          </w:p>
        </w:tc>
        <w:tc>
          <w:tcPr>
            <w:tcW w:w="3855" w:type="dxa"/>
            <w:tcBorders>
              <w:top w:val="nil"/>
              <w:left w:val="nil"/>
              <w:bottom w:val="nil"/>
              <w:right w:val="nil"/>
            </w:tcBorders>
          </w:tcPr>
          <w:p>
            <w:pPr>
              <w:pStyle w:val="0"/>
            </w:pPr>
            <w:r>
              <w:rPr>
                <w:sz w:val="20"/>
              </w:rPr>
              <w:t xml:space="preserve">Томская область</w:t>
            </w:r>
          </w:p>
        </w:tc>
      </w:tr>
      <w:tr>
        <w:tc>
          <w:tcPr>
            <w:tcW w:w="680" w:type="dxa"/>
            <w:tcBorders>
              <w:top w:val="nil"/>
              <w:left w:val="nil"/>
              <w:bottom w:val="nil"/>
              <w:right w:val="nil"/>
            </w:tcBorders>
          </w:tcPr>
          <w:p>
            <w:pPr>
              <w:pStyle w:val="0"/>
            </w:pPr>
            <w:r>
              <w:rPr>
                <w:sz w:val="20"/>
              </w:rPr>
              <w:t xml:space="preserve">022</w:t>
            </w:r>
          </w:p>
        </w:tc>
        <w:tc>
          <w:tcPr>
            <w:tcW w:w="3628" w:type="dxa"/>
            <w:tcBorders>
              <w:top w:val="nil"/>
              <w:left w:val="nil"/>
              <w:bottom w:val="nil"/>
              <w:right w:val="nil"/>
            </w:tcBorders>
          </w:tcPr>
          <w:p>
            <w:pPr>
              <w:pStyle w:val="0"/>
            </w:pPr>
            <w:r>
              <w:rPr>
                <w:sz w:val="20"/>
              </w:rPr>
              <w:t xml:space="preserve">Тульская область</w:t>
            </w:r>
          </w:p>
        </w:tc>
        <w:tc>
          <w:tcPr>
            <w:tcW w:w="907" w:type="dxa"/>
            <w:tcBorders>
              <w:top w:val="nil"/>
              <w:left w:val="nil"/>
              <w:bottom w:val="nil"/>
              <w:right w:val="nil"/>
            </w:tcBorders>
          </w:tcPr>
          <w:p>
            <w:pPr>
              <w:pStyle w:val="0"/>
            </w:pPr>
            <w:r>
              <w:rPr>
                <w:sz w:val="20"/>
              </w:rPr>
              <w:t xml:space="preserve">066</w:t>
            </w:r>
          </w:p>
        </w:tc>
        <w:tc>
          <w:tcPr>
            <w:tcW w:w="3855" w:type="dxa"/>
            <w:tcBorders>
              <w:top w:val="nil"/>
              <w:left w:val="nil"/>
              <w:bottom w:val="nil"/>
              <w:right w:val="nil"/>
            </w:tcBorders>
          </w:tcPr>
          <w:p>
            <w:pPr>
              <w:pStyle w:val="0"/>
            </w:pPr>
            <w:r>
              <w:rPr>
                <w:sz w:val="20"/>
              </w:rPr>
              <w:t xml:space="preserve">Тюменская область</w:t>
            </w:r>
          </w:p>
        </w:tc>
      </w:tr>
      <w:tr>
        <w:tc>
          <w:tcPr>
            <w:tcW w:w="680" w:type="dxa"/>
            <w:tcBorders>
              <w:top w:val="nil"/>
              <w:left w:val="nil"/>
              <w:bottom w:val="nil"/>
              <w:right w:val="nil"/>
            </w:tcBorders>
          </w:tcPr>
          <w:p>
            <w:pPr>
              <w:pStyle w:val="0"/>
            </w:pPr>
            <w:r>
              <w:rPr>
                <w:sz w:val="20"/>
              </w:rPr>
              <w:t xml:space="preserve">023</w:t>
            </w:r>
          </w:p>
        </w:tc>
        <w:tc>
          <w:tcPr>
            <w:tcW w:w="3628" w:type="dxa"/>
            <w:tcBorders>
              <w:top w:val="nil"/>
              <w:left w:val="nil"/>
              <w:bottom w:val="nil"/>
              <w:right w:val="nil"/>
            </w:tcBorders>
          </w:tcPr>
          <w:p>
            <w:pPr>
              <w:pStyle w:val="0"/>
            </w:pPr>
            <w:r>
              <w:rPr>
                <w:sz w:val="20"/>
              </w:rPr>
              <w:t xml:space="preserve">Ярославская область</w:t>
            </w:r>
          </w:p>
        </w:tc>
        <w:tc>
          <w:tcPr>
            <w:tcW w:w="907" w:type="dxa"/>
            <w:tcBorders>
              <w:top w:val="nil"/>
              <w:left w:val="nil"/>
              <w:bottom w:val="nil"/>
              <w:right w:val="nil"/>
            </w:tcBorders>
          </w:tcPr>
          <w:p>
            <w:pPr>
              <w:pStyle w:val="0"/>
            </w:pPr>
            <w:r>
              <w:rPr>
                <w:sz w:val="20"/>
              </w:rPr>
              <w:t xml:space="preserve">067</w:t>
            </w:r>
          </w:p>
        </w:tc>
        <w:tc>
          <w:tcPr>
            <w:tcW w:w="3855" w:type="dxa"/>
            <w:tcBorders>
              <w:top w:val="nil"/>
              <w:left w:val="nil"/>
              <w:bottom w:val="nil"/>
              <w:right w:val="nil"/>
            </w:tcBorders>
          </w:tcPr>
          <w:p>
            <w:pPr>
              <w:pStyle w:val="0"/>
            </w:pPr>
            <w:r>
              <w:rPr>
                <w:sz w:val="20"/>
              </w:rPr>
              <w:t xml:space="preserve">Ханты-Мансийский автономный округ</w:t>
            </w:r>
          </w:p>
        </w:tc>
      </w:tr>
      <w:tr>
        <w:tc>
          <w:tcPr>
            <w:tcW w:w="680" w:type="dxa"/>
            <w:tcBorders>
              <w:top w:val="nil"/>
              <w:left w:val="nil"/>
              <w:bottom w:val="nil"/>
              <w:right w:val="nil"/>
            </w:tcBorders>
          </w:tcPr>
          <w:p>
            <w:pPr>
              <w:pStyle w:val="0"/>
            </w:pPr>
            <w:r>
              <w:rPr>
                <w:sz w:val="20"/>
              </w:rPr>
              <w:t xml:space="preserve">024</w:t>
            </w:r>
          </w:p>
        </w:tc>
        <w:tc>
          <w:tcPr>
            <w:tcW w:w="3628" w:type="dxa"/>
            <w:tcBorders>
              <w:top w:val="nil"/>
              <w:left w:val="nil"/>
              <w:bottom w:val="nil"/>
              <w:right w:val="nil"/>
            </w:tcBorders>
          </w:tcPr>
          <w:p>
            <w:pPr>
              <w:pStyle w:val="0"/>
            </w:pPr>
            <w:r>
              <w:rPr>
                <w:sz w:val="20"/>
              </w:rPr>
              <w:t xml:space="preserve">Республика Марий Эл</w:t>
            </w:r>
          </w:p>
        </w:tc>
        <w:tc>
          <w:tcPr>
            <w:tcW w:w="907" w:type="dxa"/>
            <w:tcBorders>
              <w:top w:val="nil"/>
              <w:left w:val="nil"/>
              <w:bottom w:val="nil"/>
              <w:right w:val="nil"/>
            </w:tcBorders>
          </w:tcPr>
          <w:p>
            <w:pPr>
              <w:pStyle w:val="0"/>
            </w:pPr>
            <w:r>
              <w:rPr>
                <w:sz w:val="20"/>
              </w:rPr>
              <w:t xml:space="preserve">068</w:t>
            </w:r>
          </w:p>
        </w:tc>
        <w:tc>
          <w:tcPr>
            <w:tcW w:w="3855" w:type="dxa"/>
            <w:tcBorders>
              <w:top w:val="nil"/>
              <w:left w:val="nil"/>
              <w:bottom w:val="nil"/>
              <w:right w:val="nil"/>
            </w:tcBorders>
          </w:tcPr>
          <w:p>
            <w:pPr>
              <w:pStyle w:val="0"/>
            </w:pPr>
            <w:r>
              <w:rPr>
                <w:sz w:val="20"/>
              </w:rPr>
              <w:t xml:space="preserve">Ямало-Ненецкий автономный округ</w:t>
            </w:r>
          </w:p>
        </w:tc>
      </w:tr>
      <w:tr>
        <w:tc>
          <w:tcPr>
            <w:tcW w:w="680" w:type="dxa"/>
            <w:tcBorders>
              <w:top w:val="nil"/>
              <w:left w:val="nil"/>
              <w:bottom w:val="nil"/>
              <w:right w:val="nil"/>
            </w:tcBorders>
          </w:tcPr>
          <w:p>
            <w:pPr>
              <w:pStyle w:val="0"/>
            </w:pPr>
            <w:r>
              <w:rPr>
                <w:sz w:val="20"/>
              </w:rPr>
              <w:t xml:space="preserve">025</w:t>
            </w:r>
          </w:p>
        </w:tc>
        <w:tc>
          <w:tcPr>
            <w:tcW w:w="3628" w:type="dxa"/>
            <w:tcBorders>
              <w:top w:val="nil"/>
              <w:left w:val="nil"/>
              <w:bottom w:val="nil"/>
              <w:right w:val="nil"/>
            </w:tcBorders>
          </w:tcPr>
          <w:p>
            <w:pPr>
              <w:pStyle w:val="0"/>
            </w:pPr>
            <w:r>
              <w:rPr>
                <w:sz w:val="20"/>
              </w:rPr>
              <w:t xml:space="preserve">Республика Мордовия</w:t>
            </w:r>
          </w:p>
        </w:tc>
        <w:tc>
          <w:tcPr>
            <w:tcW w:w="907" w:type="dxa"/>
            <w:tcBorders>
              <w:top w:val="nil"/>
              <w:left w:val="nil"/>
              <w:bottom w:val="nil"/>
              <w:right w:val="nil"/>
            </w:tcBorders>
          </w:tcPr>
          <w:p>
            <w:pPr>
              <w:pStyle w:val="0"/>
            </w:pPr>
            <w:r>
              <w:rPr>
                <w:sz w:val="20"/>
              </w:rPr>
              <w:t xml:space="preserve">069</w:t>
            </w:r>
          </w:p>
        </w:tc>
        <w:tc>
          <w:tcPr>
            <w:tcW w:w="3855" w:type="dxa"/>
            <w:tcBorders>
              <w:top w:val="nil"/>
              <w:left w:val="nil"/>
              <w:bottom w:val="nil"/>
              <w:right w:val="nil"/>
            </w:tcBorders>
          </w:tcPr>
          <w:p>
            <w:pPr>
              <w:pStyle w:val="0"/>
            </w:pPr>
            <w:r>
              <w:rPr>
                <w:sz w:val="20"/>
              </w:rPr>
              <w:t xml:space="preserve">Республика Бурятия</w:t>
            </w:r>
          </w:p>
        </w:tc>
      </w:tr>
      <w:tr>
        <w:tc>
          <w:tcPr>
            <w:tcW w:w="680" w:type="dxa"/>
            <w:tcBorders>
              <w:top w:val="nil"/>
              <w:left w:val="nil"/>
              <w:bottom w:val="nil"/>
              <w:right w:val="nil"/>
            </w:tcBorders>
          </w:tcPr>
          <w:p>
            <w:pPr>
              <w:pStyle w:val="0"/>
            </w:pPr>
            <w:r>
              <w:rPr>
                <w:sz w:val="20"/>
              </w:rPr>
              <w:t xml:space="preserve">026</w:t>
            </w:r>
          </w:p>
        </w:tc>
        <w:tc>
          <w:tcPr>
            <w:tcW w:w="3628" w:type="dxa"/>
            <w:tcBorders>
              <w:top w:val="nil"/>
              <w:left w:val="nil"/>
              <w:bottom w:val="nil"/>
              <w:right w:val="nil"/>
            </w:tcBorders>
          </w:tcPr>
          <w:p>
            <w:pPr>
              <w:pStyle w:val="0"/>
            </w:pPr>
            <w:r>
              <w:rPr>
                <w:sz w:val="20"/>
              </w:rPr>
              <w:t xml:space="preserve">Чувашская Республика</w:t>
            </w:r>
          </w:p>
        </w:tc>
        <w:tc>
          <w:tcPr>
            <w:tcW w:w="907" w:type="dxa"/>
            <w:tcBorders>
              <w:top w:val="nil"/>
              <w:left w:val="nil"/>
              <w:bottom w:val="nil"/>
              <w:right w:val="nil"/>
            </w:tcBorders>
          </w:tcPr>
          <w:p>
            <w:pPr>
              <w:pStyle w:val="0"/>
            </w:pPr>
            <w:r>
              <w:rPr>
                <w:sz w:val="20"/>
              </w:rPr>
              <w:t xml:space="preserve">070</w:t>
            </w:r>
          </w:p>
        </w:tc>
        <w:tc>
          <w:tcPr>
            <w:tcW w:w="3855" w:type="dxa"/>
            <w:tcBorders>
              <w:top w:val="nil"/>
              <w:left w:val="nil"/>
              <w:bottom w:val="nil"/>
              <w:right w:val="nil"/>
            </w:tcBorders>
          </w:tcPr>
          <w:p>
            <w:pPr>
              <w:pStyle w:val="0"/>
            </w:pPr>
            <w:r>
              <w:rPr>
                <w:sz w:val="20"/>
              </w:rPr>
              <w:t xml:space="preserve">Республика Тыва</w:t>
            </w:r>
          </w:p>
        </w:tc>
      </w:tr>
      <w:tr>
        <w:tc>
          <w:tcPr>
            <w:tcW w:w="680" w:type="dxa"/>
            <w:tcBorders>
              <w:top w:val="nil"/>
              <w:left w:val="nil"/>
              <w:bottom w:val="nil"/>
              <w:right w:val="nil"/>
            </w:tcBorders>
          </w:tcPr>
          <w:p>
            <w:pPr>
              <w:pStyle w:val="0"/>
            </w:pPr>
            <w:r>
              <w:rPr>
                <w:sz w:val="20"/>
              </w:rPr>
              <w:t xml:space="preserve">027</w:t>
            </w:r>
          </w:p>
        </w:tc>
        <w:tc>
          <w:tcPr>
            <w:tcW w:w="3628" w:type="dxa"/>
            <w:tcBorders>
              <w:top w:val="nil"/>
              <w:left w:val="nil"/>
              <w:bottom w:val="nil"/>
              <w:right w:val="nil"/>
            </w:tcBorders>
          </w:tcPr>
          <w:p>
            <w:pPr>
              <w:pStyle w:val="0"/>
            </w:pPr>
            <w:r>
              <w:rPr>
                <w:sz w:val="20"/>
              </w:rPr>
              <w:t xml:space="preserve">Кировская область</w:t>
            </w:r>
          </w:p>
        </w:tc>
        <w:tc>
          <w:tcPr>
            <w:tcW w:w="907" w:type="dxa"/>
            <w:tcBorders>
              <w:top w:val="nil"/>
              <w:left w:val="nil"/>
              <w:bottom w:val="nil"/>
              <w:right w:val="nil"/>
            </w:tcBorders>
          </w:tcPr>
          <w:p>
            <w:pPr>
              <w:pStyle w:val="0"/>
            </w:pPr>
            <w:r>
              <w:rPr>
                <w:sz w:val="20"/>
              </w:rPr>
              <w:t xml:space="preserve">071</w:t>
            </w:r>
          </w:p>
        </w:tc>
        <w:tc>
          <w:tcPr>
            <w:tcW w:w="3855" w:type="dxa"/>
            <w:tcBorders>
              <w:top w:val="nil"/>
              <w:left w:val="nil"/>
              <w:bottom w:val="nil"/>
              <w:right w:val="nil"/>
            </w:tcBorders>
          </w:tcPr>
          <w:p>
            <w:pPr>
              <w:pStyle w:val="0"/>
            </w:pPr>
            <w:r>
              <w:rPr>
                <w:sz w:val="20"/>
              </w:rPr>
              <w:t xml:space="preserve">Республика Хакасия</w:t>
            </w:r>
          </w:p>
        </w:tc>
      </w:tr>
      <w:tr>
        <w:tc>
          <w:tcPr>
            <w:tcW w:w="680" w:type="dxa"/>
            <w:tcBorders>
              <w:top w:val="nil"/>
              <w:left w:val="nil"/>
              <w:bottom w:val="nil"/>
              <w:right w:val="nil"/>
            </w:tcBorders>
          </w:tcPr>
          <w:p>
            <w:pPr>
              <w:pStyle w:val="0"/>
            </w:pPr>
            <w:r>
              <w:rPr>
                <w:sz w:val="20"/>
              </w:rPr>
              <w:t xml:space="preserve">028</w:t>
            </w:r>
          </w:p>
        </w:tc>
        <w:tc>
          <w:tcPr>
            <w:tcW w:w="3628" w:type="dxa"/>
            <w:tcBorders>
              <w:top w:val="nil"/>
              <w:left w:val="nil"/>
              <w:bottom w:val="nil"/>
              <w:right w:val="nil"/>
            </w:tcBorders>
          </w:tcPr>
          <w:p>
            <w:pPr>
              <w:pStyle w:val="0"/>
            </w:pPr>
            <w:r>
              <w:rPr>
                <w:sz w:val="20"/>
              </w:rPr>
              <w:t xml:space="preserve">Нижегородская область</w:t>
            </w:r>
          </w:p>
        </w:tc>
        <w:tc>
          <w:tcPr>
            <w:tcW w:w="907" w:type="dxa"/>
            <w:tcBorders>
              <w:top w:val="nil"/>
              <w:left w:val="nil"/>
              <w:bottom w:val="nil"/>
              <w:right w:val="nil"/>
            </w:tcBorders>
          </w:tcPr>
          <w:p>
            <w:pPr>
              <w:pStyle w:val="0"/>
            </w:pPr>
            <w:r>
              <w:rPr>
                <w:sz w:val="20"/>
              </w:rPr>
              <w:t xml:space="preserve">072</w:t>
            </w:r>
          </w:p>
        </w:tc>
        <w:tc>
          <w:tcPr>
            <w:tcW w:w="3855" w:type="dxa"/>
            <w:tcBorders>
              <w:top w:val="nil"/>
              <w:left w:val="nil"/>
              <w:bottom w:val="nil"/>
              <w:right w:val="nil"/>
            </w:tcBorders>
          </w:tcPr>
          <w:p>
            <w:pPr>
              <w:pStyle w:val="0"/>
            </w:pPr>
            <w:r>
              <w:rPr>
                <w:sz w:val="20"/>
              </w:rPr>
              <w:t xml:space="preserve">Красноярский край</w:t>
            </w:r>
          </w:p>
        </w:tc>
      </w:tr>
      <w:tr>
        <w:tc>
          <w:tcPr>
            <w:tcW w:w="680" w:type="dxa"/>
            <w:tcBorders>
              <w:top w:val="nil"/>
              <w:left w:val="nil"/>
              <w:bottom w:val="nil"/>
              <w:right w:val="nil"/>
            </w:tcBorders>
          </w:tcPr>
          <w:p>
            <w:pPr>
              <w:pStyle w:val="0"/>
            </w:pPr>
            <w:r>
              <w:rPr>
                <w:sz w:val="20"/>
              </w:rPr>
              <w:t xml:space="preserve">029</w:t>
            </w:r>
          </w:p>
        </w:tc>
        <w:tc>
          <w:tcPr>
            <w:tcW w:w="3628" w:type="dxa"/>
            <w:tcBorders>
              <w:top w:val="nil"/>
              <w:left w:val="nil"/>
              <w:bottom w:val="nil"/>
              <w:right w:val="nil"/>
            </w:tcBorders>
          </w:tcPr>
          <w:p>
            <w:pPr>
              <w:pStyle w:val="0"/>
            </w:pPr>
            <w:r>
              <w:rPr>
                <w:sz w:val="20"/>
              </w:rPr>
              <w:t xml:space="preserve">Белгородская область</w:t>
            </w:r>
          </w:p>
        </w:tc>
        <w:tc>
          <w:tcPr>
            <w:tcW w:w="907" w:type="dxa"/>
            <w:tcBorders>
              <w:top w:val="nil"/>
              <w:left w:val="nil"/>
              <w:bottom w:val="nil"/>
              <w:right w:val="nil"/>
            </w:tcBorders>
          </w:tcPr>
          <w:p>
            <w:pPr>
              <w:pStyle w:val="0"/>
            </w:pPr>
            <w:r>
              <w:rPr>
                <w:sz w:val="20"/>
              </w:rPr>
              <w:t xml:space="preserve">075</w:t>
            </w:r>
          </w:p>
        </w:tc>
        <w:tc>
          <w:tcPr>
            <w:tcW w:w="3855" w:type="dxa"/>
            <w:tcBorders>
              <w:top w:val="nil"/>
              <w:left w:val="nil"/>
              <w:bottom w:val="nil"/>
              <w:right w:val="nil"/>
            </w:tcBorders>
          </w:tcPr>
          <w:p>
            <w:pPr>
              <w:pStyle w:val="0"/>
            </w:pPr>
            <w:r>
              <w:rPr>
                <w:sz w:val="20"/>
              </w:rPr>
              <w:t xml:space="preserve">Иркутская область</w:t>
            </w:r>
          </w:p>
        </w:tc>
      </w:tr>
      <w:tr>
        <w:tc>
          <w:tcPr>
            <w:tcW w:w="680" w:type="dxa"/>
            <w:tcBorders>
              <w:top w:val="nil"/>
              <w:left w:val="nil"/>
              <w:bottom w:val="nil"/>
              <w:right w:val="nil"/>
            </w:tcBorders>
          </w:tcPr>
          <w:p>
            <w:pPr>
              <w:pStyle w:val="0"/>
            </w:pPr>
            <w:r>
              <w:rPr>
                <w:sz w:val="20"/>
              </w:rPr>
              <w:t xml:space="preserve">030</w:t>
            </w:r>
          </w:p>
        </w:tc>
        <w:tc>
          <w:tcPr>
            <w:tcW w:w="3628" w:type="dxa"/>
            <w:tcBorders>
              <w:top w:val="nil"/>
              <w:left w:val="nil"/>
              <w:bottom w:val="nil"/>
              <w:right w:val="nil"/>
            </w:tcBorders>
          </w:tcPr>
          <w:p>
            <w:pPr>
              <w:pStyle w:val="0"/>
            </w:pPr>
            <w:r>
              <w:rPr>
                <w:sz w:val="20"/>
              </w:rPr>
              <w:t xml:space="preserve">Воронежская область</w:t>
            </w:r>
          </w:p>
        </w:tc>
        <w:tc>
          <w:tcPr>
            <w:tcW w:w="907" w:type="dxa"/>
            <w:tcBorders>
              <w:top w:val="nil"/>
              <w:left w:val="nil"/>
              <w:bottom w:val="nil"/>
              <w:right w:val="nil"/>
            </w:tcBorders>
          </w:tcPr>
          <w:p>
            <w:pPr>
              <w:pStyle w:val="0"/>
            </w:pPr>
            <w:r>
              <w:rPr>
                <w:sz w:val="20"/>
              </w:rPr>
              <w:t xml:space="preserve">077</w:t>
            </w:r>
          </w:p>
        </w:tc>
        <w:tc>
          <w:tcPr>
            <w:tcW w:w="3855" w:type="dxa"/>
            <w:tcBorders>
              <w:top w:val="nil"/>
              <w:left w:val="nil"/>
              <w:bottom w:val="nil"/>
              <w:right w:val="nil"/>
            </w:tcBorders>
          </w:tcPr>
          <w:p>
            <w:pPr>
              <w:pStyle w:val="0"/>
            </w:pPr>
            <w:r>
              <w:rPr>
                <w:sz w:val="20"/>
              </w:rPr>
              <w:t xml:space="preserve">Забайкальский край</w:t>
            </w:r>
          </w:p>
        </w:tc>
      </w:tr>
      <w:tr>
        <w:tc>
          <w:tcPr>
            <w:tcW w:w="680" w:type="dxa"/>
            <w:tcBorders>
              <w:top w:val="nil"/>
              <w:left w:val="nil"/>
              <w:bottom w:val="nil"/>
              <w:right w:val="nil"/>
            </w:tcBorders>
          </w:tcPr>
          <w:p>
            <w:pPr>
              <w:pStyle w:val="0"/>
            </w:pPr>
            <w:r>
              <w:rPr>
                <w:sz w:val="20"/>
              </w:rPr>
              <w:t xml:space="preserve">031</w:t>
            </w:r>
          </w:p>
        </w:tc>
        <w:tc>
          <w:tcPr>
            <w:tcW w:w="3628" w:type="dxa"/>
            <w:tcBorders>
              <w:top w:val="nil"/>
              <w:left w:val="nil"/>
              <w:bottom w:val="nil"/>
              <w:right w:val="nil"/>
            </w:tcBorders>
          </w:tcPr>
          <w:p>
            <w:pPr>
              <w:pStyle w:val="0"/>
            </w:pPr>
            <w:r>
              <w:rPr>
                <w:sz w:val="20"/>
              </w:rPr>
              <w:t xml:space="preserve">Курская область</w:t>
            </w:r>
          </w:p>
        </w:tc>
        <w:tc>
          <w:tcPr>
            <w:tcW w:w="907" w:type="dxa"/>
            <w:tcBorders>
              <w:top w:val="nil"/>
              <w:left w:val="nil"/>
              <w:bottom w:val="nil"/>
              <w:right w:val="nil"/>
            </w:tcBorders>
          </w:tcPr>
          <w:p>
            <w:pPr>
              <w:pStyle w:val="0"/>
            </w:pPr>
            <w:r>
              <w:rPr>
                <w:sz w:val="20"/>
              </w:rPr>
              <w:t xml:space="preserve">079</w:t>
            </w:r>
          </w:p>
        </w:tc>
        <w:tc>
          <w:tcPr>
            <w:tcW w:w="3855" w:type="dxa"/>
            <w:tcBorders>
              <w:top w:val="nil"/>
              <w:left w:val="nil"/>
              <w:bottom w:val="nil"/>
              <w:right w:val="nil"/>
            </w:tcBorders>
          </w:tcPr>
          <w:p>
            <w:pPr>
              <w:pStyle w:val="0"/>
            </w:pPr>
            <w:r>
              <w:rPr>
                <w:sz w:val="20"/>
              </w:rPr>
              <w:t xml:space="preserve">Республика Саха (Якутия)</w:t>
            </w:r>
          </w:p>
        </w:tc>
      </w:tr>
      <w:tr>
        <w:tc>
          <w:tcPr>
            <w:tcW w:w="680" w:type="dxa"/>
            <w:tcBorders>
              <w:top w:val="nil"/>
              <w:left w:val="nil"/>
              <w:bottom w:val="nil"/>
              <w:right w:val="nil"/>
            </w:tcBorders>
          </w:tcPr>
          <w:p>
            <w:pPr>
              <w:pStyle w:val="0"/>
            </w:pPr>
            <w:r>
              <w:rPr>
                <w:sz w:val="20"/>
              </w:rPr>
              <w:t xml:space="preserve">032</w:t>
            </w:r>
          </w:p>
        </w:tc>
        <w:tc>
          <w:tcPr>
            <w:tcW w:w="3628" w:type="dxa"/>
            <w:tcBorders>
              <w:top w:val="nil"/>
              <w:left w:val="nil"/>
              <w:bottom w:val="nil"/>
              <w:right w:val="nil"/>
            </w:tcBorders>
          </w:tcPr>
          <w:p>
            <w:pPr>
              <w:pStyle w:val="0"/>
            </w:pPr>
            <w:r>
              <w:rPr>
                <w:sz w:val="20"/>
              </w:rPr>
              <w:t xml:space="preserve">Липецкая область</w:t>
            </w:r>
          </w:p>
        </w:tc>
        <w:tc>
          <w:tcPr>
            <w:tcW w:w="907" w:type="dxa"/>
            <w:tcBorders>
              <w:top w:val="nil"/>
              <w:left w:val="nil"/>
              <w:bottom w:val="nil"/>
              <w:right w:val="nil"/>
            </w:tcBorders>
          </w:tcPr>
          <w:p>
            <w:pPr>
              <w:pStyle w:val="0"/>
            </w:pPr>
            <w:r>
              <w:rPr>
                <w:sz w:val="20"/>
              </w:rPr>
              <w:t xml:space="preserve">080</w:t>
            </w:r>
          </w:p>
        </w:tc>
        <w:tc>
          <w:tcPr>
            <w:tcW w:w="3855" w:type="dxa"/>
            <w:tcBorders>
              <w:top w:val="nil"/>
              <w:left w:val="nil"/>
              <w:bottom w:val="nil"/>
              <w:right w:val="nil"/>
            </w:tcBorders>
          </w:tcPr>
          <w:p>
            <w:pPr>
              <w:pStyle w:val="0"/>
            </w:pPr>
            <w:r>
              <w:rPr>
                <w:sz w:val="20"/>
              </w:rPr>
              <w:t xml:space="preserve">Еврейская автономная область</w:t>
            </w:r>
          </w:p>
        </w:tc>
      </w:tr>
      <w:tr>
        <w:tc>
          <w:tcPr>
            <w:tcW w:w="680" w:type="dxa"/>
            <w:tcBorders>
              <w:top w:val="nil"/>
              <w:left w:val="nil"/>
              <w:bottom w:val="nil"/>
              <w:right w:val="nil"/>
            </w:tcBorders>
          </w:tcPr>
          <w:p>
            <w:pPr>
              <w:pStyle w:val="0"/>
            </w:pPr>
            <w:r>
              <w:rPr>
                <w:sz w:val="20"/>
              </w:rPr>
              <w:t xml:space="preserve">033</w:t>
            </w:r>
          </w:p>
        </w:tc>
        <w:tc>
          <w:tcPr>
            <w:tcW w:w="3628" w:type="dxa"/>
            <w:tcBorders>
              <w:top w:val="nil"/>
              <w:left w:val="nil"/>
              <w:bottom w:val="nil"/>
              <w:right w:val="nil"/>
            </w:tcBorders>
          </w:tcPr>
          <w:p>
            <w:pPr>
              <w:pStyle w:val="0"/>
            </w:pPr>
            <w:r>
              <w:rPr>
                <w:sz w:val="20"/>
              </w:rPr>
              <w:t xml:space="preserve">Тамбовская область</w:t>
            </w:r>
          </w:p>
        </w:tc>
        <w:tc>
          <w:tcPr>
            <w:tcW w:w="907" w:type="dxa"/>
            <w:tcBorders>
              <w:top w:val="nil"/>
              <w:left w:val="nil"/>
              <w:bottom w:val="nil"/>
              <w:right w:val="nil"/>
            </w:tcBorders>
          </w:tcPr>
          <w:p>
            <w:pPr>
              <w:pStyle w:val="0"/>
            </w:pPr>
            <w:r>
              <w:rPr>
                <w:sz w:val="20"/>
              </w:rPr>
              <w:t xml:space="preserve">081</w:t>
            </w:r>
          </w:p>
        </w:tc>
        <w:tc>
          <w:tcPr>
            <w:tcW w:w="3855" w:type="dxa"/>
            <w:tcBorders>
              <w:top w:val="nil"/>
              <w:left w:val="nil"/>
              <w:bottom w:val="nil"/>
              <w:right w:val="nil"/>
            </w:tcBorders>
          </w:tcPr>
          <w:p>
            <w:pPr>
              <w:pStyle w:val="0"/>
            </w:pPr>
            <w:r>
              <w:rPr>
                <w:sz w:val="20"/>
              </w:rPr>
              <w:t xml:space="preserve">Чукотский автономный округ</w:t>
            </w:r>
          </w:p>
        </w:tc>
      </w:tr>
      <w:tr>
        <w:tc>
          <w:tcPr>
            <w:tcW w:w="680" w:type="dxa"/>
            <w:tcBorders>
              <w:top w:val="nil"/>
              <w:left w:val="nil"/>
              <w:bottom w:val="nil"/>
              <w:right w:val="nil"/>
            </w:tcBorders>
          </w:tcPr>
          <w:p>
            <w:pPr>
              <w:pStyle w:val="0"/>
            </w:pPr>
            <w:r>
              <w:rPr>
                <w:sz w:val="20"/>
              </w:rPr>
              <w:t xml:space="preserve">034</w:t>
            </w:r>
          </w:p>
        </w:tc>
        <w:tc>
          <w:tcPr>
            <w:tcW w:w="3628" w:type="dxa"/>
            <w:tcBorders>
              <w:top w:val="nil"/>
              <w:left w:val="nil"/>
              <w:bottom w:val="nil"/>
              <w:right w:val="nil"/>
            </w:tcBorders>
          </w:tcPr>
          <w:p>
            <w:pPr>
              <w:pStyle w:val="0"/>
            </w:pPr>
            <w:r>
              <w:rPr>
                <w:sz w:val="20"/>
              </w:rPr>
              <w:t xml:space="preserve">Республика Калмыкия</w:t>
            </w:r>
          </w:p>
        </w:tc>
        <w:tc>
          <w:tcPr>
            <w:tcW w:w="907" w:type="dxa"/>
            <w:tcBorders>
              <w:top w:val="nil"/>
              <w:left w:val="nil"/>
              <w:bottom w:val="nil"/>
              <w:right w:val="nil"/>
            </w:tcBorders>
          </w:tcPr>
          <w:p>
            <w:pPr>
              <w:pStyle w:val="0"/>
            </w:pPr>
            <w:r>
              <w:rPr>
                <w:sz w:val="20"/>
              </w:rPr>
              <w:t xml:space="preserve">082</w:t>
            </w:r>
          </w:p>
        </w:tc>
        <w:tc>
          <w:tcPr>
            <w:tcW w:w="3855" w:type="dxa"/>
            <w:tcBorders>
              <w:top w:val="nil"/>
              <w:left w:val="nil"/>
              <w:bottom w:val="nil"/>
              <w:right w:val="nil"/>
            </w:tcBorders>
          </w:tcPr>
          <w:p>
            <w:pPr>
              <w:pStyle w:val="0"/>
            </w:pPr>
            <w:r>
              <w:rPr>
                <w:sz w:val="20"/>
              </w:rPr>
              <w:t xml:space="preserve">Приморский край</w:t>
            </w:r>
          </w:p>
        </w:tc>
      </w:tr>
      <w:tr>
        <w:tc>
          <w:tcPr>
            <w:tcW w:w="680" w:type="dxa"/>
            <w:tcBorders>
              <w:top w:val="nil"/>
              <w:left w:val="nil"/>
              <w:bottom w:val="nil"/>
              <w:right w:val="nil"/>
            </w:tcBorders>
          </w:tcPr>
          <w:p>
            <w:pPr>
              <w:pStyle w:val="0"/>
            </w:pPr>
            <w:r>
              <w:rPr>
                <w:sz w:val="20"/>
              </w:rPr>
              <w:t xml:space="preserve">035</w:t>
            </w:r>
          </w:p>
        </w:tc>
        <w:tc>
          <w:tcPr>
            <w:tcW w:w="3628" w:type="dxa"/>
            <w:tcBorders>
              <w:top w:val="nil"/>
              <w:left w:val="nil"/>
              <w:bottom w:val="nil"/>
              <w:right w:val="nil"/>
            </w:tcBorders>
          </w:tcPr>
          <w:p>
            <w:pPr>
              <w:pStyle w:val="0"/>
            </w:pPr>
            <w:r>
              <w:rPr>
                <w:sz w:val="20"/>
              </w:rPr>
              <w:t xml:space="preserve">Республика Татарстан</w:t>
            </w:r>
          </w:p>
        </w:tc>
        <w:tc>
          <w:tcPr>
            <w:tcW w:w="907" w:type="dxa"/>
            <w:tcBorders>
              <w:top w:val="nil"/>
              <w:left w:val="nil"/>
              <w:bottom w:val="nil"/>
              <w:right w:val="nil"/>
            </w:tcBorders>
          </w:tcPr>
          <w:p>
            <w:pPr>
              <w:pStyle w:val="0"/>
            </w:pPr>
            <w:r>
              <w:rPr>
                <w:sz w:val="20"/>
              </w:rPr>
              <w:t xml:space="preserve">083</w:t>
            </w:r>
          </w:p>
        </w:tc>
        <w:tc>
          <w:tcPr>
            <w:tcW w:w="3855" w:type="dxa"/>
            <w:tcBorders>
              <w:top w:val="nil"/>
              <w:left w:val="nil"/>
              <w:bottom w:val="nil"/>
              <w:right w:val="nil"/>
            </w:tcBorders>
          </w:tcPr>
          <w:p>
            <w:pPr>
              <w:pStyle w:val="0"/>
            </w:pPr>
            <w:r>
              <w:rPr>
                <w:sz w:val="20"/>
              </w:rPr>
              <w:t xml:space="preserve">Хабаровский край</w:t>
            </w:r>
          </w:p>
        </w:tc>
      </w:tr>
      <w:tr>
        <w:tc>
          <w:tcPr>
            <w:tcW w:w="680" w:type="dxa"/>
            <w:tcBorders>
              <w:top w:val="nil"/>
              <w:left w:val="nil"/>
              <w:bottom w:val="nil"/>
              <w:right w:val="nil"/>
            </w:tcBorders>
          </w:tcPr>
          <w:p>
            <w:pPr>
              <w:pStyle w:val="0"/>
            </w:pPr>
            <w:r>
              <w:rPr>
                <w:sz w:val="20"/>
              </w:rPr>
              <w:t xml:space="preserve">036</w:t>
            </w:r>
          </w:p>
        </w:tc>
        <w:tc>
          <w:tcPr>
            <w:tcW w:w="3628" w:type="dxa"/>
            <w:tcBorders>
              <w:top w:val="nil"/>
              <w:left w:val="nil"/>
              <w:bottom w:val="nil"/>
              <w:right w:val="nil"/>
            </w:tcBorders>
          </w:tcPr>
          <w:p>
            <w:pPr>
              <w:pStyle w:val="0"/>
            </w:pPr>
            <w:r>
              <w:rPr>
                <w:sz w:val="20"/>
              </w:rPr>
              <w:t xml:space="preserve">Астраханская область</w:t>
            </w:r>
          </w:p>
        </w:tc>
        <w:tc>
          <w:tcPr>
            <w:tcW w:w="907" w:type="dxa"/>
            <w:tcBorders>
              <w:top w:val="nil"/>
              <w:left w:val="nil"/>
              <w:bottom w:val="nil"/>
              <w:right w:val="nil"/>
            </w:tcBorders>
          </w:tcPr>
          <w:p>
            <w:pPr>
              <w:pStyle w:val="0"/>
            </w:pPr>
            <w:r>
              <w:rPr>
                <w:sz w:val="20"/>
              </w:rPr>
              <w:t xml:space="preserve">084</w:t>
            </w:r>
          </w:p>
        </w:tc>
        <w:tc>
          <w:tcPr>
            <w:tcW w:w="3855" w:type="dxa"/>
            <w:tcBorders>
              <w:top w:val="nil"/>
              <w:left w:val="nil"/>
              <w:bottom w:val="nil"/>
              <w:right w:val="nil"/>
            </w:tcBorders>
          </w:tcPr>
          <w:p>
            <w:pPr>
              <w:pStyle w:val="0"/>
            </w:pPr>
            <w:r>
              <w:rPr>
                <w:sz w:val="20"/>
              </w:rPr>
              <w:t xml:space="preserve">Амурская область</w:t>
            </w:r>
          </w:p>
        </w:tc>
      </w:tr>
      <w:tr>
        <w:tc>
          <w:tcPr>
            <w:tcW w:w="680" w:type="dxa"/>
            <w:tcBorders>
              <w:top w:val="nil"/>
              <w:left w:val="nil"/>
              <w:bottom w:val="nil"/>
              <w:right w:val="nil"/>
            </w:tcBorders>
          </w:tcPr>
          <w:p>
            <w:pPr>
              <w:pStyle w:val="0"/>
            </w:pPr>
            <w:r>
              <w:rPr>
                <w:sz w:val="20"/>
              </w:rPr>
              <w:t xml:space="preserve">037</w:t>
            </w:r>
          </w:p>
        </w:tc>
        <w:tc>
          <w:tcPr>
            <w:tcW w:w="3628" w:type="dxa"/>
            <w:tcBorders>
              <w:top w:val="nil"/>
              <w:left w:val="nil"/>
              <w:bottom w:val="nil"/>
              <w:right w:val="nil"/>
            </w:tcBorders>
          </w:tcPr>
          <w:p>
            <w:pPr>
              <w:pStyle w:val="0"/>
            </w:pPr>
            <w:r>
              <w:rPr>
                <w:sz w:val="20"/>
              </w:rPr>
              <w:t xml:space="preserve">Волгоградская область</w:t>
            </w:r>
          </w:p>
        </w:tc>
        <w:tc>
          <w:tcPr>
            <w:tcW w:w="907" w:type="dxa"/>
            <w:tcBorders>
              <w:top w:val="nil"/>
              <w:left w:val="nil"/>
              <w:bottom w:val="nil"/>
              <w:right w:val="nil"/>
            </w:tcBorders>
          </w:tcPr>
          <w:p>
            <w:pPr>
              <w:pStyle w:val="0"/>
            </w:pPr>
            <w:r>
              <w:rPr>
                <w:sz w:val="20"/>
              </w:rPr>
              <w:t xml:space="preserve">085</w:t>
            </w:r>
          </w:p>
        </w:tc>
        <w:tc>
          <w:tcPr>
            <w:tcW w:w="3855" w:type="dxa"/>
            <w:tcBorders>
              <w:top w:val="nil"/>
              <w:left w:val="nil"/>
              <w:bottom w:val="nil"/>
              <w:right w:val="nil"/>
            </w:tcBorders>
          </w:tcPr>
          <w:p>
            <w:pPr>
              <w:pStyle w:val="0"/>
            </w:pPr>
            <w:r>
              <w:rPr>
                <w:sz w:val="20"/>
              </w:rPr>
              <w:t xml:space="preserve">Камчатский край</w:t>
            </w:r>
          </w:p>
        </w:tc>
      </w:tr>
      <w:tr>
        <w:tc>
          <w:tcPr>
            <w:tcW w:w="680" w:type="dxa"/>
            <w:tcBorders>
              <w:top w:val="nil"/>
              <w:left w:val="nil"/>
              <w:bottom w:val="nil"/>
              <w:right w:val="nil"/>
            </w:tcBorders>
          </w:tcPr>
          <w:p>
            <w:pPr>
              <w:pStyle w:val="0"/>
            </w:pPr>
            <w:r>
              <w:rPr>
                <w:sz w:val="20"/>
              </w:rPr>
              <w:t xml:space="preserve">038</w:t>
            </w:r>
          </w:p>
        </w:tc>
        <w:tc>
          <w:tcPr>
            <w:tcW w:w="3628" w:type="dxa"/>
            <w:tcBorders>
              <w:top w:val="nil"/>
              <w:left w:val="nil"/>
              <w:bottom w:val="nil"/>
              <w:right w:val="nil"/>
            </w:tcBorders>
          </w:tcPr>
          <w:p>
            <w:pPr>
              <w:pStyle w:val="0"/>
            </w:pPr>
            <w:r>
              <w:rPr>
                <w:sz w:val="20"/>
              </w:rPr>
              <w:t xml:space="preserve">Пензенская область</w:t>
            </w:r>
          </w:p>
        </w:tc>
        <w:tc>
          <w:tcPr>
            <w:tcW w:w="907" w:type="dxa"/>
            <w:tcBorders>
              <w:top w:val="nil"/>
              <w:left w:val="nil"/>
              <w:bottom w:val="nil"/>
              <w:right w:val="nil"/>
            </w:tcBorders>
          </w:tcPr>
          <w:p>
            <w:pPr>
              <w:pStyle w:val="0"/>
            </w:pPr>
            <w:r>
              <w:rPr>
                <w:sz w:val="20"/>
              </w:rPr>
              <w:t xml:space="preserve">087</w:t>
            </w:r>
          </w:p>
        </w:tc>
        <w:tc>
          <w:tcPr>
            <w:tcW w:w="3855" w:type="dxa"/>
            <w:tcBorders>
              <w:top w:val="nil"/>
              <w:left w:val="nil"/>
              <w:bottom w:val="nil"/>
              <w:right w:val="nil"/>
            </w:tcBorders>
          </w:tcPr>
          <w:p>
            <w:pPr>
              <w:pStyle w:val="0"/>
            </w:pPr>
            <w:r>
              <w:rPr>
                <w:sz w:val="20"/>
              </w:rPr>
              <w:t xml:space="preserve">Магаданская область</w:t>
            </w:r>
          </w:p>
        </w:tc>
      </w:tr>
      <w:tr>
        <w:tc>
          <w:tcPr>
            <w:tcW w:w="680" w:type="dxa"/>
            <w:tcBorders>
              <w:top w:val="nil"/>
              <w:left w:val="nil"/>
              <w:bottom w:val="nil"/>
              <w:right w:val="nil"/>
            </w:tcBorders>
          </w:tcPr>
          <w:p>
            <w:pPr>
              <w:pStyle w:val="0"/>
            </w:pPr>
            <w:r>
              <w:rPr>
                <w:sz w:val="20"/>
              </w:rPr>
              <w:t xml:space="preserve">039</w:t>
            </w:r>
          </w:p>
        </w:tc>
        <w:tc>
          <w:tcPr>
            <w:tcW w:w="3628" w:type="dxa"/>
            <w:tcBorders>
              <w:top w:val="nil"/>
              <w:left w:val="nil"/>
              <w:bottom w:val="nil"/>
              <w:right w:val="nil"/>
            </w:tcBorders>
          </w:tcPr>
          <w:p>
            <w:pPr>
              <w:pStyle w:val="0"/>
            </w:pPr>
            <w:r>
              <w:rPr>
                <w:sz w:val="20"/>
              </w:rPr>
              <w:t xml:space="preserve">Самарская область</w:t>
            </w:r>
          </w:p>
        </w:tc>
        <w:tc>
          <w:tcPr>
            <w:tcW w:w="907" w:type="dxa"/>
            <w:tcBorders>
              <w:top w:val="nil"/>
              <w:left w:val="nil"/>
              <w:bottom w:val="nil"/>
              <w:right w:val="nil"/>
            </w:tcBorders>
          </w:tcPr>
          <w:p>
            <w:pPr>
              <w:pStyle w:val="0"/>
            </w:pPr>
            <w:r>
              <w:rPr>
                <w:sz w:val="20"/>
              </w:rPr>
              <w:t xml:space="preserve">088</w:t>
            </w:r>
          </w:p>
        </w:tc>
        <w:tc>
          <w:tcPr>
            <w:tcW w:w="3855" w:type="dxa"/>
            <w:tcBorders>
              <w:top w:val="nil"/>
              <w:left w:val="nil"/>
              <w:bottom w:val="nil"/>
              <w:right w:val="nil"/>
            </w:tcBorders>
          </w:tcPr>
          <w:p>
            <w:pPr>
              <w:pStyle w:val="0"/>
            </w:pPr>
            <w:r>
              <w:rPr>
                <w:sz w:val="20"/>
              </w:rPr>
              <w:t xml:space="preserve">Сахалинская область</w:t>
            </w:r>
          </w:p>
        </w:tc>
      </w:tr>
      <w:tr>
        <w:tc>
          <w:tcPr>
            <w:tcW w:w="680" w:type="dxa"/>
            <w:tcBorders>
              <w:top w:val="nil"/>
              <w:left w:val="nil"/>
              <w:bottom w:val="nil"/>
              <w:right w:val="nil"/>
            </w:tcBorders>
          </w:tcPr>
          <w:p>
            <w:pPr>
              <w:pStyle w:val="0"/>
            </w:pPr>
            <w:r>
              <w:rPr>
                <w:sz w:val="20"/>
              </w:rPr>
              <w:t xml:space="preserve">040</w:t>
            </w:r>
          </w:p>
        </w:tc>
        <w:tc>
          <w:tcPr>
            <w:tcW w:w="3628" w:type="dxa"/>
            <w:tcBorders>
              <w:top w:val="nil"/>
              <w:left w:val="nil"/>
              <w:bottom w:val="nil"/>
              <w:right w:val="nil"/>
            </w:tcBorders>
          </w:tcPr>
          <w:p>
            <w:pPr>
              <w:pStyle w:val="0"/>
            </w:pPr>
            <w:r>
              <w:rPr>
                <w:sz w:val="20"/>
              </w:rPr>
              <w:t xml:space="preserve">Саратовская область</w:t>
            </w:r>
          </w:p>
        </w:tc>
        <w:tc>
          <w:tcPr>
            <w:tcW w:w="907" w:type="dxa"/>
            <w:tcBorders>
              <w:top w:val="nil"/>
              <w:left w:val="nil"/>
              <w:bottom w:val="nil"/>
              <w:right w:val="nil"/>
            </w:tcBorders>
          </w:tcPr>
          <w:p>
            <w:pPr>
              <w:pStyle w:val="0"/>
            </w:pPr>
            <w:r>
              <w:rPr>
                <w:sz w:val="20"/>
              </w:rPr>
              <w:t xml:space="preserve">089</w:t>
            </w:r>
          </w:p>
        </w:tc>
        <w:tc>
          <w:tcPr>
            <w:tcW w:w="3855" w:type="dxa"/>
            <w:tcBorders>
              <w:top w:val="nil"/>
              <w:left w:val="nil"/>
              <w:bottom w:val="nil"/>
              <w:right w:val="nil"/>
            </w:tcBorders>
          </w:tcPr>
          <w:p>
            <w:pPr>
              <w:pStyle w:val="0"/>
            </w:pPr>
            <w:r>
              <w:rPr>
                <w:sz w:val="20"/>
              </w:rPr>
              <w:t xml:space="preserve">Калининградская область</w:t>
            </w:r>
          </w:p>
        </w:tc>
      </w:tr>
      <w:tr>
        <w:tc>
          <w:tcPr>
            <w:tcW w:w="680" w:type="dxa"/>
            <w:tcBorders>
              <w:top w:val="nil"/>
              <w:left w:val="nil"/>
              <w:bottom w:val="nil"/>
              <w:right w:val="nil"/>
            </w:tcBorders>
          </w:tcPr>
          <w:p>
            <w:pPr>
              <w:pStyle w:val="0"/>
            </w:pPr>
            <w:r>
              <w:rPr>
                <w:sz w:val="20"/>
              </w:rPr>
              <w:t xml:space="preserve">041</w:t>
            </w:r>
          </w:p>
        </w:tc>
        <w:tc>
          <w:tcPr>
            <w:tcW w:w="3628" w:type="dxa"/>
            <w:tcBorders>
              <w:top w:val="nil"/>
              <w:left w:val="nil"/>
              <w:bottom w:val="nil"/>
              <w:right w:val="nil"/>
            </w:tcBorders>
          </w:tcPr>
          <w:p>
            <w:pPr>
              <w:pStyle w:val="0"/>
            </w:pPr>
            <w:r>
              <w:rPr>
                <w:sz w:val="20"/>
              </w:rPr>
              <w:t xml:space="preserve">Ульяновская область</w:t>
            </w:r>
          </w:p>
        </w:tc>
        <w:tc>
          <w:tcPr>
            <w:tcW w:w="907" w:type="dxa"/>
            <w:tcBorders>
              <w:top w:val="nil"/>
              <w:left w:val="nil"/>
              <w:bottom w:val="nil"/>
              <w:right w:val="nil"/>
            </w:tcBorders>
          </w:tcPr>
          <w:p>
            <w:pPr>
              <w:pStyle w:val="0"/>
            </w:pPr>
            <w:r>
              <w:rPr>
                <w:sz w:val="20"/>
              </w:rPr>
              <w:t xml:space="preserve">091</w:t>
            </w:r>
          </w:p>
        </w:tc>
        <w:tc>
          <w:tcPr>
            <w:tcW w:w="3855" w:type="dxa"/>
            <w:tcBorders>
              <w:top w:val="nil"/>
              <w:left w:val="nil"/>
              <w:bottom w:val="nil"/>
              <w:right w:val="nil"/>
            </w:tcBorders>
          </w:tcPr>
          <w:p>
            <w:pPr>
              <w:pStyle w:val="0"/>
            </w:pPr>
            <w:r>
              <w:rPr>
                <w:sz w:val="20"/>
              </w:rPr>
              <w:t xml:space="preserve">Республика Крым</w:t>
            </w:r>
          </w:p>
        </w:tc>
      </w:tr>
      <w:tr>
        <w:tc>
          <w:tcPr>
            <w:tcW w:w="680" w:type="dxa"/>
            <w:tcBorders>
              <w:top w:val="nil"/>
              <w:left w:val="nil"/>
              <w:bottom w:val="nil"/>
              <w:right w:val="nil"/>
            </w:tcBorders>
          </w:tcPr>
          <w:p>
            <w:pPr>
              <w:pStyle w:val="0"/>
            </w:pPr>
            <w:r>
              <w:rPr>
                <w:sz w:val="20"/>
              </w:rPr>
              <w:t xml:space="preserve">042</w:t>
            </w:r>
          </w:p>
        </w:tc>
        <w:tc>
          <w:tcPr>
            <w:tcW w:w="3628" w:type="dxa"/>
            <w:tcBorders>
              <w:top w:val="nil"/>
              <w:left w:val="nil"/>
              <w:bottom w:val="nil"/>
              <w:right w:val="nil"/>
            </w:tcBorders>
          </w:tcPr>
          <w:p>
            <w:pPr>
              <w:pStyle w:val="0"/>
            </w:pPr>
            <w:r>
              <w:rPr>
                <w:sz w:val="20"/>
              </w:rPr>
              <w:t xml:space="preserve">Республика Адыгея</w:t>
            </w:r>
          </w:p>
        </w:tc>
        <w:tc>
          <w:tcPr>
            <w:tcW w:w="907" w:type="dxa"/>
            <w:tcBorders>
              <w:top w:val="nil"/>
              <w:left w:val="nil"/>
              <w:bottom w:val="nil"/>
              <w:right w:val="nil"/>
            </w:tcBorders>
          </w:tcPr>
          <w:p>
            <w:pPr>
              <w:pStyle w:val="0"/>
            </w:pPr>
            <w:r>
              <w:rPr>
                <w:sz w:val="20"/>
              </w:rPr>
              <w:t xml:space="preserve">092</w:t>
            </w:r>
          </w:p>
        </w:tc>
        <w:tc>
          <w:tcPr>
            <w:tcW w:w="3855" w:type="dxa"/>
            <w:tcBorders>
              <w:top w:val="nil"/>
              <w:left w:val="nil"/>
              <w:bottom w:val="nil"/>
              <w:right w:val="nil"/>
            </w:tcBorders>
          </w:tcPr>
          <w:p>
            <w:pPr>
              <w:pStyle w:val="0"/>
            </w:pPr>
            <w:r>
              <w:rPr>
                <w:sz w:val="20"/>
              </w:rPr>
              <w:t xml:space="preserve">гфз. Севастополь</w:t>
            </w:r>
          </w:p>
        </w:tc>
      </w:tr>
      <w:tr>
        <w:tc>
          <w:tcPr>
            <w:tcW w:w="680" w:type="dxa"/>
            <w:tcBorders>
              <w:top w:val="nil"/>
              <w:left w:val="nil"/>
              <w:bottom w:val="nil"/>
              <w:right w:val="nil"/>
            </w:tcBorders>
          </w:tcPr>
          <w:p>
            <w:pPr>
              <w:pStyle w:val="0"/>
            </w:pPr>
            <w:r>
              <w:rPr>
                <w:sz w:val="20"/>
              </w:rPr>
              <w:t xml:space="preserve">043</w:t>
            </w:r>
          </w:p>
        </w:tc>
        <w:tc>
          <w:tcPr>
            <w:tcW w:w="3628" w:type="dxa"/>
            <w:tcBorders>
              <w:top w:val="nil"/>
              <w:left w:val="nil"/>
              <w:bottom w:val="nil"/>
              <w:right w:val="nil"/>
            </w:tcBorders>
          </w:tcPr>
          <w:p>
            <w:pPr>
              <w:pStyle w:val="0"/>
            </w:pPr>
            <w:r>
              <w:rPr>
                <w:sz w:val="20"/>
              </w:rPr>
              <w:t xml:space="preserve">Республика Дагестан</w:t>
            </w:r>
          </w:p>
        </w:tc>
        <w:tc>
          <w:tcPr>
            <w:tcW w:w="907" w:type="dxa"/>
            <w:tcBorders>
              <w:top w:val="nil"/>
              <w:left w:val="nil"/>
              <w:bottom w:val="nil"/>
              <w:right w:val="nil"/>
            </w:tcBorders>
          </w:tcPr>
          <w:p>
            <w:pPr>
              <w:pStyle w:val="0"/>
            </w:pPr>
            <w:r>
              <w:rPr>
                <w:sz w:val="20"/>
              </w:rPr>
            </w:r>
          </w:p>
        </w:tc>
        <w:tc>
          <w:tcPr>
            <w:tcW w:w="3855"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24</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7747" w:name="P17747"/>
    <w:bookmarkEnd w:id="17747"/>
    <w:p>
      <w:pPr>
        <w:pStyle w:val="1"/>
        <w:jc w:val="both"/>
      </w:pPr>
      <w:r>
        <w:rPr>
          <w:sz w:val="20"/>
        </w:rPr>
        <w:t xml:space="preserve">                             ЕЖЕМЕСЯЧНЫЙ ОТЧЕТ</w:t>
      </w:r>
    </w:p>
    <w:p>
      <w:pPr>
        <w:pStyle w:val="1"/>
        <w:jc w:val="both"/>
      </w:pPr>
      <w:r>
        <w:rPr>
          <w:sz w:val="20"/>
        </w:rPr>
        <w:t xml:space="preserve">            О РЕГИСТРАЦИИ ПОЛИОМИЕЛИТА И ОСТРЫХ ВЯЛЫХ ПАРАЛИЧЕЙ</w:t>
      </w:r>
    </w:p>
    <w:p>
      <w:pPr>
        <w:pStyle w:val="1"/>
        <w:jc w:val="both"/>
      </w:pPr>
      <w:r>
        <w:rPr>
          <w:sz w:val="20"/>
        </w:rPr>
        <w:t xml:space="preserve">         И ВИРУСОЛОГИЧЕСКИХ ИССЛЕДОВАНИЯХ НА ПОЛИО И ЭНТЕРОВИРУСЫ</w:t>
      </w:r>
    </w:p>
    <w:p>
      <w:pPr>
        <w:pStyle w:val="1"/>
        <w:jc w:val="both"/>
      </w:pPr>
      <w:r>
        <w:rPr>
          <w:sz w:val="20"/>
        </w:rPr>
      </w:r>
    </w:p>
    <w:p>
      <w:pPr>
        <w:pStyle w:val="1"/>
        <w:jc w:val="both"/>
      </w:pPr>
      <w:r>
        <w:rPr>
          <w:sz w:val="20"/>
        </w:rPr>
        <w:t xml:space="preserve">             в ______________________________ за ____________</w:t>
      </w:r>
    </w:p>
    <w:p>
      <w:pPr>
        <w:pStyle w:val="1"/>
        <w:jc w:val="both"/>
      </w:pPr>
      <w:r>
        <w:rPr>
          <w:sz w:val="20"/>
        </w:rPr>
        <w:t xml:space="preserve">               (субъект Российской Федерации)    (месяц,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7"/>
        <w:gridCol w:w="7257"/>
        <w:gridCol w:w="1417"/>
      </w:tblGrid>
      <w:tr>
        <w:tc>
          <w:tcPr>
            <w:tcW w:w="397" w:type="dxa"/>
          </w:tcPr>
          <w:p>
            <w:pPr>
              <w:pStyle w:val="0"/>
              <w:jc w:val="both"/>
            </w:pPr>
            <w:r>
              <w:rPr>
                <w:sz w:val="20"/>
              </w:rPr>
              <w:t xml:space="preserve">1</w:t>
            </w:r>
          </w:p>
        </w:tc>
        <w:tc>
          <w:tcPr>
            <w:tcW w:w="7257" w:type="dxa"/>
          </w:tcPr>
          <w:p>
            <w:pPr>
              <w:pStyle w:val="0"/>
              <w:jc w:val="both"/>
            </w:pPr>
            <w:r>
              <w:rPr>
                <w:sz w:val="20"/>
              </w:rPr>
              <w:t xml:space="preserve">Число зарегистрированных случаев острого вялого паралича (ОВП)</w:t>
            </w:r>
          </w:p>
        </w:tc>
        <w:tc>
          <w:tcPr>
            <w:tcW w:w="1417" w:type="dxa"/>
          </w:tcPr>
          <w:p>
            <w:pPr>
              <w:pStyle w:val="0"/>
            </w:pPr>
            <w:r>
              <w:rPr>
                <w:sz w:val="20"/>
              </w:rPr>
            </w:r>
          </w:p>
        </w:tc>
      </w:tr>
      <w:tr>
        <w:tc>
          <w:tcPr>
            <w:tcW w:w="397" w:type="dxa"/>
          </w:tcPr>
          <w:p>
            <w:pPr>
              <w:pStyle w:val="0"/>
              <w:jc w:val="both"/>
            </w:pPr>
            <w:r>
              <w:rPr>
                <w:sz w:val="20"/>
              </w:rPr>
              <w:t xml:space="preserve">2</w:t>
            </w:r>
          </w:p>
        </w:tc>
        <w:tc>
          <w:tcPr>
            <w:tcW w:w="7257" w:type="dxa"/>
          </w:tcPr>
          <w:p>
            <w:pPr>
              <w:pStyle w:val="0"/>
              <w:jc w:val="both"/>
            </w:pPr>
            <w:r>
              <w:rPr>
                <w:sz w:val="20"/>
              </w:rPr>
              <w:t xml:space="preserve">Число случаев ОВП, по которым проведено эпидемиологическое расследование в течение 24 ч с момента регистрации</w:t>
            </w:r>
          </w:p>
        </w:tc>
        <w:tc>
          <w:tcPr>
            <w:tcW w:w="1417" w:type="dxa"/>
          </w:tcPr>
          <w:p>
            <w:pPr>
              <w:pStyle w:val="0"/>
            </w:pPr>
            <w:r>
              <w:rPr>
                <w:sz w:val="20"/>
              </w:rPr>
            </w:r>
          </w:p>
        </w:tc>
      </w:tr>
      <w:tr>
        <w:tc>
          <w:tcPr>
            <w:tcW w:w="397" w:type="dxa"/>
          </w:tcPr>
          <w:p>
            <w:pPr>
              <w:pStyle w:val="0"/>
              <w:jc w:val="both"/>
            </w:pPr>
            <w:r>
              <w:rPr>
                <w:sz w:val="20"/>
              </w:rPr>
              <w:t xml:space="preserve">3</w:t>
            </w:r>
          </w:p>
        </w:tc>
        <w:tc>
          <w:tcPr>
            <w:tcW w:w="7257" w:type="dxa"/>
          </w:tcPr>
          <w:p>
            <w:pPr>
              <w:pStyle w:val="0"/>
              <w:jc w:val="both"/>
            </w:pPr>
            <w:r>
              <w:rPr>
                <w:sz w:val="20"/>
              </w:rPr>
              <w:t xml:space="preserve">Число случаев ОВП с 2-мя пробами стула, отобранными у больного для вирусологического исследования.</w:t>
            </w:r>
          </w:p>
        </w:tc>
        <w:tc>
          <w:tcPr>
            <w:tcW w:w="1417" w:type="dxa"/>
          </w:tcPr>
          <w:p>
            <w:pPr>
              <w:pStyle w:val="0"/>
            </w:pPr>
            <w:r>
              <w:rPr>
                <w:sz w:val="20"/>
              </w:rPr>
            </w:r>
          </w:p>
        </w:tc>
      </w:tr>
      <w:tr>
        <w:tc>
          <w:tcPr>
            <w:tcW w:w="397" w:type="dxa"/>
          </w:tcPr>
          <w:p>
            <w:pPr>
              <w:pStyle w:val="0"/>
              <w:jc w:val="both"/>
            </w:pPr>
            <w:r>
              <w:rPr>
                <w:sz w:val="20"/>
              </w:rPr>
              <w:t xml:space="preserve">4</w:t>
            </w:r>
          </w:p>
        </w:tc>
        <w:tc>
          <w:tcPr>
            <w:tcW w:w="7257" w:type="dxa"/>
          </w:tcPr>
          <w:p>
            <w:pPr>
              <w:pStyle w:val="0"/>
              <w:jc w:val="both"/>
            </w:pPr>
            <w:r>
              <w:rPr>
                <w:sz w:val="20"/>
              </w:rPr>
              <w:t xml:space="preserve">Число случаев ОВП, выявленных в первые 7 календарных дней с момента возникновения ОВП.</w:t>
            </w:r>
          </w:p>
        </w:tc>
        <w:tc>
          <w:tcPr>
            <w:tcW w:w="1417" w:type="dxa"/>
          </w:tcPr>
          <w:p>
            <w:pPr>
              <w:pStyle w:val="0"/>
            </w:pPr>
            <w:r>
              <w:rPr>
                <w:sz w:val="20"/>
              </w:rPr>
            </w:r>
          </w:p>
        </w:tc>
      </w:tr>
      <w:tr>
        <w:tc>
          <w:tcPr>
            <w:tcW w:w="397" w:type="dxa"/>
          </w:tcPr>
          <w:p>
            <w:pPr>
              <w:pStyle w:val="0"/>
              <w:jc w:val="both"/>
            </w:pPr>
            <w:r>
              <w:rPr>
                <w:sz w:val="20"/>
              </w:rPr>
              <w:t xml:space="preserve">5</w:t>
            </w:r>
          </w:p>
        </w:tc>
        <w:tc>
          <w:tcPr>
            <w:tcW w:w="7257" w:type="dxa"/>
          </w:tcPr>
          <w:p>
            <w:pPr>
              <w:pStyle w:val="0"/>
              <w:jc w:val="both"/>
            </w:pPr>
            <w:r>
              <w:rPr>
                <w:sz w:val="20"/>
              </w:rPr>
              <w:t xml:space="preserve">Показатель числа случаев ОВП на 100 тыс. детей до 15 лет с нарастающим итогом).</w:t>
            </w:r>
          </w:p>
        </w:tc>
        <w:tc>
          <w:tcPr>
            <w:tcW w:w="1417" w:type="dxa"/>
          </w:tcPr>
          <w:p>
            <w:pPr>
              <w:pStyle w:val="0"/>
            </w:pPr>
            <w:r>
              <w:rPr>
                <w:sz w:val="20"/>
              </w:rPr>
            </w:r>
          </w:p>
        </w:tc>
      </w:tr>
      <w:tr>
        <w:tc>
          <w:tcPr>
            <w:tcW w:w="397" w:type="dxa"/>
          </w:tcPr>
          <w:p>
            <w:pPr>
              <w:pStyle w:val="0"/>
              <w:jc w:val="both"/>
            </w:pPr>
            <w:r>
              <w:rPr>
                <w:sz w:val="20"/>
              </w:rPr>
              <w:t xml:space="preserve">6</w:t>
            </w:r>
          </w:p>
        </w:tc>
        <w:tc>
          <w:tcPr>
            <w:tcW w:w="7257" w:type="dxa"/>
          </w:tcPr>
          <w:p>
            <w:pPr>
              <w:pStyle w:val="0"/>
              <w:jc w:val="both"/>
            </w:pPr>
            <w:r>
              <w:rPr>
                <w:sz w:val="20"/>
              </w:rPr>
              <w:t xml:space="preserve">Результат лабораторного исследования проб от случаев ОВП</w:t>
            </w:r>
          </w:p>
        </w:tc>
        <w:tc>
          <w:tcPr>
            <w:tcW w:w="1417" w:type="dxa"/>
          </w:tcPr>
          <w:p>
            <w:pPr>
              <w:pStyle w:val="0"/>
            </w:pPr>
            <w:r>
              <w:rPr>
                <w:sz w:val="20"/>
              </w:rPr>
            </w:r>
          </w:p>
        </w:tc>
      </w:tr>
      <w:tr>
        <w:tc>
          <w:tcPr>
            <w:tcW w:w="397" w:type="dxa"/>
          </w:tcPr>
          <w:p>
            <w:pPr>
              <w:pStyle w:val="0"/>
              <w:jc w:val="both"/>
            </w:pPr>
            <w:r>
              <w:rPr>
                <w:sz w:val="20"/>
              </w:rPr>
              <w:t xml:space="preserve">7</w:t>
            </w:r>
          </w:p>
        </w:tc>
        <w:tc>
          <w:tcPr>
            <w:tcW w:w="7257" w:type="dxa"/>
          </w:tcPr>
          <w:p>
            <w:pPr>
              <w:pStyle w:val="0"/>
              <w:jc w:val="both"/>
            </w:pPr>
            <w:r>
              <w:rPr>
                <w:sz w:val="20"/>
              </w:rPr>
              <w:t xml:space="preserve">Количество исследований методом ПЦР на полио и энтеровирусы проб фекалий/мазков из ротоглотки/СМЖ</w:t>
            </w:r>
          </w:p>
        </w:tc>
        <w:tc>
          <w:tcPr>
            <w:tcW w:w="1417" w:type="dxa"/>
          </w:tcPr>
          <w:p>
            <w:pPr>
              <w:pStyle w:val="0"/>
            </w:pPr>
            <w:r>
              <w:rPr>
                <w:sz w:val="20"/>
              </w:rPr>
            </w:r>
          </w:p>
        </w:tc>
      </w:tr>
      <w:tr>
        <w:tc>
          <w:tcPr>
            <w:tcW w:w="397" w:type="dxa"/>
          </w:tcPr>
          <w:p>
            <w:pPr>
              <w:pStyle w:val="0"/>
              <w:jc w:val="both"/>
            </w:pPr>
            <w:r>
              <w:rPr>
                <w:sz w:val="20"/>
              </w:rPr>
              <w:t xml:space="preserve">8</w:t>
            </w:r>
          </w:p>
        </w:tc>
        <w:tc>
          <w:tcPr>
            <w:tcW w:w="7257" w:type="dxa"/>
          </w:tcPr>
          <w:p>
            <w:pPr>
              <w:pStyle w:val="0"/>
              <w:jc w:val="both"/>
            </w:pPr>
            <w:r>
              <w:rPr>
                <w:sz w:val="20"/>
              </w:rPr>
              <w:t xml:space="preserve">Результаты исследования методом ПЦР на полио и энтеровирусы проб фекалий/мазков из ротоглотки/СМЖ</w:t>
            </w:r>
          </w:p>
        </w:tc>
        <w:tc>
          <w:tcPr>
            <w:tcW w:w="1417" w:type="dxa"/>
          </w:tcPr>
          <w:p>
            <w:pPr>
              <w:pStyle w:val="0"/>
            </w:pPr>
            <w:r>
              <w:rPr>
                <w:sz w:val="20"/>
              </w:rPr>
            </w:r>
          </w:p>
        </w:tc>
      </w:tr>
      <w:tr>
        <w:tc>
          <w:tcPr>
            <w:tcW w:w="397" w:type="dxa"/>
          </w:tcPr>
          <w:p>
            <w:pPr>
              <w:pStyle w:val="0"/>
              <w:jc w:val="both"/>
            </w:pPr>
            <w:r>
              <w:rPr>
                <w:sz w:val="20"/>
              </w:rPr>
              <w:t xml:space="preserve">9</w:t>
            </w:r>
          </w:p>
        </w:tc>
        <w:tc>
          <w:tcPr>
            <w:tcW w:w="7257" w:type="dxa"/>
          </w:tcPr>
          <w:p>
            <w:pPr>
              <w:pStyle w:val="0"/>
              <w:jc w:val="both"/>
            </w:pPr>
            <w:r>
              <w:rPr>
                <w:sz w:val="20"/>
              </w:rPr>
              <w:t xml:space="preserve">Количество исследований методом ПЦР на полио и энтеровирусы проб сточной воды</w:t>
            </w:r>
          </w:p>
        </w:tc>
        <w:tc>
          <w:tcPr>
            <w:tcW w:w="1417" w:type="dxa"/>
          </w:tcPr>
          <w:p>
            <w:pPr>
              <w:pStyle w:val="0"/>
            </w:pPr>
            <w:r>
              <w:rPr>
                <w:sz w:val="20"/>
              </w:rPr>
            </w:r>
          </w:p>
        </w:tc>
      </w:tr>
      <w:tr>
        <w:tc>
          <w:tcPr>
            <w:tcW w:w="397" w:type="dxa"/>
          </w:tcPr>
          <w:p>
            <w:pPr>
              <w:pStyle w:val="0"/>
              <w:jc w:val="both"/>
            </w:pPr>
            <w:r>
              <w:rPr>
                <w:sz w:val="20"/>
              </w:rPr>
              <w:t xml:space="preserve">10</w:t>
            </w:r>
          </w:p>
        </w:tc>
        <w:tc>
          <w:tcPr>
            <w:tcW w:w="7257" w:type="dxa"/>
          </w:tcPr>
          <w:p>
            <w:pPr>
              <w:pStyle w:val="0"/>
              <w:jc w:val="both"/>
            </w:pPr>
            <w:r>
              <w:rPr>
                <w:sz w:val="20"/>
              </w:rPr>
              <w:t xml:space="preserve">Результаты исследования методом ПЦР на полио и энтеровирусы проб сточной воды</w:t>
            </w:r>
          </w:p>
        </w:tc>
        <w:tc>
          <w:tcPr>
            <w:tcW w:w="1417" w:type="dxa"/>
          </w:tcPr>
          <w:p>
            <w:pPr>
              <w:pStyle w:val="0"/>
            </w:pPr>
            <w:r>
              <w:rPr>
                <w:sz w:val="20"/>
              </w:rPr>
            </w:r>
          </w:p>
        </w:tc>
      </w:tr>
      <w:tr>
        <w:tc>
          <w:tcPr>
            <w:tcW w:w="397" w:type="dxa"/>
          </w:tcPr>
          <w:p>
            <w:pPr>
              <w:pStyle w:val="0"/>
              <w:jc w:val="both"/>
            </w:pPr>
            <w:r>
              <w:rPr>
                <w:sz w:val="20"/>
              </w:rPr>
              <w:t xml:space="preserve">11</w:t>
            </w:r>
          </w:p>
        </w:tc>
        <w:tc>
          <w:tcPr>
            <w:tcW w:w="7257" w:type="dxa"/>
          </w:tcPr>
          <w:p>
            <w:pPr>
              <w:pStyle w:val="0"/>
              <w:jc w:val="both"/>
            </w:pPr>
            <w:r>
              <w:rPr>
                <w:sz w:val="20"/>
              </w:rPr>
              <w:t xml:space="preserve">Количество вирусологических исследований на полио и энтеровирусы проб фекалий</w:t>
            </w:r>
          </w:p>
        </w:tc>
        <w:tc>
          <w:tcPr>
            <w:tcW w:w="1417" w:type="dxa"/>
          </w:tcPr>
          <w:p>
            <w:pPr>
              <w:pStyle w:val="0"/>
            </w:pPr>
            <w:r>
              <w:rPr>
                <w:sz w:val="20"/>
              </w:rPr>
            </w:r>
          </w:p>
        </w:tc>
      </w:tr>
      <w:tr>
        <w:tc>
          <w:tcPr>
            <w:tcW w:w="397" w:type="dxa"/>
          </w:tcPr>
          <w:p>
            <w:pPr>
              <w:pStyle w:val="0"/>
              <w:jc w:val="both"/>
            </w:pPr>
            <w:r>
              <w:rPr>
                <w:sz w:val="20"/>
              </w:rPr>
              <w:t xml:space="preserve">12</w:t>
            </w:r>
          </w:p>
        </w:tc>
        <w:tc>
          <w:tcPr>
            <w:tcW w:w="7257" w:type="dxa"/>
          </w:tcPr>
          <w:p>
            <w:pPr>
              <w:pStyle w:val="0"/>
              <w:jc w:val="both"/>
            </w:pPr>
            <w:r>
              <w:rPr>
                <w:sz w:val="20"/>
              </w:rPr>
              <w:t xml:space="preserve">Результаты вирусологических исследований на полио и энтеровирусы проб фекалий</w:t>
            </w:r>
          </w:p>
        </w:tc>
        <w:tc>
          <w:tcPr>
            <w:tcW w:w="1417" w:type="dxa"/>
          </w:tcPr>
          <w:p>
            <w:pPr>
              <w:pStyle w:val="0"/>
            </w:pPr>
            <w:r>
              <w:rPr>
                <w:sz w:val="20"/>
              </w:rPr>
            </w:r>
          </w:p>
        </w:tc>
      </w:tr>
      <w:tr>
        <w:tc>
          <w:tcPr>
            <w:tcW w:w="397" w:type="dxa"/>
          </w:tcPr>
          <w:p>
            <w:pPr>
              <w:pStyle w:val="0"/>
              <w:jc w:val="both"/>
            </w:pPr>
            <w:r>
              <w:rPr>
                <w:sz w:val="20"/>
              </w:rPr>
              <w:t xml:space="preserve">13</w:t>
            </w:r>
          </w:p>
        </w:tc>
        <w:tc>
          <w:tcPr>
            <w:tcW w:w="7257" w:type="dxa"/>
          </w:tcPr>
          <w:p>
            <w:pPr>
              <w:pStyle w:val="0"/>
              <w:jc w:val="both"/>
            </w:pPr>
            <w:r>
              <w:rPr>
                <w:sz w:val="20"/>
              </w:rPr>
              <w:t xml:space="preserve">Количество вирусологических исследований на полио и энтеровирусы проб сточной воды.</w:t>
            </w:r>
          </w:p>
        </w:tc>
        <w:tc>
          <w:tcPr>
            <w:tcW w:w="1417" w:type="dxa"/>
          </w:tcPr>
          <w:p>
            <w:pPr>
              <w:pStyle w:val="0"/>
            </w:pPr>
            <w:r>
              <w:rPr>
                <w:sz w:val="20"/>
              </w:rPr>
            </w:r>
          </w:p>
        </w:tc>
      </w:tr>
      <w:tr>
        <w:tc>
          <w:tcPr>
            <w:tcW w:w="397" w:type="dxa"/>
          </w:tcPr>
          <w:p>
            <w:pPr>
              <w:pStyle w:val="0"/>
              <w:jc w:val="both"/>
            </w:pPr>
            <w:r>
              <w:rPr>
                <w:sz w:val="20"/>
              </w:rPr>
              <w:t xml:space="preserve">14</w:t>
            </w:r>
          </w:p>
        </w:tc>
        <w:tc>
          <w:tcPr>
            <w:tcW w:w="7257" w:type="dxa"/>
          </w:tcPr>
          <w:p>
            <w:pPr>
              <w:pStyle w:val="0"/>
              <w:jc w:val="both"/>
            </w:pPr>
            <w:r>
              <w:rPr>
                <w:sz w:val="20"/>
              </w:rPr>
              <w:t xml:space="preserve">Результаты вирусологических исследований на полио и энтеровирусы проб сточной воды</w:t>
            </w:r>
          </w:p>
        </w:tc>
        <w:tc>
          <w:tcPr>
            <w:tcW w:w="1417" w:type="dxa"/>
          </w:tcPr>
          <w:p>
            <w:pPr>
              <w:pStyle w:val="0"/>
            </w:pPr>
            <w:r>
              <w:rPr>
                <w:sz w:val="20"/>
              </w:rPr>
            </w:r>
          </w:p>
        </w:tc>
      </w:tr>
      <w:tr>
        <w:tc>
          <w:tcPr>
            <w:tcW w:w="397" w:type="dxa"/>
          </w:tcPr>
          <w:p>
            <w:pPr>
              <w:pStyle w:val="0"/>
              <w:jc w:val="both"/>
            </w:pPr>
            <w:r>
              <w:rPr>
                <w:sz w:val="20"/>
              </w:rPr>
              <w:t xml:space="preserve">15</w:t>
            </w:r>
          </w:p>
        </w:tc>
        <w:tc>
          <w:tcPr>
            <w:tcW w:w="7257" w:type="dxa"/>
          </w:tcPr>
          <w:p>
            <w:pPr>
              <w:pStyle w:val="0"/>
              <w:jc w:val="both"/>
            </w:pPr>
            <w:r>
              <w:rPr>
                <w:sz w:val="20"/>
              </w:rPr>
              <w:t xml:space="preserve">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pPr>
              <w:pStyle w:val="0"/>
            </w:pPr>
            <w:r>
              <w:rPr>
                <w:sz w:val="20"/>
              </w:rPr>
            </w:r>
          </w:p>
        </w:tc>
      </w:tr>
      <w:tr>
        <w:tc>
          <w:tcPr>
            <w:tcW w:w="397" w:type="dxa"/>
          </w:tcPr>
          <w:p>
            <w:pPr>
              <w:pStyle w:val="0"/>
              <w:jc w:val="both"/>
            </w:pPr>
            <w:r>
              <w:rPr>
                <w:sz w:val="20"/>
              </w:rPr>
              <w:t xml:space="preserve">16</w:t>
            </w:r>
          </w:p>
        </w:tc>
        <w:tc>
          <w:tcPr>
            <w:tcW w:w="7257" w:type="dxa"/>
          </w:tcPr>
          <w:p>
            <w:pPr>
              <w:pStyle w:val="0"/>
              <w:jc w:val="both"/>
            </w:pPr>
            <w:r>
              <w:rPr>
                <w:sz w:val="20"/>
              </w:rPr>
              <w:t xml:space="preserve">Результаты идентификации</w:t>
            </w:r>
          </w:p>
        </w:tc>
        <w:tc>
          <w:tcPr>
            <w:tcW w:w="1417" w:type="dxa"/>
          </w:tcPr>
          <w:p>
            <w:pPr>
              <w:pStyle w:val="0"/>
            </w:pPr>
            <w:r>
              <w:rPr>
                <w:sz w:val="20"/>
              </w:rPr>
            </w:r>
          </w:p>
        </w:tc>
      </w:tr>
    </w:tbl>
    <w:p>
      <w:pPr>
        <w:pStyle w:val="0"/>
        <w:jc w:val="both"/>
      </w:pPr>
      <w:r>
        <w:rPr>
          <w:sz w:val="20"/>
        </w:rPr>
      </w:r>
    </w:p>
    <w:p>
      <w:pPr>
        <w:pStyle w:val="1"/>
        <w:jc w:val="both"/>
      </w:pPr>
      <w:r>
        <w:rPr>
          <w:sz w:val="20"/>
        </w:rPr>
        <w:t xml:space="preserve">    Руководитель Управления Роспотребнадзора</w:t>
      </w:r>
    </w:p>
    <w:p>
      <w:pPr>
        <w:pStyle w:val="1"/>
        <w:jc w:val="both"/>
      </w:pPr>
      <w:r>
        <w:rPr>
          <w:sz w:val="20"/>
        </w:rPr>
        <w:t xml:space="preserve">    по субъекту Российской Федерации         ______________________________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t xml:space="preserve">                                                        подпись)</w:t>
      </w:r>
    </w:p>
    <w:p>
      <w:pPr>
        <w:pStyle w:val="1"/>
        <w:jc w:val="both"/>
      </w:pPr>
      <w:r>
        <w:rPr>
          <w:sz w:val="20"/>
        </w:rPr>
        <w:t xml:space="preserve">    Дата заполнения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25</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7819" w:name="P17819"/>
    <w:bookmarkEnd w:id="17819"/>
    <w:p>
      <w:pPr>
        <w:pStyle w:val="1"/>
        <w:jc w:val="both"/>
      </w:pPr>
      <w:r>
        <w:rPr>
          <w:sz w:val="20"/>
        </w:rPr>
        <w:t xml:space="preserve">                             ЕЖЕГОДНЫЙ СПИСОК</w:t>
      </w:r>
    </w:p>
    <w:p>
      <w:pPr>
        <w:pStyle w:val="1"/>
        <w:jc w:val="both"/>
      </w:pPr>
      <w:r>
        <w:rPr>
          <w:sz w:val="20"/>
        </w:rPr>
        <w:t xml:space="preserve">               ВСЕХ ЗАРЕГИСТРИРОВАННЫХ СЛУЧАЕВ ПОЛИОМИЕЛИТА</w:t>
      </w:r>
    </w:p>
    <w:p>
      <w:pPr>
        <w:pStyle w:val="1"/>
        <w:jc w:val="both"/>
      </w:pPr>
      <w:r>
        <w:rPr>
          <w:sz w:val="20"/>
        </w:rPr>
        <w:t xml:space="preserve">                      И ОСТРЫХ ВЯЛЫХ ПАРАЛИЧЕЙ (ОВП)</w:t>
      </w:r>
    </w:p>
    <w:p>
      <w:pPr>
        <w:pStyle w:val="1"/>
        <w:jc w:val="both"/>
      </w:pPr>
      <w:r>
        <w:rPr>
          <w:sz w:val="20"/>
        </w:rPr>
        <w:t xml:space="preserve">                     в ______________________________</w:t>
      </w:r>
    </w:p>
    <w:p>
      <w:pPr>
        <w:pStyle w:val="1"/>
        <w:jc w:val="both"/>
      </w:pPr>
      <w:r>
        <w:rPr>
          <w:sz w:val="20"/>
        </w:rPr>
        <w:t xml:space="preserve">                       (субъект Российской Федерации)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tc>
          <w:tcPr>
            <w:tcW w:w="567" w:type="dxa"/>
            <w:tcBorders>
              <w:top w:val="single" w:sz="4"/>
              <w:bottom w:val="nil"/>
            </w:tcBorders>
            <w:vMerge w:val="restart"/>
          </w:tcPr>
          <w:p>
            <w:pPr>
              <w:pStyle w:val="0"/>
              <w:jc w:val="center"/>
            </w:pPr>
            <w:r>
              <w:rPr>
                <w:sz w:val="20"/>
              </w:rPr>
              <w:t xml:space="preserve">ЭПИД N</w:t>
            </w:r>
          </w:p>
        </w:tc>
        <w:tc>
          <w:tcPr>
            <w:tcW w:w="811" w:type="dxa"/>
            <w:tcBorders>
              <w:top w:val="single" w:sz="4"/>
              <w:bottom w:val="nil"/>
            </w:tcBorders>
            <w:vMerge w:val="restart"/>
          </w:tcPr>
          <w:p>
            <w:pPr>
              <w:pStyle w:val="0"/>
              <w:jc w:val="center"/>
            </w:pPr>
            <w:r>
              <w:rPr>
                <w:sz w:val="20"/>
              </w:rPr>
              <w:t xml:space="preserve">Фамилия, имя, отчество (последнее при наличии)</w:t>
            </w:r>
          </w:p>
        </w:tc>
        <w:tc>
          <w:tcPr>
            <w:tcW w:w="494" w:type="dxa"/>
            <w:tcBorders>
              <w:top w:val="single" w:sz="4"/>
              <w:bottom w:val="nil"/>
            </w:tcBorders>
            <w:vMerge w:val="restart"/>
          </w:tcPr>
          <w:p>
            <w:pPr>
              <w:pStyle w:val="0"/>
              <w:jc w:val="center"/>
            </w:pPr>
            <w:r>
              <w:rPr>
                <w:sz w:val="20"/>
              </w:rPr>
              <w:t xml:space="preserve">Пол</w:t>
            </w:r>
          </w:p>
        </w:tc>
        <w:tc>
          <w:tcPr>
            <w:tcW w:w="782" w:type="dxa"/>
            <w:tcBorders>
              <w:top w:val="single" w:sz="4"/>
              <w:bottom w:val="single" w:sz="4"/>
            </w:tcBorders>
          </w:tcPr>
          <w:p>
            <w:pPr>
              <w:pStyle w:val="0"/>
              <w:jc w:val="center"/>
            </w:pPr>
            <w:r>
              <w:rPr>
                <w:sz w:val="20"/>
              </w:rPr>
              <w:t xml:space="preserve">Дата (4)</w:t>
            </w:r>
          </w:p>
        </w:tc>
        <w:tc>
          <w:tcPr>
            <w:tcW w:w="758" w:type="dxa"/>
            <w:tcBorders>
              <w:top w:val="single" w:sz="4"/>
              <w:bottom w:val="nil"/>
            </w:tcBorders>
            <w:vMerge w:val="restart"/>
          </w:tcPr>
          <w:p>
            <w:pPr>
              <w:pStyle w:val="0"/>
              <w:jc w:val="center"/>
            </w:pPr>
            <w:r>
              <w:rPr>
                <w:sz w:val="20"/>
              </w:rPr>
              <w:t xml:space="preserve">Возраст</w:t>
            </w:r>
          </w:p>
        </w:tc>
        <w:tc>
          <w:tcPr>
            <w:tcW w:w="682" w:type="dxa"/>
            <w:tcBorders>
              <w:top w:val="single" w:sz="4"/>
              <w:bottom w:val="single" w:sz="4"/>
            </w:tcBorders>
          </w:tcPr>
          <w:p>
            <w:pPr>
              <w:pStyle w:val="0"/>
              <w:jc w:val="center"/>
            </w:pPr>
            <w:r>
              <w:rPr>
                <w:sz w:val="20"/>
              </w:rPr>
              <w:t xml:space="preserve">Дата (4)</w:t>
            </w:r>
          </w:p>
        </w:tc>
        <w:tc>
          <w:tcPr>
            <w:gridSpan w:val="2"/>
            <w:tcW w:w="1210" w:type="dxa"/>
            <w:tcBorders>
              <w:top w:val="single" w:sz="4"/>
              <w:bottom w:val="nil"/>
            </w:tcBorders>
          </w:tcPr>
          <w:p>
            <w:pPr>
              <w:pStyle w:val="0"/>
              <w:jc w:val="center"/>
            </w:pPr>
            <w:r>
              <w:rPr>
                <w:sz w:val="20"/>
              </w:rPr>
              <w:t xml:space="preserve">Количество прививок против полиомиелита</w:t>
            </w:r>
          </w:p>
        </w:tc>
        <w:tc>
          <w:tcPr>
            <w:gridSpan w:val="5"/>
            <w:tcW w:w="3102" w:type="dxa"/>
            <w:tcBorders>
              <w:top w:val="single" w:sz="4"/>
              <w:bottom w:val="single" w:sz="4"/>
            </w:tcBorders>
          </w:tcPr>
          <w:p>
            <w:pPr>
              <w:pStyle w:val="0"/>
              <w:jc w:val="center"/>
            </w:pPr>
            <w:r>
              <w:rPr>
                <w:sz w:val="20"/>
              </w:rPr>
              <w:t xml:space="preserve">Даты</w:t>
            </w:r>
          </w:p>
          <w:p>
            <w:pPr>
              <w:pStyle w:val="0"/>
              <w:jc w:val="center"/>
            </w:pPr>
            <w:r>
              <w:rPr>
                <w:sz w:val="20"/>
              </w:rPr>
              <w:t xml:space="preserve">(4)</w:t>
            </w:r>
          </w:p>
        </w:tc>
        <w:tc>
          <w:tcPr>
            <w:tcW w:w="567" w:type="dxa"/>
            <w:tcBorders>
              <w:top w:val="single" w:sz="4"/>
              <w:bottom w:val="nil"/>
            </w:tcBorders>
          </w:tcPr>
          <w:p>
            <w:pPr>
              <w:pStyle w:val="0"/>
              <w:jc w:val="center"/>
            </w:pPr>
            <w:r>
              <w:rPr>
                <w:sz w:val="20"/>
              </w:rPr>
              <w:t xml:space="preserve">Локал</w:t>
            </w:r>
          </w:p>
        </w:tc>
        <w:tc>
          <w:tcPr>
            <w:tcW w:w="523" w:type="dxa"/>
            <w:tcBorders>
              <w:top w:val="single" w:sz="4"/>
              <w:bottom w:val="nil"/>
            </w:tcBorders>
            <w:vMerge w:val="restart"/>
          </w:tcPr>
          <w:p>
            <w:pPr>
              <w:pStyle w:val="0"/>
              <w:jc w:val="center"/>
            </w:pPr>
            <w:r>
              <w:rPr>
                <w:sz w:val="20"/>
              </w:rPr>
              <w:t xml:space="preserve">Темп. в начале</w:t>
            </w:r>
          </w:p>
        </w:tc>
        <w:tc>
          <w:tcPr>
            <w:tcW w:w="567" w:type="dxa"/>
            <w:tcBorders>
              <w:top w:val="single" w:sz="4"/>
              <w:bottom w:val="nil"/>
            </w:tcBorders>
            <w:vMerge w:val="restart"/>
          </w:tcPr>
          <w:p>
            <w:pPr>
              <w:pStyle w:val="0"/>
              <w:jc w:val="center"/>
            </w:pPr>
            <w:r>
              <w:rPr>
                <w:sz w:val="20"/>
              </w:rPr>
              <w:t xml:space="preserve">Быстрое Начало</w:t>
            </w:r>
          </w:p>
        </w:tc>
        <w:tc>
          <w:tcPr>
            <w:tcW w:w="533" w:type="dxa"/>
            <w:tcBorders>
              <w:top w:val="single" w:sz="4"/>
              <w:bottom w:val="nil"/>
            </w:tcBorders>
          </w:tcPr>
          <w:p>
            <w:pPr>
              <w:pStyle w:val="0"/>
              <w:jc w:val="center"/>
            </w:pPr>
            <w:r>
              <w:rPr>
                <w:sz w:val="20"/>
              </w:rPr>
              <w:t xml:space="preserve">Асимм</w:t>
            </w:r>
          </w:p>
        </w:tc>
        <w:tc>
          <w:tcPr>
            <w:tcW w:w="547" w:type="dxa"/>
            <w:tcBorders>
              <w:top w:val="single" w:sz="4"/>
              <w:bottom w:val="single" w:sz="4"/>
            </w:tcBorders>
          </w:tcPr>
          <w:p>
            <w:pPr>
              <w:pStyle w:val="0"/>
              <w:jc w:val="center"/>
            </w:pPr>
            <w:r>
              <w:rPr>
                <w:sz w:val="20"/>
              </w:rPr>
              <w:t xml:space="preserve">Дата</w:t>
            </w:r>
          </w:p>
          <w:p>
            <w:pPr>
              <w:pStyle w:val="0"/>
              <w:jc w:val="center"/>
            </w:pPr>
            <w:r>
              <w:rPr>
                <w:sz w:val="20"/>
              </w:rPr>
              <w:t xml:space="preserve">(4)</w:t>
            </w:r>
          </w:p>
        </w:tc>
        <w:tc>
          <w:tcPr>
            <w:tcW w:w="510" w:type="dxa"/>
            <w:tcBorders>
              <w:top w:val="single" w:sz="4"/>
              <w:bottom w:val="nil"/>
            </w:tcBorders>
          </w:tcPr>
          <w:p>
            <w:pPr>
              <w:pStyle w:val="0"/>
              <w:jc w:val="center"/>
            </w:pPr>
            <w:r>
              <w:rPr>
                <w:sz w:val="20"/>
              </w:rPr>
              <w:t xml:space="preserve">Рез.</w:t>
            </w:r>
          </w:p>
        </w:tc>
        <w:tc>
          <w:tcPr>
            <w:tcW w:w="567" w:type="dxa"/>
            <w:tcBorders>
              <w:top w:val="single" w:sz="4"/>
              <w:bottom w:val="nil"/>
            </w:tcBorders>
          </w:tcPr>
          <w:p>
            <w:pPr>
              <w:pStyle w:val="0"/>
              <w:jc w:val="center"/>
            </w:pPr>
            <w:r>
              <w:rPr>
                <w:sz w:val="20"/>
              </w:rPr>
              <w:t xml:space="preserve">Лаб N</w:t>
            </w:r>
          </w:p>
        </w:tc>
        <w:tc>
          <w:tcPr>
            <w:gridSpan w:val="4"/>
            <w:tcW w:w="2039" w:type="dxa"/>
            <w:tcBorders>
              <w:top w:val="single" w:sz="4"/>
              <w:bottom w:val="single" w:sz="4"/>
            </w:tcBorders>
          </w:tcPr>
          <w:p>
            <w:pPr>
              <w:pStyle w:val="0"/>
              <w:jc w:val="center"/>
            </w:pPr>
            <w:r>
              <w:rPr>
                <w:sz w:val="20"/>
              </w:rPr>
              <w:t xml:space="preserve">Лаб результаты</w:t>
            </w:r>
          </w:p>
        </w:tc>
        <w:tc>
          <w:tcPr>
            <w:tcW w:w="510" w:type="dxa"/>
            <w:tcBorders>
              <w:top w:val="single" w:sz="4"/>
              <w:bottom w:val="nil"/>
            </w:tcBorders>
          </w:tcPr>
          <w:p>
            <w:pPr>
              <w:pStyle w:val="0"/>
              <w:jc w:val="center"/>
            </w:pPr>
            <w:r>
              <w:rPr>
                <w:sz w:val="20"/>
              </w:rPr>
              <w:t xml:space="preserve">Окон</w:t>
            </w:r>
          </w:p>
        </w:tc>
        <w:tc>
          <w:tcPr>
            <w:tcW w:w="1166" w:type="dxa"/>
            <w:tcBorders>
              <w:top w:val="single" w:sz="4"/>
              <w:bottom w:val="nil"/>
            </w:tcBorders>
          </w:tcPr>
          <w:p>
            <w:pPr>
              <w:pStyle w:val="0"/>
              <w:jc w:val="center"/>
            </w:pPr>
            <w:r>
              <w:rPr>
                <w:sz w:val="20"/>
              </w:rPr>
              <w:t xml:space="preserve">Клинический</w:t>
            </w:r>
          </w:p>
        </w:tc>
      </w:tr>
      <w:tr>
        <w:tc>
          <w:tcPr>
            <w:tcBorders>
              <w:top w:val="single" w:sz="4"/>
              <w:bottom w:val="nil"/>
            </w:tcBorders>
            <w:vMerge w:val="continue"/>
          </w:tcPr>
          <w:p/>
        </w:tc>
        <w:tc>
          <w:tcPr>
            <w:tcBorders>
              <w:top w:val="single" w:sz="4"/>
              <w:bottom w:val="nil"/>
            </w:tcBorders>
            <w:vMerge w:val="continue"/>
          </w:tcPr>
          <w:p/>
        </w:tc>
        <w:tc>
          <w:tcPr>
            <w:tcBorders>
              <w:top w:val="single" w:sz="4"/>
              <w:bottom w:val="nil"/>
            </w:tcBorders>
            <w:vMerge w:val="continue"/>
          </w:tcPr>
          <w:p/>
        </w:tc>
        <w:tc>
          <w:tcPr>
            <w:tcW w:w="782" w:type="dxa"/>
            <w:tcBorders>
              <w:top w:val="single" w:sz="4"/>
              <w:bottom w:val="nil"/>
            </w:tcBorders>
          </w:tcPr>
          <w:p>
            <w:pPr>
              <w:pStyle w:val="0"/>
              <w:jc w:val="center"/>
            </w:pPr>
            <w:r>
              <w:rPr>
                <w:sz w:val="20"/>
              </w:rPr>
              <w:t xml:space="preserve">рожден</w:t>
            </w:r>
          </w:p>
        </w:tc>
        <w:tc>
          <w:tcPr>
            <w:tcBorders>
              <w:top w:val="single" w:sz="4"/>
              <w:bottom w:val="nil"/>
            </w:tcBorders>
            <w:vMerge w:val="continue"/>
          </w:tcPr>
          <w:p/>
        </w:tc>
        <w:tc>
          <w:tcPr>
            <w:tcW w:w="682" w:type="dxa"/>
            <w:tcBorders>
              <w:top w:val="single" w:sz="4"/>
              <w:bottom w:val="nil"/>
            </w:tcBorders>
          </w:tcPr>
          <w:p>
            <w:pPr>
              <w:pStyle w:val="0"/>
              <w:jc w:val="center"/>
            </w:pPr>
            <w:r>
              <w:rPr>
                <w:sz w:val="20"/>
              </w:rPr>
              <w:t xml:space="preserve">начала пар.</w:t>
            </w:r>
          </w:p>
        </w:tc>
        <w:tc>
          <w:tcPr>
            <w:tcW w:w="586" w:type="dxa"/>
            <w:tcBorders>
              <w:top w:val="nil"/>
              <w:bottom w:val="nil"/>
            </w:tcBorders>
          </w:tcPr>
          <w:p>
            <w:pPr>
              <w:pStyle w:val="0"/>
              <w:jc w:val="center"/>
            </w:pPr>
            <w:r>
              <w:rPr>
                <w:sz w:val="20"/>
              </w:rPr>
              <w:t xml:space="preserve">план.</w:t>
            </w:r>
          </w:p>
        </w:tc>
        <w:tc>
          <w:tcPr>
            <w:tcW w:w="624" w:type="dxa"/>
            <w:tcBorders>
              <w:top w:val="nil"/>
              <w:bottom w:val="nil"/>
            </w:tcBorders>
          </w:tcPr>
          <w:p>
            <w:pPr>
              <w:pStyle w:val="0"/>
              <w:jc w:val="center"/>
            </w:pPr>
            <w:r>
              <w:rPr>
                <w:sz w:val="20"/>
              </w:rPr>
              <w:t xml:space="preserve">допол</w:t>
            </w:r>
          </w:p>
        </w:tc>
        <w:tc>
          <w:tcPr>
            <w:tcW w:w="878" w:type="dxa"/>
            <w:tcBorders>
              <w:top w:val="single" w:sz="4"/>
              <w:bottom w:val="nil"/>
            </w:tcBorders>
          </w:tcPr>
          <w:p>
            <w:pPr>
              <w:pStyle w:val="0"/>
              <w:jc w:val="center"/>
            </w:pPr>
            <w:r>
              <w:rPr>
                <w:sz w:val="20"/>
              </w:rPr>
              <w:t xml:space="preserve">последн. прививки</w:t>
            </w:r>
          </w:p>
        </w:tc>
        <w:tc>
          <w:tcPr>
            <w:tcW w:w="581" w:type="dxa"/>
            <w:tcBorders>
              <w:top w:val="single" w:sz="4"/>
              <w:bottom w:val="nil"/>
            </w:tcBorders>
          </w:tcPr>
          <w:p>
            <w:pPr>
              <w:pStyle w:val="0"/>
              <w:jc w:val="center"/>
            </w:pPr>
            <w:r>
              <w:rPr>
                <w:sz w:val="20"/>
              </w:rPr>
              <w:t xml:space="preserve">регистр</w:t>
            </w:r>
          </w:p>
        </w:tc>
        <w:tc>
          <w:tcPr>
            <w:tcW w:w="610" w:type="dxa"/>
            <w:tcBorders>
              <w:top w:val="single" w:sz="4"/>
              <w:bottom w:val="nil"/>
            </w:tcBorders>
          </w:tcPr>
          <w:p>
            <w:pPr>
              <w:pStyle w:val="0"/>
              <w:jc w:val="center"/>
            </w:pPr>
            <w:r>
              <w:rPr>
                <w:sz w:val="20"/>
              </w:rPr>
              <w:t xml:space="preserve">расслед</w:t>
            </w:r>
          </w:p>
        </w:tc>
        <w:tc>
          <w:tcPr>
            <w:tcW w:w="510" w:type="dxa"/>
            <w:tcBorders>
              <w:top w:val="single" w:sz="4"/>
              <w:bottom w:val="nil"/>
            </w:tcBorders>
          </w:tcPr>
          <w:p>
            <w:pPr>
              <w:pStyle w:val="0"/>
              <w:jc w:val="center"/>
            </w:pPr>
            <w:r>
              <w:rPr>
                <w:sz w:val="20"/>
              </w:rPr>
              <w:t xml:space="preserve">Ф1</w:t>
            </w:r>
          </w:p>
        </w:tc>
        <w:tc>
          <w:tcPr>
            <w:tcW w:w="523" w:type="dxa"/>
            <w:tcBorders>
              <w:top w:val="single" w:sz="4"/>
              <w:bottom w:val="nil"/>
            </w:tcBorders>
          </w:tcPr>
          <w:p>
            <w:pPr>
              <w:pStyle w:val="0"/>
              <w:jc w:val="center"/>
            </w:pPr>
            <w:r>
              <w:rPr>
                <w:sz w:val="20"/>
              </w:rPr>
              <w:t xml:space="preserve">Ф2</w:t>
            </w:r>
          </w:p>
        </w:tc>
        <w:tc>
          <w:tcPr>
            <w:tcW w:w="567" w:type="dxa"/>
            <w:tcBorders>
              <w:top w:val="nil"/>
              <w:bottom w:val="nil"/>
            </w:tcBorders>
          </w:tcPr>
          <w:p>
            <w:pPr>
              <w:pStyle w:val="0"/>
              <w:jc w:val="center"/>
            </w:pPr>
            <w:r>
              <w:rPr>
                <w:sz w:val="20"/>
              </w:rPr>
              <w:t xml:space="preserve">парал</w:t>
            </w:r>
          </w:p>
        </w:tc>
        <w:tc>
          <w:tcPr>
            <w:tcBorders>
              <w:top w:val="single" w:sz="4"/>
              <w:bottom w:val="nil"/>
            </w:tcBorders>
            <w:vMerge w:val="continue"/>
          </w:tcPr>
          <w:p/>
        </w:tc>
        <w:tc>
          <w:tcPr>
            <w:tcBorders>
              <w:top w:val="single" w:sz="4"/>
              <w:bottom w:val="nil"/>
            </w:tcBorders>
            <w:vMerge w:val="continue"/>
          </w:tcPr>
          <w:p/>
        </w:tc>
        <w:tc>
          <w:tcPr>
            <w:tcW w:w="533" w:type="dxa"/>
            <w:tcBorders>
              <w:top w:val="nil"/>
              <w:bottom w:val="nil"/>
            </w:tcBorders>
          </w:tcPr>
          <w:p>
            <w:pPr>
              <w:pStyle w:val="0"/>
              <w:jc w:val="center"/>
            </w:pPr>
            <w:r>
              <w:rPr>
                <w:sz w:val="20"/>
              </w:rPr>
              <w:t xml:space="preserve">парал</w:t>
            </w:r>
          </w:p>
        </w:tc>
        <w:tc>
          <w:tcPr>
            <w:tcW w:w="547" w:type="dxa"/>
            <w:tcBorders>
              <w:top w:val="single" w:sz="4"/>
              <w:bottom w:val="nil"/>
            </w:tcBorders>
          </w:tcPr>
          <w:p>
            <w:pPr>
              <w:pStyle w:val="0"/>
              <w:jc w:val="center"/>
            </w:pPr>
            <w:r>
              <w:rPr>
                <w:sz w:val="20"/>
              </w:rPr>
              <w:t xml:space="preserve">ПО</w:t>
            </w:r>
          </w:p>
        </w:tc>
        <w:tc>
          <w:tcPr>
            <w:tcW w:w="510" w:type="dxa"/>
            <w:tcBorders>
              <w:top w:val="nil"/>
              <w:bottom w:val="nil"/>
            </w:tcBorders>
          </w:tcPr>
          <w:p>
            <w:pPr>
              <w:pStyle w:val="0"/>
              <w:jc w:val="center"/>
            </w:pPr>
            <w:r>
              <w:rPr>
                <w:sz w:val="20"/>
              </w:rPr>
              <w:t xml:space="preserve">ПО</w:t>
            </w:r>
          </w:p>
        </w:tc>
        <w:tc>
          <w:tcPr>
            <w:tcW w:w="567" w:type="dxa"/>
            <w:tcBorders>
              <w:top w:val="nil"/>
              <w:bottom w:val="nil"/>
            </w:tcBorders>
          </w:tcPr>
          <w:p>
            <w:pPr>
              <w:pStyle w:val="0"/>
              <w:jc w:val="center"/>
            </w:pPr>
            <w:r>
              <w:rPr>
                <w:sz w:val="20"/>
              </w:rPr>
              <w:t xml:space="preserve">Ф1</w:t>
            </w:r>
          </w:p>
        </w:tc>
        <w:tc>
          <w:tcPr>
            <w:tcW w:w="510" w:type="dxa"/>
            <w:tcBorders>
              <w:top w:val="single" w:sz="4"/>
              <w:bottom w:val="nil"/>
            </w:tcBorders>
          </w:tcPr>
          <w:p>
            <w:pPr>
              <w:pStyle w:val="0"/>
              <w:jc w:val="center"/>
            </w:pPr>
            <w:r>
              <w:rPr>
                <w:sz w:val="20"/>
              </w:rPr>
              <w:t xml:space="preserve">Р1</w:t>
            </w:r>
          </w:p>
        </w:tc>
        <w:tc>
          <w:tcPr>
            <w:tcW w:w="510" w:type="dxa"/>
            <w:tcBorders>
              <w:top w:val="single" w:sz="4"/>
              <w:bottom w:val="nil"/>
            </w:tcBorders>
          </w:tcPr>
          <w:p>
            <w:pPr>
              <w:pStyle w:val="0"/>
              <w:jc w:val="center"/>
            </w:pPr>
            <w:r>
              <w:rPr>
                <w:sz w:val="20"/>
              </w:rPr>
              <w:t xml:space="preserve">Р2</w:t>
            </w:r>
          </w:p>
        </w:tc>
        <w:tc>
          <w:tcPr>
            <w:tcW w:w="510" w:type="dxa"/>
            <w:tcBorders>
              <w:top w:val="single" w:sz="4"/>
              <w:bottom w:val="nil"/>
            </w:tcBorders>
          </w:tcPr>
          <w:p>
            <w:pPr>
              <w:pStyle w:val="0"/>
              <w:jc w:val="center"/>
            </w:pPr>
            <w:r>
              <w:rPr>
                <w:sz w:val="20"/>
              </w:rPr>
              <w:t xml:space="preserve">Р3</w:t>
            </w:r>
          </w:p>
        </w:tc>
        <w:tc>
          <w:tcPr>
            <w:tcW w:w="509" w:type="dxa"/>
            <w:tcBorders>
              <w:top w:val="single" w:sz="4"/>
              <w:bottom w:val="nil"/>
            </w:tcBorders>
          </w:tcPr>
          <w:p>
            <w:pPr>
              <w:pStyle w:val="0"/>
              <w:jc w:val="center"/>
            </w:pPr>
            <w:r>
              <w:rPr>
                <w:sz w:val="20"/>
              </w:rPr>
              <w:t xml:space="preserve">НПЭВ</w:t>
            </w:r>
          </w:p>
        </w:tc>
        <w:tc>
          <w:tcPr>
            <w:tcW w:w="510" w:type="dxa"/>
            <w:tcBorders>
              <w:top w:val="nil"/>
              <w:bottom w:val="nil"/>
            </w:tcBorders>
          </w:tcPr>
          <w:p>
            <w:pPr>
              <w:pStyle w:val="0"/>
              <w:jc w:val="center"/>
            </w:pPr>
            <w:r>
              <w:rPr>
                <w:sz w:val="20"/>
              </w:rPr>
              <w:t xml:space="preserve">клас.</w:t>
            </w:r>
          </w:p>
        </w:tc>
        <w:tc>
          <w:tcPr>
            <w:tcW w:w="1166" w:type="dxa"/>
            <w:tcBorders>
              <w:top w:val="nil"/>
              <w:bottom w:val="nil"/>
            </w:tcBorders>
          </w:tcPr>
          <w:p>
            <w:pPr>
              <w:pStyle w:val="0"/>
              <w:jc w:val="center"/>
            </w:pPr>
            <w:r>
              <w:rPr>
                <w:sz w:val="20"/>
              </w:rPr>
              <w:t xml:space="preserve">диагноз</w:t>
            </w:r>
          </w:p>
        </w:tc>
      </w:tr>
      <w:tr>
        <w:tc>
          <w:tcPr>
            <w:tcW w:w="567" w:type="dxa"/>
            <w:tcBorders>
              <w:top w:val="nil"/>
              <w:bottom w:val="single" w:sz="4"/>
            </w:tcBorders>
          </w:tcPr>
          <w:p>
            <w:pPr>
              <w:pStyle w:val="0"/>
              <w:jc w:val="center"/>
            </w:pPr>
            <w:r>
              <w:rPr>
                <w:sz w:val="20"/>
              </w:rPr>
              <w:t xml:space="preserve">(1)</w:t>
            </w:r>
          </w:p>
        </w:tc>
        <w:tc>
          <w:tcPr>
            <w:tcW w:w="811" w:type="dxa"/>
            <w:tcBorders>
              <w:top w:val="nil"/>
              <w:bottom w:val="single" w:sz="4"/>
            </w:tcBorders>
          </w:tcPr>
          <w:p>
            <w:pPr>
              <w:pStyle w:val="0"/>
              <w:jc w:val="center"/>
            </w:pPr>
            <w:r>
              <w:rPr>
                <w:sz w:val="20"/>
              </w:rPr>
              <w:t xml:space="preserve">(2)</w:t>
            </w:r>
          </w:p>
        </w:tc>
        <w:tc>
          <w:tcPr>
            <w:tcW w:w="494" w:type="dxa"/>
            <w:tcBorders>
              <w:top w:val="nil"/>
              <w:bottom w:val="single" w:sz="4"/>
            </w:tcBorders>
          </w:tcPr>
          <w:p>
            <w:pPr>
              <w:pStyle w:val="0"/>
              <w:jc w:val="center"/>
            </w:pPr>
            <w:r>
              <w:rPr>
                <w:sz w:val="20"/>
              </w:rPr>
              <w:t xml:space="preserve">(3)</w:t>
            </w:r>
          </w:p>
        </w:tc>
        <w:tc>
          <w:tcPr>
            <w:tcW w:w="782" w:type="dxa"/>
            <w:tcBorders>
              <w:top w:val="nil"/>
              <w:bottom w:val="single" w:sz="4"/>
            </w:tcBorders>
          </w:tcPr>
          <w:p>
            <w:pPr>
              <w:pStyle w:val="0"/>
              <w:jc w:val="center"/>
            </w:pPr>
            <w:r>
              <w:rPr>
                <w:sz w:val="20"/>
              </w:rPr>
              <w:t xml:space="preserve">(5)</w:t>
            </w:r>
          </w:p>
        </w:tc>
        <w:tc>
          <w:tcPr>
            <w:tcW w:w="758" w:type="dxa"/>
            <w:tcBorders>
              <w:top w:val="nil"/>
              <w:bottom w:val="single" w:sz="4"/>
            </w:tcBorders>
          </w:tcPr>
          <w:p>
            <w:pPr>
              <w:pStyle w:val="0"/>
              <w:jc w:val="center"/>
            </w:pPr>
            <w:r>
              <w:rPr>
                <w:sz w:val="20"/>
              </w:rPr>
              <w:t xml:space="preserve">(6)</w:t>
            </w:r>
          </w:p>
        </w:tc>
        <w:tc>
          <w:tcPr>
            <w:tcW w:w="682" w:type="dxa"/>
            <w:tcBorders>
              <w:top w:val="nil"/>
              <w:bottom w:val="single" w:sz="4"/>
            </w:tcBorders>
          </w:tcPr>
          <w:p>
            <w:pPr>
              <w:pStyle w:val="0"/>
              <w:jc w:val="center"/>
            </w:pPr>
            <w:r>
              <w:rPr>
                <w:sz w:val="20"/>
              </w:rPr>
              <w:t xml:space="preserve">(7)</w:t>
            </w:r>
          </w:p>
        </w:tc>
        <w:tc>
          <w:tcPr>
            <w:tcW w:w="586" w:type="dxa"/>
            <w:tcBorders>
              <w:top w:val="nil"/>
              <w:bottom w:val="single" w:sz="4"/>
            </w:tcBorders>
          </w:tcPr>
          <w:p>
            <w:pPr>
              <w:pStyle w:val="0"/>
              <w:jc w:val="center"/>
            </w:pPr>
            <w:r>
              <w:rPr>
                <w:sz w:val="20"/>
              </w:rPr>
              <w:t xml:space="preserve">(8)</w:t>
            </w:r>
          </w:p>
        </w:tc>
        <w:tc>
          <w:tcPr>
            <w:tcW w:w="624" w:type="dxa"/>
            <w:tcBorders>
              <w:top w:val="nil"/>
              <w:bottom w:val="single" w:sz="4"/>
            </w:tcBorders>
          </w:tcPr>
          <w:p>
            <w:pPr>
              <w:pStyle w:val="0"/>
              <w:jc w:val="center"/>
            </w:pPr>
            <w:r>
              <w:rPr>
                <w:sz w:val="20"/>
              </w:rPr>
              <w:t xml:space="preserve">(9)</w:t>
            </w:r>
          </w:p>
        </w:tc>
        <w:tc>
          <w:tcPr>
            <w:tcW w:w="878" w:type="dxa"/>
            <w:tcBorders>
              <w:top w:val="nil"/>
              <w:bottom w:val="single" w:sz="4"/>
            </w:tcBorders>
          </w:tcPr>
          <w:p>
            <w:pPr>
              <w:pStyle w:val="0"/>
              <w:jc w:val="center"/>
            </w:pPr>
            <w:r>
              <w:rPr>
                <w:sz w:val="20"/>
              </w:rPr>
              <w:t xml:space="preserve">(10)</w:t>
            </w:r>
          </w:p>
        </w:tc>
        <w:tc>
          <w:tcPr>
            <w:tcW w:w="581" w:type="dxa"/>
            <w:tcBorders>
              <w:top w:val="nil"/>
              <w:bottom w:val="single" w:sz="4"/>
            </w:tcBorders>
          </w:tcPr>
          <w:p>
            <w:pPr>
              <w:pStyle w:val="0"/>
              <w:jc w:val="center"/>
            </w:pPr>
            <w:r>
              <w:rPr>
                <w:sz w:val="20"/>
              </w:rPr>
              <w:t xml:space="preserve">(11)</w:t>
            </w:r>
          </w:p>
        </w:tc>
        <w:tc>
          <w:tcPr>
            <w:tcW w:w="610" w:type="dxa"/>
            <w:tcBorders>
              <w:top w:val="nil"/>
              <w:bottom w:val="single" w:sz="4"/>
            </w:tcBorders>
          </w:tcPr>
          <w:p>
            <w:pPr>
              <w:pStyle w:val="0"/>
              <w:jc w:val="center"/>
            </w:pPr>
            <w:r>
              <w:rPr>
                <w:sz w:val="20"/>
              </w:rPr>
              <w:t xml:space="preserve">(12)</w:t>
            </w:r>
          </w:p>
        </w:tc>
        <w:tc>
          <w:tcPr>
            <w:tcW w:w="510" w:type="dxa"/>
            <w:tcBorders>
              <w:top w:val="nil"/>
              <w:bottom w:val="single" w:sz="4"/>
            </w:tcBorders>
          </w:tcPr>
          <w:p>
            <w:pPr>
              <w:pStyle w:val="0"/>
              <w:jc w:val="center"/>
            </w:pPr>
            <w:r>
              <w:rPr>
                <w:sz w:val="20"/>
              </w:rPr>
              <w:t xml:space="preserve">(13)</w:t>
            </w:r>
          </w:p>
        </w:tc>
        <w:tc>
          <w:tcPr>
            <w:tcW w:w="523" w:type="dxa"/>
            <w:tcBorders>
              <w:top w:val="nil"/>
              <w:bottom w:val="single" w:sz="4"/>
            </w:tcBorders>
          </w:tcPr>
          <w:p>
            <w:pPr>
              <w:pStyle w:val="0"/>
              <w:jc w:val="center"/>
            </w:pPr>
            <w:r>
              <w:rPr>
                <w:sz w:val="20"/>
              </w:rPr>
              <w:t xml:space="preserve">(14)</w:t>
            </w:r>
          </w:p>
        </w:tc>
        <w:tc>
          <w:tcPr>
            <w:tcW w:w="567" w:type="dxa"/>
            <w:tcBorders>
              <w:top w:val="nil"/>
              <w:bottom w:val="single" w:sz="4"/>
            </w:tcBorders>
          </w:tcPr>
          <w:p>
            <w:pPr>
              <w:pStyle w:val="0"/>
              <w:jc w:val="center"/>
            </w:pPr>
            <w:r>
              <w:rPr>
                <w:sz w:val="20"/>
              </w:rPr>
              <w:t xml:space="preserve">(15)</w:t>
            </w:r>
          </w:p>
        </w:tc>
        <w:tc>
          <w:tcPr>
            <w:tcW w:w="523" w:type="dxa"/>
            <w:tcBorders>
              <w:top w:val="nil"/>
              <w:bottom w:val="single" w:sz="4"/>
            </w:tcBorders>
          </w:tcPr>
          <w:p>
            <w:pPr>
              <w:pStyle w:val="0"/>
              <w:jc w:val="center"/>
            </w:pPr>
            <w:r>
              <w:rPr>
                <w:sz w:val="20"/>
              </w:rPr>
              <w:t xml:space="preserve">(16)</w:t>
            </w:r>
          </w:p>
        </w:tc>
        <w:tc>
          <w:tcPr>
            <w:tcW w:w="567" w:type="dxa"/>
            <w:tcBorders>
              <w:top w:val="nil"/>
              <w:bottom w:val="single" w:sz="4"/>
            </w:tcBorders>
          </w:tcPr>
          <w:p>
            <w:pPr>
              <w:pStyle w:val="0"/>
              <w:jc w:val="center"/>
            </w:pPr>
            <w:r>
              <w:rPr>
                <w:sz w:val="20"/>
              </w:rPr>
              <w:t xml:space="preserve">(17)</w:t>
            </w:r>
          </w:p>
        </w:tc>
        <w:tc>
          <w:tcPr>
            <w:tcW w:w="533" w:type="dxa"/>
            <w:tcBorders>
              <w:top w:val="nil"/>
              <w:bottom w:val="single" w:sz="4"/>
            </w:tcBorders>
          </w:tcPr>
          <w:p>
            <w:pPr>
              <w:pStyle w:val="0"/>
              <w:jc w:val="center"/>
            </w:pPr>
            <w:r>
              <w:rPr>
                <w:sz w:val="20"/>
              </w:rPr>
              <w:t xml:space="preserve">(18)</w:t>
            </w:r>
          </w:p>
        </w:tc>
        <w:tc>
          <w:tcPr>
            <w:tcW w:w="547" w:type="dxa"/>
            <w:tcBorders>
              <w:top w:val="nil"/>
              <w:bottom w:val="single" w:sz="4"/>
            </w:tcBorders>
          </w:tcPr>
          <w:p>
            <w:pPr>
              <w:pStyle w:val="0"/>
              <w:jc w:val="center"/>
            </w:pPr>
            <w:r>
              <w:rPr>
                <w:sz w:val="20"/>
              </w:rPr>
              <w:t xml:space="preserve">(19)</w:t>
            </w:r>
          </w:p>
        </w:tc>
        <w:tc>
          <w:tcPr>
            <w:tcW w:w="510" w:type="dxa"/>
            <w:tcBorders>
              <w:top w:val="nil"/>
              <w:bottom w:val="single" w:sz="4"/>
            </w:tcBorders>
          </w:tcPr>
          <w:p>
            <w:pPr>
              <w:pStyle w:val="0"/>
              <w:jc w:val="center"/>
            </w:pPr>
            <w:r>
              <w:rPr>
                <w:sz w:val="20"/>
              </w:rPr>
              <w:t xml:space="preserve">(20)</w:t>
            </w:r>
          </w:p>
        </w:tc>
        <w:tc>
          <w:tcPr>
            <w:tcW w:w="567" w:type="dxa"/>
            <w:tcBorders>
              <w:top w:val="nil"/>
              <w:bottom w:val="single" w:sz="4"/>
            </w:tcBorders>
          </w:tcPr>
          <w:p>
            <w:pPr>
              <w:pStyle w:val="0"/>
              <w:jc w:val="center"/>
            </w:pPr>
            <w:r>
              <w:rPr>
                <w:sz w:val="20"/>
              </w:rPr>
              <w:t xml:space="preserve">(21)</w:t>
            </w:r>
          </w:p>
        </w:tc>
        <w:tc>
          <w:tcPr>
            <w:tcW w:w="510" w:type="dxa"/>
            <w:tcBorders>
              <w:top w:val="nil"/>
              <w:bottom w:val="single" w:sz="4"/>
            </w:tcBorders>
          </w:tcPr>
          <w:p>
            <w:pPr>
              <w:pStyle w:val="0"/>
              <w:jc w:val="center"/>
            </w:pPr>
            <w:r>
              <w:rPr>
                <w:sz w:val="20"/>
              </w:rPr>
              <w:t xml:space="preserve">(22)</w:t>
            </w:r>
          </w:p>
        </w:tc>
        <w:tc>
          <w:tcPr>
            <w:tcW w:w="510" w:type="dxa"/>
            <w:tcBorders>
              <w:top w:val="nil"/>
              <w:bottom w:val="single" w:sz="4"/>
            </w:tcBorders>
          </w:tcPr>
          <w:p>
            <w:pPr>
              <w:pStyle w:val="0"/>
              <w:jc w:val="center"/>
            </w:pPr>
            <w:r>
              <w:rPr>
                <w:sz w:val="20"/>
              </w:rPr>
              <w:t xml:space="preserve">(22)</w:t>
            </w:r>
          </w:p>
        </w:tc>
        <w:tc>
          <w:tcPr>
            <w:tcW w:w="510" w:type="dxa"/>
            <w:tcBorders>
              <w:top w:val="nil"/>
              <w:bottom w:val="single" w:sz="4"/>
            </w:tcBorders>
          </w:tcPr>
          <w:p>
            <w:pPr>
              <w:pStyle w:val="0"/>
              <w:jc w:val="center"/>
            </w:pPr>
            <w:r>
              <w:rPr>
                <w:sz w:val="20"/>
              </w:rPr>
              <w:t xml:space="preserve">(22)</w:t>
            </w:r>
          </w:p>
        </w:tc>
        <w:tc>
          <w:tcPr>
            <w:tcW w:w="509" w:type="dxa"/>
            <w:tcBorders>
              <w:top w:val="nil"/>
              <w:bottom w:val="single" w:sz="4"/>
            </w:tcBorders>
          </w:tcPr>
          <w:p>
            <w:pPr>
              <w:pStyle w:val="0"/>
              <w:jc w:val="center"/>
            </w:pPr>
            <w:r>
              <w:rPr>
                <w:sz w:val="20"/>
              </w:rPr>
              <w:t xml:space="preserve">(23)</w:t>
            </w:r>
          </w:p>
        </w:tc>
        <w:tc>
          <w:tcPr>
            <w:tcW w:w="510" w:type="dxa"/>
            <w:tcBorders>
              <w:top w:val="nil"/>
              <w:bottom w:val="single" w:sz="4"/>
            </w:tcBorders>
          </w:tcPr>
          <w:p>
            <w:pPr>
              <w:pStyle w:val="0"/>
              <w:jc w:val="center"/>
            </w:pPr>
            <w:r>
              <w:rPr>
                <w:sz w:val="20"/>
              </w:rPr>
              <w:t xml:space="preserve">(24)</w:t>
            </w:r>
          </w:p>
        </w:tc>
        <w:tc>
          <w:tcPr>
            <w:tcW w:w="1166" w:type="dxa"/>
            <w:tcBorders>
              <w:top w:val="nil"/>
              <w:bottom w:val="single" w:sz="4"/>
            </w:tcBorders>
          </w:tcPr>
          <w:p>
            <w:pPr>
              <w:pStyle w:val="0"/>
              <w:jc w:val="center"/>
            </w:pPr>
            <w:r>
              <w:rPr>
                <w:sz w:val="20"/>
              </w:rPr>
              <w:t xml:space="preserve">(25)</w:t>
            </w:r>
          </w:p>
        </w:tc>
      </w:tr>
      <w:tr>
        <w:tblPrEx>
          <w:tblBorders>
            <w:insideH w:val="single" w:sz="4"/>
          </w:tblBorders>
        </w:tblPrEx>
        <w:tc>
          <w:tcPr>
            <w:tcW w:w="567" w:type="dxa"/>
            <w:tcBorders>
              <w:top w:val="single" w:sz="4"/>
              <w:bottom w:val="single" w:sz="4"/>
            </w:tcBorders>
          </w:tcPr>
          <w:p>
            <w:pPr>
              <w:pStyle w:val="0"/>
            </w:pPr>
            <w:r>
              <w:rPr>
                <w:sz w:val="20"/>
              </w:rPr>
            </w:r>
          </w:p>
        </w:tc>
        <w:tc>
          <w:tcPr>
            <w:tcW w:w="811" w:type="dxa"/>
            <w:tcBorders>
              <w:top w:val="single" w:sz="4"/>
              <w:bottom w:val="single" w:sz="4"/>
            </w:tcBorders>
          </w:tcPr>
          <w:p>
            <w:pPr>
              <w:pStyle w:val="0"/>
            </w:pPr>
            <w:r>
              <w:rPr>
                <w:sz w:val="20"/>
              </w:rPr>
            </w:r>
          </w:p>
        </w:tc>
        <w:tc>
          <w:tcPr>
            <w:tcW w:w="494" w:type="dxa"/>
            <w:tcBorders>
              <w:top w:val="single" w:sz="4"/>
              <w:bottom w:val="single" w:sz="4"/>
            </w:tcBorders>
          </w:tcPr>
          <w:p>
            <w:pPr>
              <w:pStyle w:val="0"/>
            </w:pPr>
            <w:r>
              <w:rPr>
                <w:sz w:val="20"/>
              </w:rPr>
            </w:r>
          </w:p>
        </w:tc>
        <w:tc>
          <w:tcPr>
            <w:tcW w:w="782" w:type="dxa"/>
            <w:tcBorders>
              <w:top w:val="single" w:sz="4"/>
              <w:bottom w:val="single" w:sz="4"/>
            </w:tcBorders>
          </w:tcPr>
          <w:p>
            <w:pPr>
              <w:pStyle w:val="0"/>
            </w:pPr>
            <w:r>
              <w:rPr>
                <w:sz w:val="20"/>
              </w:rPr>
            </w:r>
          </w:p>
        </w:tc>
        <w:tc>
          <w:tcPr>
            <w:tcW w:w="758" w:type="dxa"/>
            <w:tcBorders>
              <w:top w:val="single" w:sz="4"/>
              <w:bottom w:val="single" w:sz="4"/>
            </w:tcBorders>
          </w:tcPr>
          <w:p>
            <w:pPr>
              <w:pStyle w:val="0"/>
            </w:pPr>
            <w:r>
              <w:rPr>
                <w:sz w:val="20"/>
              </w:rPr>
            </w:r>
          </w:p>
        </w:tc>
        <w:tc>
          <w:tcPr>
            <w:tcW w:w="682" w:type="dxa"/>
            <w:tcBorders>
              <w:top w:val="single" w:sz="4"/>
              <w:bottom w:val="single" w:sz="4"/>
            </w:tcBorders>
          </w:tcPr>
          <w:p>
            <w:pPr>
              <w:pStyle w:val="0"/>
            </w:pPr>
            <w:r>
              <w:rPr>
                <w:sz w:val="20"/>
              </w:rPr>
            </w:r>
          </w:p>
        </w:tc>
        <w:tc>
          <w:tcPr>
            <w:tcW w:w="586" w:type="dxa"/>
            <w:tcBorders>
              <w:top w:val="single" w:sz="4"/>
              <w:bottom w:val="single" w:sz="4"/>
            </w:tcBorders>
          </w:tcPr>
          <w:p>
            <w:pPr>
              <w:pStyle w:val="0"/>
            </w:pPr>
            <w:r>
              <w:rPr>
                <w:sz w:val="20"/>
              </w:rPr>
            </w:r>
          </w:p>
        </w:tc>
        <w:tc>
          <w:tcPr>
            <w:tcW w:w="624" w:type="dxa"/>
            <w:tcBorders>
              <w:top w:val="single" w:sz="4"/>
              <w:bottom w:val="single" w:sz="4"/>
            </w:tcBorders>
          </w:tcPr>
          <w:p>
            <w:pPr>
              <w:pStyle w:val="0"/>
            </w:pPr>
            <w:r>
              <w:rPr>
                <w:sz w:val="20"/>
              </w:rPr>
            </w:r>
          </w:p>
        </w:tc>
        <w:tc>
          <w:tcPr>
            <w:tcW w:w="878" w:type="dxa"/>
            <w:tcBorders>
              <w:top w:val="single" w:sz="4"/>
              <w:bottom w:val="single" w:sz="4"/>
            </w:tcBorders>
          </w:tcPr>
          <w:p>
            <w:pPr>
              <w:pStyle w:val="0"/>
            </w:pPr>
            <w:r>
              <w:rPr>
                <w:sz w:val="20"/>
              </w:rPr>
            </w:r>
          </w:p>
        </w:tc>
        <w:tc>
          <w:tcPr>
            <w:tcW w:w="581" w:type="dxa"/>
            <w:tcBorders>
              <w:top w:val="single" w:sz="4"/>
              <w:bottom w:val="single" w:sz="4"/>
            </w:tcBorders>
          </w:tcPr>
          <w:p>
            <w:pPr>
              <w:pStyle w:val="0"/>
            </w:pPr>
            <w:r>
              <w:rPr>
                <w:sz w:val="20"/>
              </w:rPr>
            </w:r>
          </w:p>
        </w:tc>
        <w:tc>
          <w:tcPr>
            <w:tcW w:w="6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23"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23"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33" w:type="dxa"/>
            <w:tcBorders>
              <w:top w:val="single" w:sz="4"/>
              <w:bottom w:val="single" w:sz="4"/>
            </w:tcBorders>
          </w:tcPr>
          <w:p>
            <w:pPr>
              <w:pStyle w:val="0"/>
            </w:pPr>
            <w:r>
              <w:rPr>
                <w:sz w:val="20"/>
              </w:rPr>
            </w:r>
          </w:p>
        </w:tc>
        <w:tc>
          <w:tcPr>
            <w:tcW w:w="547"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09"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1166" w:type="dxa"/>
            <w:tcBorders>
              <w:top w:val="single" w:sz="4"/>
              <w:bottom w:val="single" w:sz="4"/>
            </w:tcBorders>
          </w:tcPr>
          <w:p>
            <w:pPr>
              <w:pStyle w:val="0"/>
            </w:pPr>
            <w:r>
              <w:rPr>
                <w:sz w:val="20"/>
              </w:rPr>
            </w:r>
          </w:p>
        </w:tc>
      </w:tr>
      <w:tr>
        <w:tblPrEx>
          <w:tblBorders>
            <w:insideV w:val="nil"/>
          </w:tblBorders>
        </w:tblPrEx>
        <w:tc>
          <w:tcPr>
            <w:tcW w:w="567" w:type="dxa"/>
            <w:tcBorders>
              <w:top w:val="single" w:sz="4"/>
              <w:left w:val="single" w:sz="4"/>
              <w:bottom w:val="nil"/>
            </w:tcBorders>
          </w:tcPr>
          <w:p>
            <w:pPr>
              <w:pStyle w:val="0"/>
            </w:pPr>
            <w:r>
              <w:rPr>
                <w:sz w:val="20"/>
              </w:rPr>
            </w:r>
          </w:p>
        </w:tc>
        <w:tc>
          <w:tcPr>
            <w:gridSpan w:val="25"/>
            <w:tcW w:w="15368" w:type="dxa"/>
            <w:tcBorders>
              <w:top w:val="single" w:sz="4"/>
              <w:bottom w:val="nil"/>
              <w:right w:val="single" w:sz="4"/>
            </w:tcBorders>
          </w:tcPr>
          <w:p>
            <w:pPr>
              <w:pStyle w:val="0"/>
            </w:pPr>
            <w:r>
              <w:rPr>
                <w:sz w:val="20"/>
              </w:rPr>
              <w:t xml:space="preserve">Список всех зарегистрированных случаев полиомиелита и ОВП (продолжение)</w:t>
            </w:r>
          </w:p>
        </w:tc>
      </w:tr>
      <w:tr>
        <w:tblPrEx>
          <w:tblBorders>
            <w:insideV w:val="nil"/>
          </w:tblBorders>
        </w:tblPrEx>
        <w:tc>
          <w:tcPr>
            <w:tcW w:w="567" w:type="dxa"/>
            <w:tcBorders>
              <w:top w:val="nil"/>
              <w:left w:val="single" w:sz="4"/>
              <w:bottom w:val="nil"/>
            </w:tcBorders>
          </w:tcPr>
          <w:p>
            <w:pPr>
              <w:pStyle w:val="0"/>
            </w:pPr>
            <w:r>
              <w:rPr>
                <w:sz w:val="20"/>
              </w:rPr>
              <w:t xml:space="preserve">(1)</w:t>
            </w:r>
          </w:p>
        </w:tc>
        <w:tc>
          <w:tcPr>
            <w:gridSpan w:val="25"/>
            <w:tcW w:w="15368" w:type="dxa"/>
            <w:tcBorders>
              <w:top w:val="nil"/>
              <w:bottom w:val="nil"/>
              <w:right w:val="single" w:sz="4"/>
            </w:tcBorders>
          </w:tcPr>
          <w:p>
            <w:pPr>
              <w:pStyle w:val="0"/>
            </w:pPr>
            <w:r>
              <w:rPr>
                <w:sz w:val="20"/>
              </w:rPr>
              <w:t xml:space="preserve">Индивидуальный идентификационный номер (эпидномер). Присваивается при первичной регистрации.</w:t>
            </w:r>
          </w:p>
        </w:tc>
      </w:tr>
      <w:tr>
        <w:tblPrEx>
          <w:tblBorders>
            <w:insideV w:val="nil"/>
          </w:tblBorders>
        </w:tblPrEx>
        <w:tc>
          <w:tcPr>
            <w:tcW w:w="567" w:type="dxa"/>
            <w:tcBorders>
              <w:top w:val="nil"/>
              <w:left w:val="single" w:sz="4"/>
              <w:bottom w:val="nil"/>
            </w:tcBorders>
          </w:tcPr>
          <w:p>
            <w:pPr>
              <w:pStyle w:val="0"/>
            </w:pPr>
            <w:r>
              <w:rPr>
                <w:sz w:val="20"/>
              </w:rPr>
              <w:t xml:space="preserve">(2)</w:t>
            </w:r>
          </w:p>
        </w:tc>
        <w:tc>
          <w:tcPr>
            <w:gridSpan w:val="25"/>
            <w:tcW w:w="15368" w:type="dxa"/>
            <w:tcBorders>
              <w:top w:val="nil"/>
              <w:bottom w:val="nil"/>
              <w:right w:val="single" w:sz="4"/>
            </w:tcBorders>
          </w:tcPr>
          <w:p>
            <w:pPr>
              <w:pStyle w:val="0"/>
            </w:pPr>
            <w:r>
              <w:rPr>
                <w:sz w:val="20"/>
              </w:rPr>
              <w:t xml:space="preserve">Фамилия, имя, отчество (последнее при наличии) указываются сокращенно</w:t>
            </w:r>
          </w:p>
        </w:tc>
      </w:tr>
      <w:tr>
        <w:tblPrEx>
          <w:tblBorders>
            <w:insideV w:val="nil"/>
          </w:tblBorders>
        </w:tblPrEx>
        <w:tc>
          <w:tcPr>
            <w:tcW w:w="567" w:type="dxa"/>
            <w:tcBorders>
              <w:top w:val="nil"/>
              <w:left w:val="single" w:sz="4"/>
              <w:bottom w:val="nil"/>
            </w:tcBorders>
          </w:tcPr>
          <w:p>
            <w:pPr>
              <w:pStyle w:val="0"/>
            </w:pPr>
            <w:r>
              <w:rPr>
                <w:sz w:val="20"/>
              </w:rPr>
              <w:t xml:space="preserve">(3)</w:t>
            </w:r>
          </w:p>
        </w:tc>
        <w:tc>
          <w:tcPr>
            <w:gridSpan w:val="25"/>
            <w:tcW w:w="15368" w:type="dxa"/>
            <w:tcBorders>
              <w:top w:val="nil"/>
              <w:bottom w:val="nil"/>
              <w:right w:val="single" w:sz="4"/>
            </w:tcBorders>
          </w:tcPr>
          <w:p>
            <w:pPr>
              <w:pStyle w:val="0"/>
            </w:pPr>
            <w:r>
              <w:rPr>
                <w:sz w:val="20"/>
              </w:rPr>
              <w:t xml:space="preserve">Пол (1 = муж, 2 = жен, 9 = не известно).</w:t>
            </w:r>
          </w:p>
        </w:tc>
      </w:tr>
      <w:tr>
        <w:tblPrEx>
          <w:tblBorders>
            <w:insideV w:val="nil"/>
          </w:tblBorders>
        </w:tblPrEx>
        <w:tc>
          <w:tcPr>
            <w:tcW w:w="567" w:type="dxa"/>
            <w:tcBorders>
              <w:top w:val="nil"/>
              <w:left w:val="single" w:sz="4"/>
              <w:bottom w:val="nil"/>
            </w:tcBorders>
          </w:tcPr>
          <w:p>
            <w:pPr>
              <w:pStyle w:val="0"/>
            </w:pPr>
            <w:r>
              <w:rPr>
                <w:sz w:val="20"/>
              </w:rPr>
              <w:t xml:space="preserve">(4)</w:t>
            </w:r>
          </w:p>
        </w:tc>
        <w:tc>
          <w:tcPr>
            <w:gridSpan w:val="25"/>
            <w:tcW w:w="15368" w:type="dxa"/>
            <w:tcBorders>
              <w:top w:val="nil"/>
              <w:bottom w:val="nil"/>
              <w:right w:val="single" w:sz="4"/>
            </w:tcBorders>
          </w:tcPr>
          <w:p>
            <w:pPr>
              <w:pStyle w:val="0"/>
            </w:pPr>
            <w:r>
              <w:rPr>
                <w:sz w:val="20"/>
              </w:rPr>
              <w:t xml:space="preserve">Даты: день/месяц/год (ДД/ММ/ГГГГ). 4-значный формат года.</w:t>
            </w:r>
          </w:p>
        </w:tc>
      </w:tr>
      <w:tr>
        <w:tblPrEx>
          <w:tblBorders>
            <w:insideV w:val="nil"/>
          </w:tblBorders>
        </w:tblPrEx>
        <w:tc>
          <w:tcPr>
            <w:tcW w:w="567" w:type="dxa"/>
            <w:tcBorders>
              <w:top w:val="nil"/>
              <w:left w:val="single" w:sz="4"/>
              <w:bottom w:val="nil"/>
            </w:tcBorders>
          </w:tcPr>
          <w:p>
            <w:pPr>
              <w:pStyle w:val="0"/>
            </w:pPr>
            <w:r>
              <w:rPr>
                <w:sz w:val="20"/>
              </w:rPr>
              <w:t xml:space="preserve">(5)</w:t>
            </w:r>
          </w:p>
        </w:tc>
        <w:tc>
          <w:tcPr>
            <w:gridSpan w:val="25"/>
            <w:tcW w:w="15368" w:type="dxa"/>
            <w:tcBorders>
              <w:top w:val="nil"/>
              <w:bottom w:val="nil"/>
              <w:right w:val="single" w:sz="4"/>
            </w:tcBorders>
          </w:tcPr>
          <w:p>
            <w:pPr>
              <w:pStyle w:val="0"/>
            </w:pPr>
            <w:r>
              <w:rPr>
                <w:sz w:val="20"/>
              </w:rPr>
              <w:t xml:space="preserve">Дата рождения. Дата рождения или возраст должны представляться при первой регистрации, даже предварительной.</w:t>
            </w:r>
          </w:p>
        </w:tc>
      </w:tr>
      <w:tr>
        <w:tblPrEx>
          <w:tblBorders>
            <w:insideV w:val="nil"/>
          </w:tblBorders>
        </w:tblPrEx>
        <w:tc>
          <w:tcPr>
            <w:tcW w:w="567" w:type="dxa"/>
            <w:tcBorders>
              <w:top w:val="nil"/>
              <w:left w:val="single" w:sz="4"/>
              <w:bottom w:val="nil"/>
            </w:tcBorders>
          </w:tcPr>
          <w:p>
            <w:pPr>
              <w:pStyle w:val="0"/>
            </w:pPr>
            <w:r>
              <w:rPr>
                <w:sz w:val="20"/>
              </w:rPr>
              <w:t xml:space="preserve">(6)</w:t>
            </w:r>
          </w:p>
        </w:tc>
        <w:tc>
          <w:tcPr>
            <w:gridSpan w:val="25"/>
            <w:tcW w:w="15368" w:type="dxa"/>
            <w:tcBorders>
              <w:top w:val="nil"/>
              <w:bottom w:val="nil"/>
              <w:right w:val="single" w:sz="4"/>
            </w:tcBorders>
          </w:tcPr>
          <w:p>
            <w:pPr>
              <w:pStyle w:val="0"/>
            </w:pPr>
            <w:r>
              <w:rPr>
                <w:sz w:val="20"/>
              </w:rPr>
              <w:t xml:space="preserve">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Представляется</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при регистрации.</w:t>
            </w:r>
          </w:p>
        </w:tc>
      </w:tr>
      <w:tr>
        <w:tblPrEx>
          <w:tblBorders>
            <w:insideV w:val="nil"/>
          </w:tblBorders>
        </w:tblPrEx>
        <w:tc>
          <w:tcPr>
            <w:tcW w:w="567" w:type="dxa"/>
            <w:tcBorders>
              <w:top w:val="nil"/>
              <w:left w:val="single" w:sz="4"/>
              <w:bottom w:val="nil"/>
            </w:tcBorders>
          </w:tcPr>
          <w:p>
            <w:pPr>
              <w:pStyle w:val="0"/>
            </w:pPr>
            <w:r>
              <w:rPr>
                <w:sz w:val="20"/>
              </w:rPr>
              <w:t xml:space="preserve">(7)</w:t>
            </w:r>
          </w:p>
        </w:tc>
        <w:tc>
          <w:tcPr>
            <w:gridSpan w:val="25"/>
            <w:tcW w:w="15368" w:type="dxa"/>
            <w:tcBorders>
              <w:top w:val="nil"/>
              <w:bottom w:val="nil"/>
              <w:right w:val="single" w:sz="4"/>
            </w:tcBorders>
          </w:tcPr>
          <w:p>
            <w:pPr>
              <w:pStyle w:val="0"/>
            </w:pPr>
            <w:r>
              <w:rPr>
                <w:sz w:val="20"/>
              </w:rPr>
              <w:t xml:space="preserve">Дата начала паралича. Представляется при первой регистрации, даже если данные предварительные.</w:t>
            </w:r>
          </w:p>
        </w:tc>
      </w:tr>
      <w:tr>
        <w:tblPrEx>
          <w:tblBorders>
            <w:insideV w:val="nil"/>
          </w:tblBorders>
        </w:tblPrEx>
        <w:tc>
          <w:tcPr>
            <w:tcW w:w="567" w:type="dxa"/>
            <w:tcBorders>
              <w:top w:val="nil"/>
              <w:left w:val="single" w:sz="4"/>
              <w:bottom w:val="nil"/>
            </w:tcBorders>
          </w:tcPr>
          <w:p>
            <w:pPr>
              <w:pStyle w:val="0"/>
            </w:pPr>
            <w:r>
              <w:rPr>
                <w:sz w:val="20"/>
              </w:rPr>
              <w:t xml:space="preserve">(8)</w:t>
            </w:r>
          </w:p>
        </w:tc>
        <w:tc>
          <w:tcPr>
            <w:gridSpan w:val="25"/>
            <w:tcW w:w="15368" w:type="dxa"/>
            <w:tcBorders>
              <w:top w:val="nil"/>
              <w:bottom w:val="nil"/>
              <w:right w:val="single" w:sz="4"/>
            </w:tcBorders>
          </w:tcPr>
          <w:p>
            <w:pPr>
              <w:pStyle w:val="0"/>
            </w:pPr>
            <w:r>
              <w:rPr>
                <w:sz w:val="20"/>
              </w:rPr>
              <w:t xml:space="preserve">Число доз ОПВ (любой полиовирусной вакцины), полученных в ходе плановой иммунизации по данным прививочной документации или "со слов"</w:t>
            </w:r>
          </w:p>
        </w:tc>
      </w:tr>
      <w:tr>
        <w:tblPrEx>
          <w:tblBorders>
            <w:insideV w:val="nil"/>
          </w:tblBorders>
        </w:tblPrEx>
        <w:tc>
          <w:tcPr>
            <w:tcW w:w="567" w:type="dxa"/>
            <w:tcBorders>
              <w:top w:val="nil"/>
              <w:left w:val="single" w:sz="4"/>
              <w:bottom w:val="nil"/>
            </w:tcBorders>
          </w:tcPr>
          <w:p>
            <w:pPr>
              <w:pStyle w:val="0"/>
            </w:pPr>
            <w:r>
              <w:rPr>
                <w:sz w:val="20"/>
              </w:rPr>
              <w:t xml:space="preserve">(9)</w:t>
            </w:r>
          </w:p>
        </w:tc>
        <w:tc>
          <w:tcPr>
            <w:gridSpan w:val="25"/>
            <w:tcW w:w="15368" w:type="dxa"/>
            <w:tcBorders>
              <w:top w:val="nil"/>
              <w:bottom w:val="nil"/>
              <w:right w:val="single" w:sz="4"/>
            </w:tcBorders>
          </w:tcPr>
          <w:p>
            <w:pPr>
              <w:pStyle w:val="0"/>
            </w:pPr>
            <w:r>
              <w:rPr>
                <w:sz w:val="20"/>
              </w:rPr>
              <w:t xml:space="preserve">Число дополнительных доз ОПВ</w:t>
            </w:r>
          </w:p>
        </w:tc>
      </w:tr>
      <w:tr>
        <w:tblPrEx>
          <w:tblBorders>
            <w:insideV w:val="nil"/>
          </w:tblBorders>
        </w:tblPrEx>
        <w:tc>
          <w:tcPr>
            <w:tcW w:w="567" w:type="dxa"/>
            <w:tcBorders>
              <w:top w:val="nil"/>
              <w:left w:val="single" w:sz="4"/>
              <w:bottom w:val="nil"/>
            </w:tcBorders>
          </w:tcPr>
          <w:p>
            <w:pPr>
              <w:pStyle w:val="0"/>
            </w:pPr>
            <w:r>
              <w:rPr>
                <w:sz w:val="20"/>
              </w:rPr>
              <w:t xml:space="preserve">(10)</w:t>
            </w:r>
          </w:p>
        </w:tc>
        <w:tc>
          <w:tcPr>
            <w:gridSpan w:val="25"/>
            <w:tcW w:w="15368" w:type="dxa"/>
            <w:tcBorders>
              <w:top w:val="nil"/>
              <w:bottom w:val="nil"/>
              <w:right w:val="single" w:sz="4"/>
            </w:tcBorders>
          </w:tcPr>
          <w:p>
            <w:pPr>
              <w:pStyle w:val="0"/>
            </w:pPr>
            <w:r>
              <w:rPr>
                <w:sz w:val="20"/>
              </w:rPr>
              <w:t xml:space="preserve">Дата получения последней дозы полиовакцины</w:t>
            </w:r>
          </w:p>
        </w:tc>
      </w:tr>
      <w:tr>
        <w:tblPrEx>
          <w:tblBorders>
            <w:insideV w:val="nil"/>
          </w:tblBorders>
        </w:tblPrEx>
        <w:tc>
          <w:tcPr>
            <w:tcW w:w="567" w:type="dxa"/>
            <w:tcBorders>
              <w:top w:val="nil"/>
              <w:left w:val="single" w:sz="4"/>
              <w:bottom w:val="nil"/>
            </w:tcBorders>
          </w:tcPr>
          <w:p>
            <w:pPr>
              <w:pStyle w:val="0"/>
            </w:pPr>
            <w:r>
              <w:rPr>
                <w:sz w:val="20"/>
              </w:rPr>
              <w:t xml:space="preserve">(11)</w:t>
            </w:r>
          </w:p>
        </w:tc>
        <w:tc>
          <w:tcPr>
            <w:gridSpan w:val="25"/>
            <w:tcW w:w="15368" w:type="dxa"/>
            <w:tcBorders>
              <w:top w:val="nil"/>
              <w:bottom w:val="nil"/>
              <w:right w:val="single" w:sz="4"/>
            </w:tcBorders>
          </w:tcPr>
          <w:p>
            <w:pPr>
              <w:pStyle w:val="0"/>
            </w:pPr>
            <w:r>
              <w:rPr>
                <w:sz w:val="20"/>
              </w:rPr>
              <w:t xml:space="preserve">Дата первого сообщения о случае в органы общественного здравоохранения</w:t>
            </w:r>
          </w:p>
        </w:tc>
      </w:tr>
      <w:tr>
        <w:tblPrEx>
          <w:tblBorders>
            <w:insideV w:val="nil"/>
          </w:tblBorders>
        </w:tblPrEx>
        <w:tc>
          <w:tcPr>
            <w:tcW w:w="567" w:type="dxa"/>
            <w:tcBorders>
              <w:top w:val="nil"/>
              <w:left w:val="single" w:sz="4"/>
              <w:bottom w:val="nil"/>
            </w:tcBorders>
          </w:tcPr>
          <w:p>
            <w:pPr>
              <w:pStyle w:val="0"/>
            </w:pPr>
            <w:r>
              <w:rPr>
                <w:sz w:val="20"/>
              </w:rPr>
              <w:t xml:space="preserve">(12)</w:t>
            </w:r>
          </w:p>
        </w:tc>
        <w:tc>
          <w:tcPr>
            <w:gridSpan w:val="25"/>
            <w:tcW w:w="15368" w:type="dxa"/>
            <w:tcBorders>
              <w:top w:val="nil"/>
              <w:bottom w:val="nil"/>
              <w:right w:val="single" w:sz="4"/>
            </w:tcBorders>
          </w:tcPr>
          <w:p>
            <w:pPr>
              <w:pStyle w:val="0"/>
            </w:pPr>
            <w:r>
              <w:rPr>
                <w:sz w:val="20"/>
              </w:rPr>
              <w:t xml:space="preserve">Дата эпидемиологического расследования органами общественного здравоохранения</w:t>
            </w:r>
          </w:p>
        </w:tc>
      </w:tr>
      <w:tr>
        <w:tblPrEx>
          <w:tblBorders>
            <w:insideV w:val="nil"/>
          </w:tblBorders>
        </w:tblPrEx>
        <w:tc>
          <w:tcPr>
            <w:tcW w:w="567" w:type="dxa"/>
            <w:tcBorders>
              <w:top w:val="nil"/>
              <w:left w:val="single" w:sz="4"/>
              <w:bottom w:val="nil"/>
            </w:tcBorders>
          </w:tcPr>
          <w:p>
            <w:pPr>
              <w:pStyle w:val="0"/>
            </w:pPr>
            <w:r>
              <w:rPr>
                <w:sz w:val="20"/>
              </w:rPr>
              <w:t xml:space="preserve">(13)</w:t>
            </w:r>
          </w:p>
        </w:tc>
        <w:tc>
          <w:tcPr>
            <w:gridSpan w:val="25"/>
            <w:tcW w:w="15368" w:type="dxa"/>
            <w:tcBorders>
              <w:top w:val="nil"/>
              <w:bottom w:val="nil"/>
              <w:right w:val="single" w:sz="4"/>
            </w:tcBorders>
          </w:tcPr>
          <w:p>
            <w:pPr>
              <w:pStyle w:val="0"/>
            </w:pPr>
            <w:r>
              <w:rPr>
                <w:sz w:val="20"/>
              </w:rPr>
              <w:t xml:space="preserve">Дата взятия первого образца стула от этого больного</w:t>
            </w:r>
          </w:p>
        </w:tc>
      </w:tr>
      <w:tr>
        <w:tblPrEx>
          <w:tblBorders>
            <w:insideV w:val="nil"/>
          </w:tblBorders>
        </w:tblPrEx>
        <w:tc>
          <w:tcPr>
            <w:tcW w:w="567" w:type="dxa"/>
            <w:tcBorders>
              <w:top w:val="nil"/>
              <w:left w:val="single" w:sz="4"/>
              <w:bottom w:val="nil"/>
            </w:tcBorders>
          </w:tcPr>
          <w:p>
            <w:pPr>
              <w:pStyle w:val="0"/>
            </w:pPr>
            <w:r>
              <w:rPr>
                <w:sz w:val="20"/>
              </w:rPr>
              <w:t xml:space="preserve">(14)</w:t>
            </w:r>
          </w:p>
        </w:tc>
        <w:tc>
          <w:tcPr>
            <w:gridSpan w:val="25"/>
            <w:tcW w:w="15368" w:type="dxa"/>
            <w:tcBorders>
              <w:top w:val="nil"/>
              <w:bottom w:val="nil"/>
              <w:right w:val="single" w:sz="4"/>
            </w:tcBorders>
          </w:tcPr>
          <w:p>
            <w:pPr>
              <w:pStyle w:val="0"/>
            </w:pPr>
            <w:r>
              <w:rPr>
                <w:sz w:val="20"/>
              </w:rPr>
              <w:t xml:space="preserve">Дата взятия второго образца стула от этого больного</w:t>
            </w:r>
          </w:p>
        </w:tc>
      </w:tr>
      <w:tr>
        <w:tblPrEx>
          <w:tblBorders>
            <w:insideV w:val="nil"/>
          </w:tblBorders>
        </w:tblPrEx>
        <w:tc>
          <w:tcPr>
            <w:tcW w:w="567" w:type="dxa"/>
            <w:tcBorders>
              <w:top w:val="nil"/>
              <w:left w:val="single" w:sz="4"/>
              <w:bottom w:val="nil"/>
            </w:tcBorders>
          </w:tcPr>
          <w:p>
            <w:pPr>
              <w:pStyle w:val="0"/>
            </w:pPr>
            <w:r>
              <w:rPr>
                <w:sz w:val="20"/>
              </w:rPr>
              <w:t xml:space="preserve">(15)</w:t>
            </w:r>
          </w:p>
        </w:tc>
        <w:tc>
          <w:tcPr>
            <w:gridSpan w:val="25"/>
            <w:tcW w:w="15368" w:type="dxa"/>
            <w:tcBorders>
              <w:top w:val="nil"/>
              <w:bottom w:val="nil"/>
              <w:right w:val="single" w:sz="4"/>
            </w:tcBorders>
          </w:tcPr>
          <w:p>
            <w:pPr>
              <w:pStyle w:val="0"/>
            </w:pPr>
            <w:r>
              <w:rPr>
                <w:sz w:val="20"/>
              </w:rPr>
              <w:t xml:space="preserve">Место паралича: 0 = только лицо, 1 = конечности, 2 = конечности и дыхательные мышцы (бульбарный), 3 = только бульбарный, 4 = конечности и лицо, 9 = не известно.</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Обязательно при первичной регистрации, даже если данные предварительные</w:t>
            </w:r>
          </w:p>
        </w:tc>
      </w:tr>
      <w:tr>
        <w:tblPrEx>
          <w:tblBorders>
            <w:insideV w:val="nil"/>
          </w:tblBorders>
        </w:tblPrEx>
        <w:tc>
          <w:tcPr>
            <w:tcW w:w="567" w:type="dxa"/>
            <w:tcBorders>
              <w:top w:val="nil"/>
              <w:left w:val="single" w:sz="4"/>
              <w:bottom w:val="nil"/>
            </w:tcBorders>
          </w:tcPr>
          <w:p>
            <w:pPr>
              <w:pStyle w:val="0"/>
            </w:pPr>
            <w:r>
              <w:rPr>
                <w:sz w:val="20"/>
              </w:rPr>
              <w:t xml:space="preserve">(16)</w:t>
            </w:r>
          </w:p>
        </w:tc>
        <w:tc>
          <w:tcPr>
            <w:gridSpan w:val="25"/>
            <w:tcW w:w="15368" w:type="dxa"/>
            <w:tcBorders>
              <w:top w:val="nil"/>
              <w:bottom w:val="nil"/>
              <w:right w:val="single" w:sz="4"/>
            </w:tcBorders>
          </w:tcPr>
          <w:p>
            <w:pPr>
              <w:pStyle w:val="0"/>
            </w:pPr>
            <w:r>
              <w:rPr>
                <w:sz w:val="20"/>
              </w:rPr>
              <w:t xml:space="preserve">Наличие повышенной температуры в начале паралича: 1 = да, 2 = нет, 9 = не известно</w:t>
            </w:r>
          </w:p>
        </w:tc>
      </w:tr>
      <w:tr>
        <w:tblPrEx>
          <w:tblBorders>
            <w:insideV w:val="nil"/>
          </w:tblBorders>
        </w:tblPrEx>
        <w:tc>
          <w:tcPr>
            <w:tcW w:w="567" w:type="dxa"/>
            <w:tcBorders>
              <w:top w:val="nil"/>
              <w:left w:val="single" w:sz="4"/>
              <w:bottom w:val="nil"/>
            </w:tcBorders>
          </w:tcPr>
          <w:p>
            <w:pPr>
              <w:pStyle w:val="0"/>
            </w:pPr>
            <w:r>
              <w:rPr>
                <w:sz w:val="20"/>
              </w:rPr>
              <w:t xml:space="preserve">(17)</w:t>
            </w:r>
          </w:p>
        </w:tc>
        <w:tc>
          <w:tcPr>
            <w:gridSpan w:val="25"/>
            <w:tcW w:w="15368" w:type="dxa"/>
            <w:tcBorders>
              <w:top w:val="nil"/>
              <w:bottom w:val="nil"/>
              <w:right w:val="single" w:sz="4"/>
            </w:tcBorders>
          </w:tcPr>
          <w:p>
            <w:pPr>
              <w:pStyle w:val="0"/>
            </w:pPr>
            <w:r>
              <w:rPr>
                <w:sz w:val="20"/>
              </w:rPr>
              <w:t xml:space="preserve">Быстрое начало паралича (в течение 4 календарных дней): 1 = да, 2 = нет, 9 = не известно</w:t>
            </w:r>
          </w:p>
        </w:tc>
      </w:tr>
      <w:tr>
        <w:tblPrEx>
          <w:tblBorders>
            <w:insideV w:val="nil"/>
          </w:tblBorders>
        </w:tblPrEx>
        <w:tc>
          <w:tcPr>
            <w:tcW w:w="567" w:type="dxa"/>
            <w:tcBorders>
              <w:top w:val="nil"/>
              <w:left w:val="single" w:sz="4"/>
              <w:bottom w:val="nil"/>
            </w:tcBorders>
          </w:tcPr>
          <w:p>
            <w:pPr>
              <w:pStyle w:val="0"/>
            </w:pPr>
            <w:r>
              <w:rPr>
                <w:sz w:val="20"/>
              </w:rPr>
              <w:t xml:space="preserve">(18)</w:t>
            </w:r>
          </w:p>
        </w:tc>
        <w:tc>
          <w:tcPr>
            <w:gridSpan w:val="25"/>
            <w:tcW w:w="15368" w:type="dxa"/>
            <w:tcBorders>
              <w:top w:val="nil"/>
              <w:bottom w:val="nil"/>
              <w:right w:val="single" w:sz="4"/>
            </w:tcBorders>
          </w:tcPr>
          <w:p>
            <w:pPr>
              <w:pStyle w:val="0"/>
            </w:pPr>
            <w:r>
              <w:rPr>
                <w:sz w:val="20"/>
              </w:rPr>
              <w:t xml:space="preserve">Асимметрия параличей: 1 = да, 2 = нет, 9 = не известно</w:t>
            </w:r>
          </w:p>
        </w:tc>
      </w:tr>
      <w:tr>
        <w:tblPrEx>
          <w:tblBorders>
            <w:insideV w:val="nil"/>
          </w:tblBorders>
        </w:tblPrEx>
        <w:tc>
          <w:tcPr>
            <w:tcW w:w="567" w:type="dxa"/>
            <w:tcBorders>
              <w:top w:val="nil"/>
              <w:left w:val="single" w:sz="4"/>
              <w:bottom w:val="nil"/>
            </w:tcBorders>
          </w:tcPr>
          <w:p>
            <w:pPr>
              <w:pStyle w:val="0"/>
            </w:pPr>
            <w:r>
              <w:rPr>
                <w:sz w:val="20"/>
              </w:rPr>
              <w:t xml:space="preserve">(19)</w:t>
            </w:r>
          </w:p>
        </w:tc>
        <w:tc>
          <w:tcPr>
            <w:gridSpan w:val="25"/>
            <w:tcW w:w="15368" w:type="dxa"/>
            <w:tcBorders>
              <w:top w:val="nil"/>
              <w:bottom w:val="nil"/>
              <w:right w:val="single" w:sz="4"/>
            </w:tcBorders>
          </w:tcPr>
          <w:p>
            <w:pPr>
              <w:pStyle w:val="0"/>
            </w:pPr>
            <w:r>
              <w:rPr>
                <w:sz w:val="20"/>
              </w:rPr>
              <w:t xml:space="preserve">Дата повторного клинического осмотра</w:t>
            </w:r>
          </w:p>
        </w:tc>
      </w:tr>
      <w:tr>
        <w:tblPrEx>
          <w:tblBorders>
            <w:insideV w:val="nil"/>
          </w:tblBorders>
        </w:tblPrEx>
        <w:tc>
          <w:tcPr>
            <w:tcW w:w="567" w:type="dxa"/>
            <w:tcBorders>
              <w:top w:val="nil"/>
              <w:left w:val="single" w:sz="4"/>
              <w:bottom w:val="nil"/>
            </w:tcBorders>
          </w:tcPr>
          <w:p>
            <w:pPr>
              <w:pStyle w:val="0"/>
            </w:pPr>
            <w:r>
              <w:rPr>
                <w:sz w:val="20"/>
              </w:rPr>
              <w:t xml:space="preserve">(20)</w:t>
            </w:r>
          </w:p>
        </w:tc>
        <w:tc>
          <w:tcPr>
            <w:gridSpan w:val="25"/>
            <w:tcW w:w="15368" w:type="dxa"/>
            <w:tcBorders>
              <w:top w:val="nil"/>
              <w:bottom w:val="nil"/>
              <w:right w:val="single" w:sz="4"/>
            </w:tcBorders>
          </w:tcPr>
          <w:p>
            <w:pPr>
              <w:pStyle w:val="0"/>
            </w:pPr>
            <w:r>
              <w:rPr>
                <w:sz w:val="20"/>
              </w:rPr>
              <w:t xml:space="preserve">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до повторного осмотра</w:t>
            </w:r>
          </w:p>
        </w:tc>
      </w:tr>
      <w:tr>
        <w:tblPrEx>
          <w:tblBorders>
            <w:insideV w:val="nil"/>
          </w:tblBorders>
        </w:tblPrEx>
        <w:tc>
          <w:tcPr>
            <w:tcW w:w="567" w:type="dxa"/>
            <w:tcBorders>
              <w:top w:val="nil"/>
              <w:left w:val="single" w:sz="4"/>
              <w:bottom w:val="nil"/>
            </w:tcBorders>
          </w:tcPr>
          <w:p>
            <w:pPr>
              <w:pStyle w:val="0"/>
            </w:pPr>
            <w:r>
              <w:rPr>
                <w:sz w:val="20"/>
              </w:rPr>
              <w:t xml:space="preserve">(21)</w:t>
            </w:r>
          </w:p>
        </w:tc>
        <w:tc>
          <w:tcPr>
            <w:gridSpan w:val="25"/>
            <w:tcW w:w="15368" w:type="dxa"/>
            <w:tcBorders>
              <w:top w:val="nil"/>
              <w:bottom w:val="nil"/>
              <w:right w:val="single" w:sz="4"/>
            </w:tcBorders>
          </w:tcPr>
          <w:p>
            <w:pPr>
              <w:pStyle w:val="0"/>
            </w:pPr>
            <w:r>
              <w:rPr>
                <w:sz w:val="20"/>
              </w:rPr>
              <w:t xml:space="preserve">Лабораторный номер для первого образца стула</w:t>
            </w:r>
          </w:p>
        </w:tc>
      </w:tr>
      <w:tr>
        <w:tblPrEx>
          <w:tblBorders>
            <w:insideV w:val="nil"/>
          </w:tblBorders>
        </w:tblPrEx>
        <w:tc>
          <w:tcPr>
            <w:tcW w:w="567" w:type="dxa"/>
            <w:tcBorders>
              <w:top w:val="nil"/>
              <w:left w:val="single" w:sz="4"/>
              <w:bottom w:val="nil"/>
            </w:tcBorders>
          </w:tcPr>
          <w:p>
            <w:pPr>
              <w:pStyle w:val="0"/>
            </w:pPr>
            <w:r>
              <w:rPr>
                <w:sz w:val="20"/>
              </w:rPr>
              <w:t xml:space="preserve">(22)</w:t>
            </w:r>
          </w:p>
        </w:tc>
        <w:tc>
          <w:tcPr>
            <w:gridSpan w:val="25"/>
            <w:tcW w:w="15368" w:type="dxa"/>
            <w:tcBorders>
              <w:top w:val="nil"/>
              <w:bottom w:val="nil"/>
              <w:right w:val="single" w:sz="4"/>
            </w:tcBorders>
          </w:tcPr>
          <w:p>
            <w:pPr>
              <w:pStyle w:val="0"/>
            </w:pPr>
            <w:r>
              <w:rPr>
                <w:sz w:val="20"/>
              </w:rPr>
              <w:t xml:space="preserve">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tblPrEx>
          <w:tblBorders>
            <w:insideV w:val="nil"/>
          </w:tblBorders>
        </w:tblPrEx>
        <w:tc>
          <w:tcPr>
            <w:tcW w:w="567" w:type="dxa"/>
            <w:tcBorders>
              <w:top w:val="nil"/>
              <w:left w:val="single" w:sz="4"/>
              <w:bottom w:val="nil"/>
            </w:tcBorders>
          </w:tcPr>
          <w:p>
            <w:pPr>
              <w:pStyle w:val="0"/>
            </w:pPr>
            <w:r>
              <w:rPr>
                <w:sz w:val="20"/>
              </w:rPr>
              <w:t xml:space="preserve">(23)</w:t>
            </w:r>
          </w:p>
        </w:tc>
        <w:tc>
          <w:tcPr>
            <w:gridSpan w:val="25"/>
            <w:tcW w:w="15368" w:type="dxa"/>
            <w:tcBorders>
              <w:top w:val="nil"/>
              <w:bottom w:val="nil"/>
              <w:right w:val="single" w:sz="4"/>
            </w:tcBorders>
          </w:tcPr>
          <w:p>
            <w:pPr>
              <w:pStyle w:val="0"/>
            </w:pPr>
            <w:r>
              <w:rPr>
                <w:sz w:val="20"/>
              </w:rPr>
              <w:t xml:space="preserve">Изолированы энтеровирусы: 1 = да, 2 = нет, 3 = образцы не исследованы</w:t>
            </w:r>
          </w:p>
        </w:tc>
      </w:tr>
      <w:tr>
        <w:tblPrEx>
          <w:tblBorders>
            <w:insideV w:val="nil"/>
          </w:tblBorders>
        </w:tblPrEx>
        <w:tc>
          <w:tcPr>
            <w:tcW w:w="567" w:type="dxa"/>
            <w:tcBorders>
              <w:top w:val="nil"/>
              <w:left w:val="single" w:sz="4"/>
              <w:bottom w:val="nil"/>
            </w:tcBorders>
          </w:tcPr>
          <w:p>
            <w:pPr>
              <w:pStyle w:val="0"/>
            </w:pPr>
            <w:r>
              <w:rPr>
                <w:sz w:val="20"/>
              </w:rPr>
              <w:t xml:space="preserve">(24)</w:t>
            </w:r>
          </w:p>
        </w:tc>
        <w:tc>
          <w:tcPr>
            <w:gridSpan w:val="25"/>
            <w:tcW w:w="15368" w:type="dxa"/>
            <w:tcBorders>
              <w:top w:val="nil"/>
              <w:bottom w:val="nil"/>
              <w:right w:val="single" w:sz="4"/>
            </w:tcBorders>
          </w:tcPr>
          <w:p>
            <w:pPr>
              <w:pStyle w:val="0"/>
            </w:pPr>
            <w:r>
              <w:rPr>
                <w:sz w:val="20"/>
              </w:rPr>
              <w:t xml:space="preserve">Окончательная классификация:</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0 = не ОВП (спастические или хронические параличи или изолированные параличи лицевых нервов),</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1 = подтвержденный полиомиелит (клинически или вирусологически),</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2 = полиомиелит отвергнут,</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3 = совместимый с полиомиелитом (по классификации ВОЗ),</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4 = совместимый с полиомиелитом, возможно вакциноассоциированный,</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5 = подтвержденный вакциноассоциированный,</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6 = рассмотрен комитетом экспертов, классификация отложена до получения дополнительных клинических данных</w:t>
            </w:r>
          </w:p>
        </w:tc>
      </w:tr>
      <w:tr>
        <w:tblPrEx>
          <w:tblBorders>
            <w:insideV w:val="nil"/>
          </w:tblBorders>
        </w:tblPrEx>
        <w:tc>
          <w:tcPr>
            <w:tcW w:w="567" w:type="dxa"/>
            <w:tcBorders>
              <w:top w:val="nil"/>
              <w:left w:val="single" w:sz="4"/>
              <w:bottom w:val="nil"/>
            </w:tcBorders>
          </w:tcPr>
          <w:p>
            <w:pPr>
              <w:pStyle w:val="0"/>
            </w:pPr>
            <w:r>
              <w:rPr>
                <w:sz w:val="20"/>
              </w:rPr>
              <w:t xml:space="preserve">(25)</w:t>
            </w:r>
          </w:p>
        </w:tc>
        <w:tc>
          <w:tcPr>
            <w:gridSpan w:val="25"/>
            <w:tcW w:w="15368" w:type="dxa"/>
            <w:tcBorders>
              <w:top w:val="nil"/>
              <w:bottom w:val="nil"/>
              <w:right w:val="single" w:sz="4"/>
            </w:tcBorders>
          </w:tcPr>
          <w:p>
            <w:pPr>
              <w:pStyle w:val="0"/>
            </w:pPr>
            <w:r>
              <w:rPr>
                <w:sz w:val="20"/>
              </w:rPr>
              <w:t xml:space="preserve">Заключительный клинический диагноз:</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0 = не ОВП: изолированные параличи лицевых нервов любой природы, спастические или хронические параличи, менингит, кома и иные</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1 = Полиомиелит</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2 = Полирадикулонейропатия/Синдром Гийена-Барре/Ландри,</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3 = Миелит,</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4 = Травматическая нейропатия, другие мононейропатии</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5 = Опухоль спинного мозга (острая компрессия спинного мозга, вызванная новообразованием, гематомой, абсцессом) или другие новообразования,</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7 = другие неспецифические неврологические заболевания,</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8 = системные заболевания или нарушения метаболизма, заболевания мышц или костей,</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9 = параличи неизвестной этиологии или неизвестный диагноз</w:t>
            </w:r>
          </w:p>
        </w:tc>
      </w:tr>
      <w:tr>
        <w:tblPrEx>
          <w:tblBorders>
            <w:insideV w:val="nil"/>
          </w:tblBorders>
        </w:tblPrEx>
        <w:tc>
          <w:tcPr>
            <w:tcW w:w="567" w:type="dxa"/>
            <w:tcBorders>
              <w:top w:val="nil"/>
              <w:left w:val="single" w:sz="4"/>
              <w:bottom w:val="nil"/>
            </w:tcBorders>
          </w:tcPr>
          <w:p>
            <w:pPr>
              <w:pStyle w:val="0"/>
            </w:pPr>
            <w:r>
              <w:rPr>
                <w:sz w:val="20"/>
              </w:rPr>
            </w:r>
          </w:p>
        </w:tc>
        <w:tc>
          <w:tcPr>
            <w:gridSpan w:val="25"/>
            <w:tcW w:w="15368" w:type="dxa"/>
            <w:tcBorders>
              <w:top w:val="nil"/>
              <w:bottom w:val="nil"/>
              <w:right w:val="single" w:sz="4"/>
            </w:tcBorders>
          </w:tcPr>
          <w:p>
            <w:pPr>
              <w:pStyle w:val="0"/>
            </w:pPr>
            <w:r>
              <w:rPr>
                <w:sz w:val="20"/>
              </w:rPr>
              <w:t xml:space="preserve">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tblPrEx>
          <w:tblBorders>
            <w:insideV w:val="nil"/>
          </w:tblBorders>
        </w:tblPrEx>
        <w:tc>
          <w:tcPr>
            <w:tcW w:w="567" w:type="dxa"/>
            <w:tcBorders>
              <w:top w:val="nil"/>
              <w:left w:val="single" w:sz="4"/>
              <w:bottom w:val="single" w:sz="4"/>
            </w:tcBorders>
          </w:tcPr>
          <w:p>
            <w:pPr>
              <w:pStyle w:val="0"/>
            </w:pPr>
            <w:r>
              <w:rPr>
                <w:sz w:val="20"/>
              </w:rPr>
            </w:r>
          </w:p>
        </w:tc>
        <w:tc>
          <w:tcPr>
            <w:gridSpan w:val="25"/>
            <w:tcW w:w="15368" w:type="dxa"/>
            <w:tcBorders>
              <w:top w:val="nil"/>
              <w:bottom w:val="single" w:sz="4"/>
              <w:right w:val="single" w:sz="4"/>
            </w:tcBorders>
          </w:tcPr>
          <w:p>
            <w:pPr>
              <w:pStyle w:val="0"/>
            </w:pPr>
            <w:r>
              <w:rPr>
                <w:sz w:val="20"/>
              </w:rPr>
              <w:t xml:space="preserve">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26</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8025" w:name="P18025"/>
    <w:bookmarkEnd w:id="18025"/>
    <w:p>
      <w:pPr>
        <w:pStyle w:val="0"/>
        <w:jc w:val="center"/>
      </w:pPr>
      <w:r>
        <w:rPr>
          <w:sz w:val="20"/>
        </w:rPr>
        <w:t xml:space="preserve">Направление</w:t>
      </w:r>
    </w:p>
    <w:p>
      <w:pPr>
        <w:pStyle w:val="0"/>
        <w:jc w:val="center"/>
      </w:pPr>
      <w:r>
        <w:rPr>
          <w:sz w:val="20"/>
        </w:rPr>
        <w:t xml:space="preserve">на лабораторное (вирусологическое) исследование проб</w:t>
      </w:r>
    </w:p>
    <w:p>
      <w:pPr>
        <w:pStyle w:val="0"/>
        <w:jc w:val="center"/>
      </w:pPr>
      <w:r>
        <w:rPr>
          <w:sz w:val="20"/>
        </w:rPr>
        <w:t xml:space="preserve">фекалий от больного полиомиелитом, острым вялым параличом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1"/>
        <w:gridCol w:w="2314"/>
        <w:gridCol w:w="2154"/>
        <w:gridCol w:w="2211"/>
      </w:tblGrid>
      <w:tr>
        <w:tc>
          <w:tcPr>
            <w:gridSpan w:val="4"/>
            <w:tcW w:w="9050" w:type="dxa"/>
          </w:tcPr>
          <w:p>
            <w:pPr>
              <w:pStyle w:val="0"/>
              <w:outlineLvl w:val="2"/>
              <w:jc w:val="center"/>
            </w:pPr>
            <w:r>
              <w:rPr>
                <w:sz w:val="20"/>
              </w:rPr>
              <w:t xml:space="preserve">Раздел 1 заполняется лицом, отправляющим материалы</w:t>
            </w:r>
          </w:p>
        </w:tc>
      </w:tr>
      <w:tr>
        <w:tc>
          <w:tcPr>
            <w:tcW w:w="2371" w:type="dxa"/>
          </w:tcPr>
          <w:p>
            <w:pPr>
              <w:pStyle w:val="0"/>
            </w:pPr>
            <w:r>
              <w:rPr>
                <w:sz w:val="20"/>
              </w:rPr>
              <w:t xml:space="preserve">Фамилия, имя, отчество (последнее при наличии) больного</w:t>
            </w:r>
          </w:p>
        </w:tc>
        <w:tc>
          <w:tcPr>
            <w:tcW w:w="2314" w:type="dxa"/>
          </w:tcPr>
          <w:p>
            <w:pPr>
              <w:pStyle w:val="0"/>
            </w:pPr>
            <w:r>
              <w:rPr>
                <w:sz w:val="20"/>
              </w:rPr>
            </w:r>
          </w:p>
        </w:tc>
        <w:tc>
          <w:tcPr>
            <w:tcW w:w="2154" w:type="dxa"/>
          </w:tcPr>
          <w:p>
            <w:pPr>
              <w:pStyle w:val="0"/>
            </w:pPr>
            <w:r>
              <w:rPr>
                <w:sz w:val="20"/>
              </w:rPr>
              <w:t xml:space="preserve">ЭПИД N</w:t>
            </w:r>
          </w:p>
        </w:tc>
        <w:tc>
          <w:tcPr>
            <w:tcW w:w="2211" w:type="dxa"/>
          </w:tcPr>
          <w:p>
            <w:pPr>
              <w:pStyle w:val="0"/>
            </w:pPr>
            <w:r>
              <w:rPr>
                <w:sz w:val="20"/>
              </w:rPr>
            </w:r>
          </w:p>
        </w:tc>
      </w:tr>
      <w:tr>
        <w:tc>
          <w:tcPr>
            <w:gridSpan w:val="4"/>
            <w:tcW w:w="9050" w:type="dxa"/>
          </w:tcPr>
          <w:p>
            <w:pPr>
              <w:pStyle w:val="0"/>
            </w:pPr>
            <w:r>
              <w:rPr>
                <w:sz w:val="20"/>
              </w:rPr>
              <w:t xml:space="preserve">Адрес</w:t>
            </w:r>
          </w:p>
        </w:tc>
      </w:tr>
      <w:tr>
        <w:tc>
          <w:tcPr>
            <w:tcW w:w="2371" w:type="dxa"/>
          </w:tcPr>
          <w:p>
            <w:pPr>
              <w:pStyle w:val="0"/>
            </w:pPr>
            <w:r>
              <w:rPr>
                <w:sz w:val="20"/>
              </w:rPr>
              <w:t xml:space="preserve">Район</w:t>
            </w:r>
          </w:p>
        </w:tc>
        <w:tc>
          <w:tcPr>
            <w:tcW w:w="2314" w:type="dxa"/>
          </w:tcPr>
          <w:p>
            <w:pPr>
              <w:pStyle w:val="0"/>
            </w:pPr>
            <w:r>
              <w:rPr>
                <w:sz w:val="20"/>
              </w:rPr>
            </w:r>
          </w:p>
        </w:tc>
        <w:tc>
          <w:tcPr>
            <w:tcW w:w="2154" w:type="dxa"/>
          </w:tcPr>
          <w:p>
            <w:pPr>
              <w:pStyle w:val="0"/>
              <w:jc w:val="center"/>
            </w:pPr>
            <w:r>
              <w:rPr>
                <w:sz w:val="20"/>
              </w:rPr>
              <w:t xml:space="preserve">Субъект</w:t>
            </w:r>
          </w:p>
        </w:tc>
        <w:tc>
          <w:tcPr>
            <w:tcW w:w="2211" w:type="dxa"/>
          </w:tcPr>
          <w:p>
            <w:pPr>
              <w:pStyle w:val="0"/>
            </w:pPr>
            <w:r>
              <w:rPr>
                <w:sz w:val="20"/>
              </w:rPr>
            </w:r>
          </w:p>
        </w:tc>
      </w:tr>
      <w:tr>
        <w:tc>
          <w:tcPr>
            <w:tcW w:w="2371" w:type="dxa"/>
          </w:tcPr>
          <w:p>
            <w:pPr>
              <w:pStyle w:val="0"/>
            </w:pPr>
            <w:r>
              <w:rPr>
                <w:sz w:val="20"/>
              </w:rPr>
            </w:r>
          </w:p>
        </w:tc>
        <w:tc>
          <w:tcPr>
            <w:tcW w:w="2314" w:type="dxa"/>
          </w:tcPr>
          <w:p>
            <w:pPr>
              <w:pStyle w:val="0"/>
              <w:jc w:val="center"/>
            </w:pPr>
            <w:r>
              <w:rPr>
                <w:sz w:val="20"/>
              </w:rPr>
              <w:t xml:space="preserve">День</w:t>
            </w:r>
          </w:p>
        </w:tc>
        <w:tc>
          <w:tcPr>
            <w:tcW w:w="2154" w:type="dxa"/>
          </w:tcPr>
          <w:p>
            <w:pPr>
              <w:pStyle w:val="0"/>
              <w:jc w:val="center"/>
            </w:pPr>
            <w:r>
              <w:rPr>
                <w:sz w:val="20"/>
              </w:rPr>
              <w:t xml:space="preserve">Месяц</w:t>
            </w:r>
          </w:p>
        </w:tc>
        <w:tc>
          <w:tcPr>
            <w:tcW w:w="2211" w:type="dxa"/>
          </w:tcPr>
          <w:p>
            <w:pPr>
              <w:pStyle w:val="0"/>
              <w:jc w:val="center"/>
            </w:pPr>
            <w:r>
              <w:rPr>
                <w:sz w:val="20"/>
              </w:rPr>
              <w:t xml:space="preserve">Год</w:t>
            </w:r>
          </w:p>
        </w:tc>
      </w:tr>
      <w:tr>
        <w:tc>
          <w:tcPr>
            <w:tcW w:w="2371" w:type="dxa"/>
          </w:tcPr>
          <w:p>
            <w:pPr>
              <w:pStyle w:val="0"/>
            </w:pPr>
            <w:r>
              <w:rPr>
                <w:sz w:val="20"/>
              </w:rPr>
              <w:t xml:space="preserve">Дата рождения </w:t>
            </w:r>
            <w:hyperlink w:history="0" w:anchor="P18086" w:tooltip="&lt;*&gt; Если неизвестна, укажите возраст в месяцах.">
              <w:r>
                <w:rPr>
                  <w:sz w:val="20"/>
                  <w:color w:val="0000ff"/>
                </w:rPr>
                <w:t xml:space="preserve">&lt;*&gt;</w:t>
              </w:r>
            </w:hyperlink>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tcW w:w="2371" w:type="dxa"/>
          </w:tcPr>
          <w:p>
            <w:pPr>
              <w:pStyle w:val="0"/>
            </w:pPr>
            <w:r>
              <w:rPr>
                <w:sz w:val="20"/>
              </w:rPr>
              <w:t xml:space="preserve">Дата начала паралича</w:t>
            </w:r>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tcW w:w="2371" w:type="dxa"/>
          </w:tcPr>
          <w:p>
            <w:pPr>
              <w:pStyle w:val="0"/>
            </w:pPr>
            <w:r>
              <w:rPr>
                <w:sz w:val="20"/>
              </w:rPr>
              <w:t xml:space="preserve">Дата взятия первого образца фекалий</w:t>
            </w:r>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tcW w:w="2371" w:type="dxa"/>
          </w:tcPr>
          <w:p>
            <w:pPr>
              <w:pStyle w:val="0"/>
            </w:pPr>
            <w:r>
              <w:rPr>
                <w:sz w:val="20"/>
              </w:rPr>
              <w:t xml:space="preserve">Дата взятия второго образца фекалий</w:t>
            </w:r>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tcW w:w="2371" w:type="dxa"/>
          </w:tcPr>
          <w:p>
            <w:pPr>
              <w:pStyle w:val="0"/>
            </w:pPr>
            <w:r>
              <w:rPr>
                <w:sz w:val="20"/>
              </w:rPr>
              <w:t xml:space="preserve">Дата отправки первого образца фекалий</w:t>
            </w:r>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tcW w:w="2371" w:type="dxa"/>
          </w:tcPr>
          <w:p>
            <w:pPr>
              <w:pStyle w:val="0"/>
            </w:pPr>
            <w:r>
              <w:rPr>
                <w:sz w:val="20"/>
              </w:rPr>
              <w:t xml:space="preserve">Дата отправки второго образца фекалий </w:t>
            </w:r>
            <w:hyperlink w:history="0" w:anchor="P18087" w:tooltip="&lt;**&gt; Если образцы отправляются в разные дни, заполните форму на каждый образец отдельно.">
              <w:r>
                <w:rPr>
                  <w:sz w:val="20"/>
                  <w:color w:val="0000ff"/>
                </w:rPr>
                <w:t xml:space="preserve">&lt;**&gt;</w:t>
              </w:r>
            </w:hyperlink>
          </w:p>
        </w:tc>
        <w:tc>
          <w:tcPr>
            <w:tcW w:w="2314" w:type="dxa"/>
          </w:tcPr>
          <w:p>
            <w:pPr>
              <w:pStyle w:val="0"/>
            </w:pPr>
            <w:r>
              <w:rPr>
                <w:sz w:val="20"/>
              </w:rPr>
            </w:r>
          </w:p>
        </w:tc>
        <w:tc>
          <w:tcPr>
            <w:tcW w:w="2154" w:type="dxa"/>
          </w:tcPr>
          <w:p>
            <w:pPr>
              <w:pStyle w:val="0"/>
            </w:pPr>
            <w:r>
              <w:rPr>
                <w:sz w:val="20"/>
              </w:rPr>
            </w:r>
          </w:p>
        </w:tc>
        <w:tc>
          <w:tcPr>
            <w:tcW w:w="2211" w:type="dxa"/>
          </w:tcPr>
          <w:p>
            <w:pPr>
              <w:pStyle w:val="0"/>
            </w:pPr>
            <w:r>
              <w:rPr>
                <w:sz w:val="20"/>
              </w:rPr>
            </w:r>
          </w:p>
        </w:tc>
      </w:tr>
      <w:tr>
        <w:tc>
          <w:tcPr>
            <w:gridSpan w:val="4"/>
            <w:tcW w:w="9050" w:type="dxa"/>
          </w:tcPr>
          <w:p>
            <w:pPr>
              <w:pStyle w:val="0"/>
            </w:pPr>
            <w:r>
              <w:rPr>
                <w:sz w:val="20"/>
              </w:rPr>
              <w:t xml:space="preserve">Сведения о прививках:</w:t>
            </w:r>
          </w:p>
        </w:tc>
      </w:tr>
      <w:tr>
        <w:tc>
          <w:tcPr>
            <w:gridSpan w:val="4"/>
            <w:tcW w:w="9050" w:type="dxa"/>
          </w:tcPr>
          <w:p>
            <w:pPr>
              <w:pStyle w:val="0"/>
            </w:pPr>
            <w:r>
              <w:rPr>
                <w:sz w:val="20"/>
              </w:rPr>
              <w:t xml:space="preserve">Количество прививок (ИПВ или ОПВ, полученных при плановой иммунизации) указать даты, серии:</w:t>
            </w:r>
          </w:p>
        </w:tc>
      </w:tr>
      <w:tr>
        <w:tc>
          <w:tcPr>
            <w:gridSpan w:val="4"/>
            <w:tcW w:w="9050" w:type="dxa"/>
          </w:tcPr>
          <w:p>
            <w:pPr>
              <w:pStyle w:val="0"/>
            </w:pPr>
            <w:r>
              <w:rPr>
                <w:sz w:val="20"/>
              </w:rPr>
              <w:t xml:space="preserve">Дата последней прививки:</w:t>
            </w:r>
          </w:p>
        </w:tc>
      </w:tr>
      <w:tr>
        <w:tc>
          <w:tcPr>
            <w:gridSpan w:val="4"/>
            <w:tcW w:w="9050" w:type="dxa"/>
          </w:tcPr>
          <w:p>
            <w:pPr>
              <w:pStyle w:val="0"/>
            </w:pPr>
            <w:r>
              <w:rPr>
                <w:sz w:val="20"/>
              </w:rPr>
              <w:t xml:space="preserve">Предварительный клинический диагноз:</w:t>
            </w:r>
          </w:p>
        </w:tc>
      </w:tr>
      <w:tr>
        <w:tc>
          <w:tcPr>
            <w:gridSpan w:val="4"/>
            <w:tcW w:w="9050" w:type="dxa"/>
          </w:tcPr>
          <w:p>
            <w:pPr>
              <w:pStyle w:val="0"/>
            </w:pPr>
            <w:r>
              <w:rPr>
                <w:sz w:val="20"/>
              </w:rPr>
              <w:t xml:space="preserve">Образцы направлены:</w:t>
            </w:r>
          </w:p>
        </w:tc>
      </w:tr>
      <w:tr>
        <w:tc>
          <w:tcPr>
            <w:gridSpan w:val="2"/>
            <w:tcW w:w="4685" w:type="dxa"/>
          </w:tcPr>
          <w:p>
            <w:pPr>
              <w:pStyle w:val="0"/>
            </w:pPr>
            <w:r>
              <w:rPr>
                <w:sz w:val="20"/>
              </w:rPr>
              <w:t xml:space="preserve">Название учреждения, отправившего образцы</w:t>
            </w:r>
          </w:p>
        </w:tc>
        <w:tc>
          <w:tcPr>
            <w:gridSpan w:val="2"/>
            <w:tcW w:w="4365" w:type="dxa"/>
          </w:tcPr>
          <w:p>
            <w:pPr>
              <w:pStyle w:val="0"/>
            </w:pPr>
            <w:r>
              <w:rPr>
                <w:sz w:val="20"/>
              </w:rPr>
            </w:r>
          </w:p>
        </w:tc>
      </w:tr>
      <w:tr>
        <w:tc>
          <w:tcPr>
            <w:gridSpan w:val="2"/>
            <w:tcW w:w="4685" w:type="dxa"/>
          </w:tcPr>
          <w:p>
            <w:pPr>
              <w:pStyle w:val="0"/>
            </w:pPr>
            <w:r>
              <w:rPr>
                <w:sz w:val="20"/>
              </w:rPr>
              <w:t xml:space="preserve">Фамилия, имя, отчество (последнее при наличии) должность лица, отправившего материал</w:t>
            </w:r>
          </w:p>
        </w:tc>
        <w:tc>
          <w:tcPr>
            <w:gridSpan w:val="2"/>
            <w:tcW w:w="4365" w:type="dxa"/>
          </w:tcPr>
          <w:p>
            <w:pPr>
              <w:pStyle w:val="0"/>
            </w:pPr>
            <w:r>
              <w:rPr>
                <w:sz w:val="20"/>
              </w:rPr>
            </w:r>
          </w:p>
        </w:tc>
      </w:tr>
      <w:tr>
        <w:tc>
          <w:tcPr>
            <w:tcW w:w="2371" w:type="dxa"/>
          </w:tcPr>
          <w:p>
            <w:pPr>
              <w:pStyle w:val="0"/>
            </w:pPr>
            <w:r>
              <w:rPr>
                <w:sz w:val="20"/>
              </w:rPr>
              <w:t xml:space="preserve">Телефон</w:t>
            </w:r>
          </w:p>
        </w:tc>
        <w:tc>
          <w:tcPr>
            <w:gridSpan w:val="3"/>
            <w:tcW w:w="6679" w:type="dxa"/>
          </w:tcPr>
          <w:p>
            <w:pPr>
              <w:pStyle w:val="0"/>
            </w:pPr>
            <w:r>
              <w:rPr>
                <w:sz w:val="20"/>
              </w:rPr>
            </w:r>
          </w:p>
        </w:tc>
      </w:tr>
      <w:tr>
        <w:tc>
          <w:tcPr>
            <w:tcW w:w="2371" w:type="dxa"/>
          </w:tcPr>
          <w:p>
            <w:pPr>
              <w:pStyle w:val="0"/>
            </w:pPr>
            <w:r>
              <w:rPr>
                <w:sz w:val="20"/>
              </w:rPr>
              <w:t xml:space="preserve">Факс</w:t>
            </w:r>
          </w:p>
        </w:tc>
        <w:tc>
          <w:tcPr>
            <w:gridSpan w:val="3"/>
            <w:tcW w:w="6679" w:type="dxa"/>
          </w:tcPr>
          <w:p>
            <w:pPr>
              <w:pStyle w:val="0"/>
            </w:pPr>
            <w:r>
              <w:rPr>
                <w:sz w:val="20"/>
              </w:rPr>
            </w:r>
          </w:p>
        </w:tc>
      </w:tr>
      <w:tr>
        <w:tc>
          <w:tcPr>
            <w:tcW w:w="2371" w:type="dxa"/>
          </w:tcPr>
          <w:p>
            <w:pPr>
              <w:pStyle w:val="0"/>
            </w:pPr>
            <w:r>
              <w:rPr>
                <w:sz w:val="20"/>
              </w:rPr>
              <w:t xml:space="preserve">E-mail</w:t>
            </w:r>
          </w:p>
        </w:tc>
        <w:tc>
          <w:tcPr>
            <w:gridSpan w:val="3"/>
            <w:tcW w:w="6679" w:type="dxa"/>
          </w:tcPr>
          <w:p>
            <w:pPr>
              <w:pStyle w:val="0"/>
            </w:pPr>
            <w:r>
              <w:rPr>
                <w:sz w:val="20"/>
              </w:rPr>
            </w:r>
          </w:p>
        </w:tc>
      </w:tr>
      <w:tr>
        <w:tc>
          <w:tcPr>
            <w:tcW w:w="2371" w:type="dxa"/>
          </w:tcPr>
          <w:p>
            <w:pPr>
              <w:pStyle w:val="0"/>
            </w:pPr>
            <w:r>
              <w:rPr>
                <w:sz w:val="20"/>
              </w:rPr>
              <w:t xml:space="preserve">По адресу</w:t>
            </w:r>
          </w:p>
        </w:tc>
        <w:tc>
          <w:tcPr>
            <w:gridSpan w:val="3"/>
            <w:tcW w:w="6679" w:type="dxa"/>
          </w:tcPr>
          <w:p>
            <w:pPr>
              <w:pStyle w:val="0"/>
            </w:pPr>
            <w:r>
              <w:rPr>
                <w:sz w:val="20"/>
              </w:rPr>
            </w:r>
          </w:p>
        </w:tc>
      </w:tr>
      <w:tr>
        <w:tc>
          <w:tcPr>
            <w:tcW w:w="2371" w:type="dxa"/>
          </w:tcPr>
          <w:p>
            <w:pPr>
              <w:pStyle w:val="0"/>
            </w:pPr>
            <w:r>
              <w:rPr>
                <w:sz w:val="20"/>
              </w:rPr>
              <w:t xml:space="preserve">Тел. N</w:t>
            </w:r>
          </w:p>
        </w:tc>
        <w:tc>
          <w:tcPr>
            <w:gridSpan w:val="3"/>
            <w:tcW w:w="6679" w:type="dxa"/>
          </w:tcPr>
          <w:p>
            <w:pPr>
              <w:pStyle w:val="0"/>
            </w:pPr>
            <w:r>
              <w:rPr>
                <w:sz w:val="20"/>
              </w:rPr>
            </w:r>
          </w:p>
        </w:tc>
      </w:tr>
      <w:tr>
        <w:tc>
          <w:tcPr>
            <w:gridSpan w:val="4"/>
            <w:tcW w:w="9050" w:type="dxa"/>
          </w:tcPr>
          <w:bookmarkStart w:id="18086" w:name="P18086"/>
          <w:bookmarkEnd w:id="18086"/>
          <w:p>
            <w:pPr>
              <w:pStyle w:val="0"/>
              <w:ind w:firstLine="283"/>
              <w:jc w:val="both"/>
            </w:pPr>
            <w:r>
              <w:rPr>
                <w:sz w:val="20"/>
              </w:rPr>
              <w:t xml:space="preserve">&lt;*&gt; Если неизвестна, укажите возраст в месяцах.</w:t>
            </w:r>
          </w:p>
          <w:bookmarkStart w:id="18087" w:name="P18087"/>
          <w:bookmarkEnd w:id="18087"/>
          <w:p>
            <w:pPr>
              <w:pStyle w:val="0"/>
              <w:ind w:firstLine="283"/>
              <w:jc w:val="both"/>
            </w:pPr>
            <w:r>
              <w:rPr>
                <w:sz w:val="20"/>
              </w:rPr>
              <w:t xml:space="preserve">&lt;**&gt; Если образцы отправляются в разные дни, заполните форму на каждый образец отдельно.</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85"/>
        <w:gridCol w:w="1536"/>
        <w:gridCol w:w="2829"/>
      </w:tblGrid>
      <w:tr>
        <w:tc>
          <w:tcPr>
            <w:gridSpan w:val="3"/>
            <w:tcW w:w="9050" w:type="dxa"/>
          </w:tcPr>
          <w:p>
            <w:pPr>
              <w:pStyle w:val="0"/>
              <w:outlineLvl w:val="2"/>
              <w:jc w:val="center"/>
            </w:pPr>
            <w:r>
              <w:rPr>
                <w:sz w:val="20"/>
              </w:rPr>
              <w:t xml:space="preserve">Раздел 2. Заполняется вирусологом в лаборатории.</w:t>
            </w:r>
          </w:p>
          <w:p>
            <w:pPr>
              <w:pStyle w:val="0"/>
              <w:jc w:val="center"/>
            </w:pPr>
            <w:r>
              <w:rPr>
                <w:sz w:val="20"/>
              </w:rPr>
              <w:t xml:space="preserve">Заполненную форму необходимо направить должностному лицу, ответственному за полиомиелит на территории и отправителю материала.</w:t>
            </w:r>
          </w:p>
        </w:tc>
      </w:tr>
      <w:tr>
        <w:tc>
          <w:tcPr>
            <w:tcW w:w="4685" w:type="dxa"/>
          </w:tcPr>
          <w:p>
            <w:pPr>
              <w:pStyle w:val="0"/>
            </w:pPr>
            <w:r>
              <w:rPr>
                <w:sz w:val="20"/>
              </w:rPr>
            </w:r>
          </w:p>
        </w:tc>
        <w:tc>
          <w:tcPr>
            <w:gridSpan w:val="2"/>
            <w:tcW w:w="4365" w:type="dxa"/>
          </w:tcPr>
          <w:p>
            <w:pPr>
              <w:pStyle w:val="0"/>
              <w:jc w:val="center"/>
            </w:pPr>
            <w:r>
              <w:rPr>
                <w:sz w:val="20"/>
              </w:rPr>
              <w:t xml:space="preserve">День/Месяц/Год</w:t>
            </w:r>
          </w:p>
        </w:tc>
      </w:tr>
      <w:tr>
        <w:tc>
          <w:tcPr>
            <w:tcW w:w="4685" w:type="dxa"/>
          </w:tcPr>
          <w:p>
            <w:pPr>
              <w:pStyle w:val="0"/>
            </w:pPr>
            <w:r>
              <w:rPr>
                <w:sz w:val="20"/>
              </w:rPr>
              <w:t xml:space="preserve">Дата поступления в лабораторию первого образца</w:t>
            </w:r>
          </w:p>
        </w:tc>
        <w:tc>
          <w:tcPr>
            <w:gridSpan w:val="2"/>
            <w:tcW w:w="4365" w:type="dxa"/>
          </w:tcPr>
          <w:p>
            <w:pPr>
              <w:pStyle w:val="0"/>
            </w:pPr>
            <w:r>
              <w:rPr>
                <w:sz w:val="20"/>
              </w:rPr>
            </w:r>
          </w:p>
        </w:tc>
      </w:tr>
      <w:tr>
        <w:tc>
          <w:tcPr>
            <w:tcW w:w="4685" w:type="dxa"/>
          </w:tcPr>
          <w:p>
            <w:pPr>
              <w:pStyle w:val="0"/>
            </w:pPr>
            <w:r>
              <w:rPr>
                <w:sz w:val="20"/>
              </w:rPr>
              <w:t xml:space="preserve">Дата поступления в лабораторию второго образца</w:t>
            </w:r>
          </w:p>
        </w:tc>
        <w:tc>
          <w:tcPr>
            <w:gridSpan w:val="2"/>
            <w:tcW w:w="4365" w:type="dxa"/>
          </w:tcPr>
          <w:p>
            <w:pPr>
              <w:pStyle w:val="0"/>
            </w:pPr>
            <w:r>
              <w:rPr>
                <w:sz w:val="20"/>
              </w:rPr>
            </w:r>
          </w:p>
        </w:tc>
      </w:tr>
      <w:tr>
        <w:tc>
          <w:tcPr>
            <w:tcW w:w="4685" w:type="dxa"/>
          </w:tcPr>
          <w:p>
            <w:pPr>
              <w:pStyle w:val="0"/>
            </w:pPr>
            <w:r>
              <w:rPr>
                <w:sz w:val="20"/>
              </w:rPr>
              <w:t xml:space="preserve">Состояние первого образца при поступлении в лабораторию</w:t>
            </w:r>
          </w:p>
        </w:tc>
        <w:tc>
          <w:tcPr>
            <w:tcW w:w="1536" w:type="dxa"/>
          </w:tcPr>
          <w:p>
            <w:pPr>
              <w:pStyle w:val="0"/>
              <w:jc w:val="center"/>
            </w:pPr>
            <w:r>
              <w:rPr>
                <w:sz w:val="20"/>
              </w:rPr>
              <w:t xml:space="preserve">Хорошее </w:t>
            </w:r>
            <w:hyperlink w:history="0" w:anchor="P18109"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r>
                <w:rPr>
                  <w:sz w:val="20"/>
                  <w:color w:val="0000ff"/>
                </w:rPr>
                <w:t xml:space="preserve">&lt;*&gt;</w:t>
              </w:r>
            </w:hyperlink>
          </w:p>
        </w:tc>
        <w:tc>
          <w:tcPr>
            <w:tcW w:w="2829" w:type="dxa"/>
          </w:tcPr>
          <w:p>
            <w:pPr>
              <w:pStyle w:val="0"/>
              <w:jc w:val="center"/>
            </w:pPr>
            <w:r>
              <w:rPr>
                <w:sz w:val="20"/>
              </w:rPr>
              <w:t xml:space="preserve">Плохое</w:t>
            </w:r>
          </w:p>
        </w:tc>
      </w:tr>
      <w:tr>
        <w:tc>
          <w:tcPr>
            <w:tcW w:w="4685" w:type="dxa"/>
          </w:tcPr>
          <w:p>
            <w:pPr>
              <w:pStyle w:val="0"/>
            </w:pPr>
            <w:r>
              <w:rPr>
                <w:sz w:val="20"/>
              </w:rPr>
              <w:t xml:space="preserve">Состояние второго образца при поступлении в лабораторию</w:t>
            </w:r>
          </w:p>
        </w:tc>
        <w:tc>
          <w:tcPr>
            <w:tcW w:w="1536" w:type="dxa"/>
          </w:tcPr>
          <w:p>
            <w:pPr>
              <w:pStyle w:val="0"/>
              <w:jc w:val="center"/>
            </w:pPr>
            <w:r>
              <w:rPr>
                <w:sz w:val="20"/>
              </w:rPr>
              <w:t xml:space="preserve">Хорошее </w:t>
            </w:r>
            <w:hyperlink w:history="0" w:anchor="P18109"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r>
                <w:rPr>
                  <w:sz w:val="20"/>
                  <w:color w:val="0000ff"/>
                </w:rPr>
                <w:t xml:space="preserve">&lt;*&gt;</w:t>
              </w:r>
            </w:hyperlink>
          </w:p>
        </w:tc>
        <w:tc>
          <w:tcPr>
            <w:tcW w:w="2829" w:type="dxa"/>
          </w:tcPr>
          <w:p>
            <w:pPr>
              <w:pStyle w:val="0"/>
              <w:jc w:val="center"/>
            </w:pPr>
            <w:r>
              <w:rPr>
                <w:sz w:val="20"/>
              </w:rPr>
              <w:t xml:space="preserve">Плохое</w:t>
            </w:r>
          </w:p>
        </w:tc>
      </w:tr>
      <w:tr>
        <w:tc>
          <w:tcPr>
            <w:tcW w:w="4685" w:type="dxa"/>
          </w:tcPr>
          <w:p>
            <w:pPr>
              <w:pStyle w:val="0"/>
            </w:pPr>
            <w:r>
              <w:rPr>
                <w:sz w:val="20"/>
              </w:rPr>
              <w:t xml:space="preserve">Результаты исследования первого образца</w:t>
            </w:r>
          </w:p>
        </w:tc>
        <w:tc>
          <w:tcPr>
            <w:gridSpan w:val="2"/>
            <w:tcW w:w="4365" w:type="dxa"/>
          </w:tcPr>
          <w:p>
            <w:pPr>
              <w:pStyle w:val="0"/>
              <w:jc w:val="center"/>
            </w:pPr>
            <w:r>
              <w:rPr>
                <w:sz w:val="20"/>
              </w:rPr>
              <w:t xml:space="preserve">День/Месяц/Год</w:t>
            </w:r>
          </w:p>
        </w:tc>
      </w:tr>
      <w:tr>
        <w:tc>
          <w:tcPr>
            <w:tcW w:w="4685" w:type="dxa"/>
          </w:tcPr>
          <w:p>
            <w:pPr>
              <w:pStyle w:val="0"/>
            </w:pPr>
            <w:r>
              <w:rPr>
                <w:sz w:val="20"/>
              </w:rPr>
              <w:t xml:space="preserve">Результаты исследования второго образца</w:t>
            </w:r>
          </w:p>
        </w:tc>
        <w:tc>
          <w:tcPr>
            <w:gridSpan w:val="2"/>
            <w:tcW w:w="4365" w:type="dxa"/>
          </w:tcPr>
          <w:p>
            <w:pPr>
              <w:pStyle w:val="0"/>
              <w:jc w:val="center"/>
            </w:pPr>
            <w:r>
              <w:rPr>
                <w:sz w:val="20"/>
              </w:rPr>
              <w:t xml:space="preserve">День/Месяц/Год</w:t>
            </w:r>
          </w:p>
        </w:tc>
      </w:tr>
      <w:tr>
        <w:tc>
          <w:tcPr>
            <w:tcW w:w="4685" w:type="dxa"/>
          </w:tcPr>
          <w:p>
            <w:pPr>
              <w:pStyle w:val="0"/>
            </w:pPr>
            <w:r>
              <w:rPr>
                <w:sz w:val="20"/>
              </w:rPr>
              <w:t xml:space="preserve">Подпись вирусолога</w:t>
            </w:r>
          </w:p>
        </w:tc>
        <w:tc>
          <w:tcPr>
            <w:gridSpan w:val="2"/>
            <w:tcW w:w="4365" w:type="dxa"/>
          </w:tcPr>
          <w:p>
            <w:pPr>
              <w:pStyle w:val="0"/>
            </w:pPr>
            <w:r>
              <w:rPr>
                <w:sz w:val="20"/>
              </w:rPr>
            </w:r>
          </w:p>
        </w:tc>
      </w:tr>
      <w:tr>
        <w:tc>
          <w:tcPr>
            <w:gridSpan w:val="3"/>
            <w:tcW w:w="9050" w:type="dxa"/>
          </w:tcPr>
          <w:bookmarkStart w:id="18109" w:name="P18109"/>
          <w:bookmarkEnd w:id="18109"/>
          <w:p>
            <w:pPr>
              <w:pStyle w:val="0"/>
              <w:ind w:firstLine="283"/>
              <w:jc w:val="both"/>
            </w:pPr>
            <w:r>
              <w:rPr>
                <w:sz w:val="20"/>
              </w:rPr>
              <w:t xml:space="preserve">&lt;*&gt;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pPr>
        <w:pStyle w:val="0"/>
        <w:jc w:val="both"/>
      </w:pPr>
      <w:r>
        <w:rPr>
          <w:sz w:val="20"/>
        </w:rPr>
      </w:r>
    </w:p>
    <w:p>
      <w:pPr>
        <w:pStyle w:val="1"/>
        <w:jc w:val="both"/>
      </w:pPr>
      <w:r>
        <w:rPr>
          <w:sz w:val="20"/>
        </w:rPr>
        <w:t xml:space="preserve">Врач вирусолог ____________________________________________________________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наименование организации)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27</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УТВЕРЖДАЮ</w:t>
      </w:r>
    </w:p>
    <w:p>
      <w:pPr>
        <w:pStyle w:val="1"/>
        <w:jc w:val="both"/>
      </w:pPr>
      <w:r>
        <w:rPr>
          <w:sz w:val="20"/>
        </w:rPr>
        <w:t xml:space="preserve">                                          Заведующий лабораторией</w:t>
      </w:r>
    </w:p>
    <w:p>
      <w:pPr>
        <w:pStyle w:val="1"/>
        <w:jc w:val="both"/>
      </w:pPr>
      <w:r>
        <w:rPr>
          <w:sz w:val="20"/>
        </w:rPr>
        <w:t xml:space="preserve">                                          (отделом) 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r>
    </w:p>
    <w:bookmarkStart w:id="18130" w:name="P18130"/>
    <w:bookmarkEnd w:id="18130"/>
    <w:p>
      <w:pPr>
        <w:pStyle w:val="1"/>
        <w:jc w:val="both"/>
      </w:pPr>
      <w:r>
        <w:rPr>
          <w:sz w:val="20"/>
        </w:rPr>
        <w:t xml:space="preserve">                              АКТ УНИЧТОЖЕНИЯ</w:t>
      </w:r>
    </w:p>
    <w:p>
      <w:pPr>
        <w:pStyle w:val="1"/>
        <w:jc w:val="both"/>
      </w:pPr>
      <w:r>
        <w:rPr>
          <w:sz w:val="20"/>
        </w:rPr>
        <w:t xml:space="preserve">        материалов, инфицированных или потенциально инфицированных</w:t>
      </w:r>
    </w:p>
    <w:p>
      <w:pPr>
        <w:pStyle w:val="1"/>
        <w:jc w:val="both"/>
      </w:pPr>
      <w:r>
        <w:rPr>
          <w:sz w:val="20"/>
        </w:rPr>
        <w:t xml:space="preserve">            диким, вакцинным и вакцинородственным полиовирусом</w:t>
      </w:r>
    </w:p>
    <w:p>
      <w:pPr>
        <w:pStyle w:val="1"/>
        <w:jc w:val="both"/>
      </w:pPr>
      <w:r>
        <w:rPr>
          <w:sz w:val="20"/>
        </w:rPr>
        <w:t xml:space="preserve">                       от ___________ 20__ г. N ___</w:t>
      </w:r>
    </w:p>
    <w:p>
      <w:pPr>
        <w:pStyle w:val="1"/>
        <w:jc w:val="both"/>
      </w:pPr>
      <w:r>
        <w:rPr>
          <w:sz w:val="20"/>
        </w:rPr>
      </w:r>
    </w:p>
    <w:p>
      <w:pPr>
        <w:pStyle w:val="1"/>
        <w:jc w:val="both"/>
      </w:pPr>
      <w:r>
        <w:rPr>
          <w:sz w:val="20"/>
        </w:rPr>
        <w:t xml:space="preserve">Мы, нижеподписавшиеся, ____________________________________________________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 должность)</w:t>
      </w:r>
    </w:p>
    <w:p>
      <w:pPr>
        <w:pStyle w:val="1"/>
        <w:jc w:val="both"/>
      </w:pPr>
      <w:r>
        <w:rPr>
          <w:sz w:val="20"/>
        </w:rPr>
        <w:t xml:space="preserve">___________________________________________________________________________</w:t>
      </w:r>
    </w:p>
    <w:p>
      <w:pPr>
        <w:pStyle w:val="1"/>
        <w:jc w:val="both"/>
      </w:pPr>
      <w:r>
        <w:rPr>
          <w:sz w:val="20"/>
        </w:rPr>
        <w:t xml:space="preserve">согласно разрешению _______________________________________________________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должность давшего разрешение, номер и дата разрешения)</w:t>
      </w:r>
    </w:p>
    <w:p>
      <w:pPr>
        <w:pStyle w:val="1"/>
        <w:jc w:val="both"/>
      </w:pPr>
      <w:r>
        <w:rPr>
          <w:sz w:val="20"/>
        </w:rPr>
        <w:t xml:space="preserve">уничтожили ________________________________________________________________</w:t>
      </w:r>
    </w:p>
    <w:p>
      <w:pPr>
        <w:pStyle w:val="1"/>
        <w:jc w:val="both"/>
      </w:pPr>
      <w:r>
        <w:rPr>
          <w:sz w:val="20"/>
        </w:rPr>
        <w:t xml:space="preserve">                       (наименование материала, номера штаммов,</w:t>
      </w:r>
    </w:p>
    <w:p>
      <w:pPr>
        <w:pStyle w:val="1"/>
        <w:jc w:val="both"/>
      </w:pPr>
      <w:r>
        <w:rPr>
          <w:sz w:val="20"/>
        </w:rPr>
        <w:t xml:space="preserve">                      количество объектов и иные характеристики)</w:t>
      </w:r>
    </w:p>
    <w:p>
      <w:pPr>
        <w:pStyle w:val="1"/>
        <w:jc w:val="both"/>
      </w:pPr>
      <w:r>
        <w:rPr>
          <w:sz w:val="20"/>
        </w:rPr>
        <w:t xml:space="preserve">___________________________________________________________________________</w:t>
      </w:r>
    </w:p>
    <w:p>
      <w:pPr>
        <w:pStyle w:val="1"/>
        <w:jc w:val="both"/>
      </w:pPr>
      <w:r>
        <w:rPr>
          <w:sz w:val="20"/>
        </w:rPr>
        <w:t xml:space="preserve">автоклавированием _________________________________________ или погружением</w:t>
      </w:r>
    </w:p>
    <w:p>
      <w:pPr>
        <w:pStyle w:val="1"/>
        <w:jc w:val="both"/>
      </w:pPr>
      <w:r>
        <w:rPr>
          <w:sz w:val="20"/>
        </w:rPr>
        <w:t xml:space="preserve">                          (режим автоклавирования)</w:t>
      </w:r>
    </w:p>
    <w:p>
      <w:pPr>
        <w:pStyle w:val="1"/>
        <w:jc w:val="both"/>
      </w:pPr>
      <w:r>
        <w:rPr>
          <w:sz w:val="20"/>
        </w:rPr>
        <w:t xml:space="preserve">в ________________________________________________________________________.</w:t>
      </w:r>
    </w:p>
    <w:p>
      <w:pPr>
        <w:pStyle w:val="1"/>
        <w:jc w:val="both"/>
      </w:pPr>
      <w:r>
        <w:rPr>
          <w:sz w:val="20"/>
        </w:rPr>
        <w:t xml:space="preserve">       (название дезраствора, его концентрация, время обеззараживания)</w:t>
      </w:r>
    </w:p>
    <w:p>
      <w:pPr>
        <w:pStyle w:val="1"/>
        <w:jc w:val="both"/>
      </w:pPr>
      <w:r>
        <w:rPr>
          <w:sz w:val="20"/>
        </w:rPr>
      </w:r>
    </w:p>
    <w:p>
      <w:pPr>
        <w:pStyle w:val="1"/>
        <w:jc w:val="both"/>
      </w:pPr>
      <w:r>
        <w:rPr>
          <w:sz w:val="20"/>
        </w:rPr>
        <w:t xml:space="preserve">Дата уничтожения материалов __________________.</w:t>
      </w:r>
    </w:p>
    <w:p>
      <w:pPr>
        <w:pStyle w:val="1"/>
        <w:jc w:val="both"/>
      </w:pPr>
      <w:r>
        <w:rPr>
          <w:sz w:val="20"/>
        </w:rPr>
      </w:r>
    </w:p>
    <w:p>
      <w:pPr>
        <w:pStyle w:val="1"/>
        <w:jc w:val="both"/>
      </w:pPr>
      <w:r>
        <w:rPr>
          <w:sz w:val="20"/>
        </w:rPr>
        <w:t xml:space="preserve">                                                  _________________________</w:t>
      </w:r>
    </w:p>
    <w:p>
      <w:pPr>
        <w:pStyle w:val="1"/>
        <w:jc w:val="both"/>
      </w:pPr>
      <w:r>
        <w:rPr>
          <w:sz w:val="20"/>
        </w:rPr>
        <w:t xml:space="preserve">                                                  (фамилии, имена, отчества</w:t>
      </w:r>
    </w:p>
    <w:p>
      <w:pPr>
        <w:pStyle w:val="1"/>
        <w:jc w:val="both"/>
      </w:pPr>
      <w:r>
        <w:rPr>
          <w:sz w:val="20"/>
        </w:rPr>
        <w:t xml:space="preserve">                                                  (последние  при наличии),</w:t>
      </w:r>
    </w:p>
    <w:p>
      <w:pPr>
        <w:pStyle w:val="1"/>
        <w:jc w:val="both"/>
      </w:pPr>
      <w:r>
        <w:rPr>
          <w:sz w:val="20"/>
        </w:rPr>
        <w:t xml:space="preserve">                                                  и       подписи      лиц,</w:t>
      </w:r>
    </w:p>
    <w:p>
      <w:pPr>
        <w:pStyle w:val="1"/>
        <w:jc w:val="both"/>
      </w:pPr>
      <w:r>
        <w:rPr>
          <w:sz w:val="20"/>
        </w:rPr>
        <w:t xml:space="preserve">                                                  уничтоживших   материалы)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28</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УТВЕРЖДАЮ</w:t>
      </w:r>
    </w:p>
    <w:p>
      <w:pPr>
        <w:pStyle w:val="1"/>
        <w:jc w:val="both"/>
      </w:pPr>
      <w:r>
        <w:rPr>
          <w:sz w:val="20"/>
        </w:rPr>
        <w:t xml:space="preserve">                                          Заведующий лабораторией</w:t>
      </w:r>
    </w:p>
    <w:p>
      <w:pPr>
        <w:pStyle w:val="1"/>
        <w:jc w:val="both"/>
      </w:pPr>
      <w:r>
        <w:rPr>
          <w:sz w:val="20"/>
        </w:rPr>
        <w:t xml:space="preserve">                                          (отделом) 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r>
    </w:p>
    <w:bookmarkStart w:id="18174" w:name="P18174"/>
    <w:bookmarkEnd w:id="18174"/>
    <w:p>
      <w:pPr>
        <w:pStyle w:val="1"/>
        <w:jc w:val="both"/>
      </w:pPr>
      <w:r>
        <w:rPr>
          <w:sz w:val="20"/>
        </w:rPr>
        <w:t xml:space="preserve">                                    АКТ</w:t>
      </w:r>
    </w:p>
    <w:p>
      <w:pPr>
        <w:pStyle w:val="1"/>
        <w:jc w:val="both"/>
      </w:pPr>
      <w:r>
        <w:rPr>
          <w:sz w:val="20"/>
        </w:rPr>
        <w:t xml:space="preserve">           передачи материалов, инфицированных или потенциально</w:t>
      </w:r>
    </w:p>
    <w:p>
      <w:pPr>
        <w:pStyle w:val="1"/>
        <w:jc w:val="both"/>
      </w:pPr>
      <w:r>
        <w:rPr>
          <w:sz w:val="20"/>
        </w:rPr>
        <w:t xml:space="preserve">           инфицированных диким, вакцинным и вакцинородственным</w:t>
      </w:r>
    </w:p>
    <w:p>
      <w:pPr>
        <w:pStyle w:val="1"/>
        <w:jc w:val="both"/>
      </w:pPr>
      <w:r>
        <w:rPr>
          <w:sz w:val="20"/>
        </w:rPr>
        <w:t xml:space="preserve">                   полиовирусом, за пределы организации</w:t>
      </w:r>
    </w:p>
    <w:p>
      <w:pPr>
        <w:pStyle w:val="1"/>
        <w:jc w:val="both"/>
      </w:pPr>
      <w:r>
        <w:rPr>
          <w:sz w:val="20"/>
        </w:rPr>
        <w:t xml:space="preserve">                        от __________ 20__ г. N ___</w:t>
      </w:r>
    </w:p>
    <w:p>
      <w:pPr>
        <w:pStyle w:val="1"/>
        <w:jc w:val="both"/>
      </w:pPr>
      <w:r>
        <w:rPr>
          <w:sz w:val="20"/>
        </w:rPr>
      </w:r>
    </w:p>
    <w:p>
      <w:pPr>
        <w:pStyle w:val="1"/>
        <w:jc w:val="both"/>
      </w:pPr>
      <w:r>
        <w:rPr>
          <w:sz w:val="20"/>
        </w:rPr>
        <w:t xml:space="preserve">Мы, нижеподписавшиеся, 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должность передающего материал)</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должность</w:t>
      </w:r>
    </w:p>
    <w:p>
      <w:pPr>
        <w:pStyle w:val="1"/>
        <w:jc w:val="both"/>
      </w:pPr>
      <w:r>
        <w:rPr>
          <w:sz w:val="20"/>
        </w:rPr>
        <w:t xml:space="preserve">              передающего материал,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составили настоящий акт в том, что согласно распоряжению</w:t>
      </w:r>
    </w:p>
    <w:p>
      <w:pPr>
        <w:pStyle w:val="1"/>
        <w:jc w:val="both"/>
      </w:pPr>
      <w:r>
        <w:rPr>
          <w:sz w:val="20"/>
        </w:rPr>
        <w:t xml:space="preserve">руководителя организации 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произведена передача: 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вида, номера штаммов, количество</w:t>
      </w:r>
    </w:p>
    <w:p>
      <w:pPr>
        <w:pStyle w:val="1"/>
        <w:jc w:val="both"/>
      </w:pPr>
      <w:r>
        <w:rPr>
          <w:sz w:val="20"/>
        </w:rPr>
        <w:t xml:space="preserve">               объектов, вид упаковки и иные характеристики)</w:t>
      </w:r>
    </w:p>
    <w:p>
      <w:pPr>
        <w:pStyle w:val="1"/>
        <w:jc w:val="both"/>
      </w:pPr>
      <w:r>
        <w:rPr>
          <w:sz w:val="20"/>
        </w:rPr>
      </w:r>
    </w:p>
    <w:p>
      <w:pPr>
        <w:pStyle w:val="1"/>
        <w:jc w:val="both"/>
      </w:pPr>
      <w:r>
        <w:rPr>
          <w:sz w:val="20"/>
        </w:rPr>
        <w:t xml:space="preserve">Дата передачи ________________________</w:t>
      </w:r>
    </w:p>
    <w:p>
      <w:pPr>
        <w:pStyle w:val="1"/>
        <w:jc w:val="both"/>
      </w:pPr>
      <w:r>
        <w:rPr>
          <w:sz w:val="20"/>
        </w:rPr>
      </w:r>
    </w:p>
    <w:p>
      <w:pPr>
        <w:pStyle w:val="1"/>
        <w:jc w:val="both"/>
      </w:pPr>
      <w:r>
        <w:rPr>
          <w:sz w:val="20"/>
        </w:rPr>
        <w:t xml:space="preserve">Передал: _________________________________________________________</w:t>
      </w:r>
    </w:p>
    <w:p>
      <w:pPr>
        <w:pStyle w:val="1"/>
        <w:jc w:val="both"/>
      </w:pPr>
      <w:r>
        <w:rPr>
          <w:sz w:val="20"/>
        </w:rPr>
        <w:t xml:space="preserve">         (фамилия, имя, отчество (последнее при наличии), подпись)</w:t>
      </w:r>
    </w:p>
    <w:p>
      <w:pPr>
        <w:pStyle w:val="1"/>
        <w:jc w:val="both"/>
      </w:pPr>
      <w:r>
        <w:rPr>
          <w:sz w:val="20"/>
        </w:rPr>
      </w:r>
    </w:p>
    <w:p>
      <w:pPr>
        <w:pStyle w:val="1"/>
        <w:jc w:val="both"/>
      </w:pPr>
      <w:r>
        <w:rPr>
          <w:sz w:val="20"/>
        </w:rPr>
        <w:t xml:space="preserve">Принял: _________________________________________________________</w:t>
      </w:r>
    </w:p>
    <w:p>
      <w:pPr>
        <w:pStyle w:val="1"/>
        <w:jc w:val="both"/>
      </w:pPr>
      <w:r>
        <w:rPr>
          <w:sz w:val="20"/>
        </w:rPr>
        <w:t xml:space="preserve">        (фамилия, имя, отчество (последнее при наличии),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29</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8212" w:name="P18212"/>
    <w:bookmarkEnd w:id="18212"/>
    <w:p>
      <w:pPr>
        <w:pStyle w:val="0"/>
        <w:jc w:val="center"/>
      </w:pPr>
      <w:r>
        <w:rPr>
          <w:sz w:val="20"/>
        </w:rPr>
        <w:t xml:space="preserve">Карта</w:t>
      </w:r>
    </w:p>
    <w:p>
      <w:pPr>
        <w:pStyle w:val="0"/>
        <w:jc w:val="center"/>
      </w:pPr>
      <w:r>
        <w:rPr>
          <w:sz w:val="20"/>
        </w:rPr>
        <w:t xml:space="preserve">эпидемиологического расследования случая заболевания</w:t>
      </w:r>
    </w:p>
    <w:p>
      <w:pPr>
        <w:pStyle w:val="0"/>
        <w:jc w:val="center"/>
      </w:pPr>
      <w:r>
        <w:rPr>
          <w:sz w:val="20"/>
        </w:rPr>
        <w:t xml:space="preserve">краснухой или подозрительного на эту инфекцию</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29"/>
        <w:gridCol w:w="1750"/>
        <w:gridCol w:w="1255"/>
        <w:gridCol w:w="1933"/>
        <w:gridCol w:w="3175"/>
      </w:tblGrid>
      <w:tr>
        <w:tc>
          <w:tcPr>
            <w:gridSpan w:val="5"/>
            <w:tcW w:w="9042" w:type="dxa"/>
            <w:tcBorders>
              <w:top w:val="single" w:sz="4"/>
              <w:left w:val="single" w:sz="4"/>
              <w:bottom w:val="nil"/>
              <w:right w:val="single" w:sz="4"/>
            </w:tcBorders>
          </w:tcPr>
          <w:p>
            <w:pPr>
              <w:pStyle w:val="0"/>
            </w:pPr>
            <w:r>
              <w:rPr>
                <w:sz w:val="20"/>
              </w:rPr>
              <w:t xml:space="preserve">Заполняется на всех лиц, у которых медицинский работник подозревает краснуху</w:t>
            </w:r>
          </w:p>
        </w:tc>
      </w:tr>
      <w:tr>
        <w:tc>
          <w:tcPr>
            <w:gridSpan w:val="5"/>
            <w:tcW w:w="9042" w:type="dxa"/>
            <w:tcBorders>
              <w:top w:val="nil"/>
              <w:left w:val="single" w:sz="4"/>
              <w:bottom w:val="nil"/>
              <w:right w:val="single" w:sz="4"/>
            </w:tcBorders>
          </w:tcPr>
          <w:p>
            <w:pPr>
              <w:pStyle w:val="0"/>
            </w:pPr>
            <w:r>
              <w:rPr>
                <w:sz w:val="20"/>
              </w:rPr>
              <w:t xml:space="preserve">Первичный диагноз: Краснуха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Корь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Другой (указать)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________________</w:t>
            </w:r>
          </w:p>
        </w:tc>
      </w:tr>
      <w:tr>
        <w:tc>
          <w:tcPr>
            <w:gridSpan w:val="5"/>
            <w:tcW w:w="9042" w:type="dxa"/>
            <w:tcBorders>
              <w:top w:val="nil"/>
              <w:left w:val="single" w:sz="4"/>
              <w:bottom w:val="nil"/>
              <w:right w:val="single" w:sz="4"/>
            </w:tcBorders>
          </w:tcPr>
          <w:p>
            <w:pPr>
              <w:pStyle w:val="0"/>
              <w:outlineLvl w:val="2"/>
            </w:pPr>
            <w:r>
              <w:rPr>
                <w:sz w:val="20"/>
              </w:rPr>
              <w:t xml:space="preserve">A. Идентификация Эпидномер случая краснухи ____________________________</w:t>
            </w:r>
          </w:p>
        </w:tc>
      </w:tr>
      <w:tr>
        <w:tc>
          <w:tcPr>
            <w:gridSpan w:val="5"/>
            <w:tcW w:w="9042" w:type="dxa"/>
            <w:tcBorders>
              <w:top w:val="nil"/>
              <w:left w:val="single" w:sz="4"/>
              <w:bottom w:val="nil"/>
              <w:right w:val="single" w:sz="4"/>
            </w:tcBorders>
          </w:tcPr>
          <w:p>
            <w:pPr>
              <w:pStyle w:val="0"/>
            </w:pPr>
            <w:r>
              <w:rPr>
                <w:sz w:val="20"/>
              </w:rPr>
              <w:t xml:space="preserve">Фамилия, имя, отчество (последнее при наличии)</w:t>
            </w:r>
          </w:p>
        </w:tc>
      </w:tr>
      <w:tr>
        <w:tc>
          <w:tcPr>
            <w:gridSpan w:val="5"/>
            <w:tcW w:w="9042" w:type="dxa"/>
            <w:tcBorders>
              <w:top w:val="nil"/>
              <w:left w:val="single" w:sz="4"/>
              <w:bottom w:val="nil"/>
              <w:right w:val="single" w:sz="4"/>
            </w:tcBorders>
          </w:tcPr>
          <w:p>
            <w:pPr>
              <w:pStyle w:val="0"/>
            </w:pPr>
            <w:r>
              <w:rPr>
                <w:sz w:val="20"/>
              </w:rPr>
              <w:t xml:space="preserve">Пол: Мужской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Женский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2"/>
            <w:tcW w:w="2679" w:type="dxa"/>
            <w:tcBorders>
              <w:top w:val="nil"/>
              <w:left w:val="single" w:sz="4"/>
              <w:bottom w:val="nil"/>
              <w:right w:val="nil"/>
            </w:tcBorders>
          </w:tcPr>
          <w:p>
            <w:pPr>
              <w:pStyle w:val="0"/>
            </w:pPr>
            <w:r>
              <w:rPr>
                <w:sz w:val="20"/>
              </w:rPr>
              <w:t xml:space="preserve">Дата рождения, возраст</w:t>
            </w:r>
          </w:p>
        </w:tc>
        <w:tc>
          <w:tcPr>
            <w:gridSpan w:val="3"/>
            <w:tcW w:w="6363" w:type="dxa"/>
            <w:tcBorders>
              <w:top w:val="nil"/>
              <w:left w:val="nil"/>
              <w:bottom w:val="single" w:sz="4"/>
              <w:right w:val="single" w:sz="4"/>
            </w:tcBorders>
          </w:tcPr>
          <w:p>
            <w:pPr>
              <w:pStyle w:val="0"/>
            </w:pPr>
            <w:r>
              <w:rPr>
                <w:sz w:val="20"/>
              </w:rPr>
            </w:r>
          </w:p>
        </w:tc>
      </w:tr>
      <w:tr>
        <w:tc>
          <w:tcPr>
            <w:gridSpan w:val="2"/>
            <w:tcW w:w="2679" w:type="dxa"/>
            <w:tcBorders>
              <w:top w:val="nil"/>
              <w:left w:val="single" w:sz="4"/>
              <w:bottom w:val="nil"/>
              <w:right w:val="nil"/>
            </w:tcBorders>
          </w:tcPr>
          <w:p>
            <w:pPr>
              <w:pStyle w:val="0"/>
            </w:pPr>
            <w:r>
              <w:rPr>
                <w:sz w:val="20"/>
              </w:rPr>
            </w:r>
          </w:p>
        </w:tc>
        <w:tc>
          <w:tcPr>
            <w:gridSpan w:val="3"/>
            <w:tcW w:w="6363" w:type="dxa"/>
            <w:tcBorders>
              <w:top w:val="single" w:sz="4"/>
              <w:left w:val="nil"/>
              <w:bottom w:val="nil"/>
              <w:right w:val="single" w:sz="4"/>
            </w:tcBorders>
          </w:tcPr>
          <w:p>
            <w:pPr>
              <w:pStyle w:val="0"/>
              <w:jc w:val="center"/>
            </w:pPr>
            <w:r>
              <w:rPr>
                <w:sz w:val="20"/>
              </w:rPr>
              <w:t xml:space="preserve">(Число, месяц, год, количество полных лет и (или) месяцев)</w:t>
            </w:r>
          </w:p>
        </w:tc>
      </w:tr>
      <w:tr>
        <w:tc>
          <w:tcPr>
            <w:tcW w:w="929" w:type="dxa"/>
            <w:tcBorders>
              <w:top w:val="nil"/>
              <w:left w:val="single" w:sz="4"/>
              <w:bottom w:val="nil"/>
              <w:right w:val="nil"/>
            </w:tcBorders>
          </w:tcPr>
          <w:p>
            <w:pPr>
              <w:pStyle w:val="0"/>
            </w:pPr>
            <w:r>
              <w:rPr>
                <w:sz w:val="20"/>
              </w:rPr>
              <w:t xml:space="preserve">Адрес:</w:t>
            </w:r>
          </w:p>
        </w:tc>
        <w:tc>
          <w:tcPr>
            <w:gridSpan w:val="4"/>
            <w:tcW w:w="8113" w:type="dxa"/>
            <w:tcBorders>
              <w:top w:val="nil"/>
              <w:left w:val="nil"/>
              <w:bottom w:val="single" w:sz="4"/>
              <w:right w:val="single" w:sz="4"/>
            </w:tcBorders>
          </w:tcPr>
          <w:p>
            <w:pPr>
              <w:pStyle w:val="0"/>
            </w:pPr>
            <w:r>
              <w:rPr>
                <w:sz w:val="20"/>
              </w:rPr>
            </w:r>
          </w:p>
        </w:tc>
      </w:tr>
      <w:tr>
        <w:tc>
          <w:tcPr>
            <w:tcW w:w="929" w:type="dxa"/>
            <w:tcBorders>
              <w:top w:val="nil"/>
              <w:left w:val="single" w:sz="4"/>
              <w:bottom w:val="nil"/>
              <w:right w:val="nil"/>
            </w:tcBorders>
          </w:tcPr>
          <w:p>
            <w:pPr>
              <w:pStyle w:val="0"/>
            </w:pPr>
            <w:r>
              <w:rPr>
                <w:sz w:val="20"/>
              </w:rPr>
            </w:r>
          </w:p>
        </w:tc>
        <w:tc>
          <w:tcPr>
            <w:gridSpan w:val="4"/>
            <w:tcW w:w="8113" w:type="dxa"/>
            <w:tcBorders>
              <w:top w:val="single" w:sz="4"/>
              <w:left w:val="nil"/>
              <w:bottom w:val="nil"/>
              <w:right w:val="single" w:sz="4"/>
            </w:tcBorders>
          </w:tcPr>
          <w:p>
            <w:pPr>
              <w:pStyle w:val="0"/>
              <w:jc w:val="center"/>
            </w:pPr>
            <w:r>
              <w:rPr>
                <w:sz w:val="20"/>
              </w:rPr>
              <w:t xml:space="preserve">регистрация по месту выявления</w:t>
            </w:r>
          </w:p>
        </w:tc>
      </w:tr>
      <w:tr>
        <w:tc>
          <w:tcPr>
            <w:gridSpan w:val="4"/>
            <w:tcW w:w="5867" w:type="dxa"/>
            <w:tcBorders>
              <w:top w:val="nil"/>
              <w:left w:val="single" w:sz="4"/>
              <w:bottom w:val="nil"/>
              <w:right w:val="nil"/>
            </w:tcBorders>
          </w:tcPr>
          <w:p>
            <w:pPr>
              <w:pStyle w:val="0"/>
            </w:pPr>
            <w:r>
              <w:rPr>
                <w:sz w:val="20"/>
              </w:rPr>
              <w:t xml:space="preserve">местный, приезжий (указать откуда и когда прибыл)</w:t>
            </w:r>
          </w:p>
        </w:tc>
        <w:tc>
          <w:tcPr>
            <w:tcW w:w="3175" w:type="dxa"/>
            <w:tcBorders>
              <w:top w:val="nil"/>
              <w:left w:val="nil"/>
              <w:bottom w:val="single" w:sz="4"/>
              <w:right w:val="single" w:sz="4"/>
            </w:tcBorders>
          </w:tcPr>
          <w:p>
            <w:pPr>
              <w:pStyle w:val="0"/>
            </w:pPr>
            <w:r>
              <w:rPr>
                <w:sz w:val="20"/>
              </w:rPr>
            </w:r>
          </w:p>
        </w:tc>
      </w:tr>
      <w:tr>
        <w:tc>
          <w:tcPr>
            <w:gridSpan w:val="5"/>
            <w:tcW w:w="9042" w:type="dxa"/>
            <w:tcBorders>
              <w:top w:val="nil"/>
              <w:left w:val="single" w:sz="4"/>
              <w:bottom w:val="nil"/>
              <w:right w:val="single" w:sz="4"/>
            </w:tcBorders>
          </w:tcPr>
          <w:p>
            <w:pPr>
              <w:pStyle w:val="0"/>
              <w:jc w:val="center"/>
            </w:pPr>
            <w:r>
              <w:rPr>
                <w:sz w:val="20"/>
              </w:rPr>
              <w:t xml:space="preserve">(нужное подчеркнуть)</w:t>
            </w:r>
          </w:p>
        </w:tc>
      </w:tr>
      <w:tr>
        <w:tc>
          <w:tcPr>
            <w:gridSpan w:val="5"/>
            <w:tcW w:w="9042" w:type="dxa"/>
            <w:tcBorders>
              <w:top w:val="nil"/>
              <w:left w:val="single" w:sz="4"/>
              <w:bottom w:val="nil"/>
              <w:right w:val="single" w:sz="4"/>
            </w:tcBorders>
          </w:tcPr>
          <w:p>
            <w:pPr>
              <w:pStyle w:val="0"/>
            </w:pPr>
            <w:r>
              <w:rPr>
                <w:sz w:val="20"/>
              </w:rPr>
              <w:t xml:space="preserve">Дата подачи экстренного извещения _____________________________________</w:t>
            </w:r>
          </w:p>
        </w:tc>
      </w:tr>
      <w:tr>
        <w:tc>
          <w:tcPr>
            <w:gridSpan w:val="5"/>
            <w:tcW w:w="9042" w:type="dxa"/>
            <w:tcBorders>
              <w:top w:val="nil"/>
              <w:left w:val="single" w:sz="4"/>
              <w:bottom w:val="nil"/>
              <w:right w:val="single" w:sz="4"/>
            </w:tcBorders>
          </w:tcPr>
          <w:p>
            <w:pPr>
              <w:pStyle w:val="0"/>
            </w:pPr>
            <w:r>
              <w:rPr>
                <w:sz w:val="20"/>
              </w:rPr>
              <w:t xml:space="preserve">МО, подавшее экстренное извещение 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заболевания ______________________ Дата обращения ________________</w:t>
            </w:r>
          </w:p>
        </w:tc>
      </w:tr>
      <w:tr>
        <w:tc>
          <w:tcPr>
            <w:gridSpan w:val="5"/>
            <w:tcW w:w="9042" w:type="dxa"/>
            <w:tcBorders>
              <w:top w:val="nil"/>
              <w:left w:val="single" w:sz="4"/>
              <w:bottom w:val="nil"/>
              <w:right w:val="single" w:sz="4"/>
            </w:tcBorders>
          </w:tcPr>
          <w:p>
            <w:pPr>
              <w:pStyle w:val="0"/>
            </w:pPr>
            <w:r>
              <w:rPr>
                <w:sz w:val="20"/>
              </w:rPr>
              <w:t xml:space="preserve">Место работы, профессия 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Место учебы _____________ ДОУ N ____________ Неорганиз.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Дата последнего посещения места работы, учебы ___________________________</w:t>
            </w:r>
          </w:p>
        </w:tc>
      </w:tr>
      <w:tr>
        <w:tc>
          <w:tcPr>
            <w:gridSpan w:val="5"/>
            <w:tcW w:w="9042" w:type="dxa"/>
            <w:tcBorders>
              <w:top w:val="nil"/>
              <w:left w:val="single" w:sz="4"/>
              <w:bottom w:val="nil"/>
              <w:right w:val="single" w:sz="4"/>
            </w:tcBorders>
          </w:tcPr>
          <w:p>
            <w:pPr>
              <w:pStyle w:val="0"/>
            </w:pPr>
            <w:r>
              <w:rPr>
                <w:sz w:val="20"/>
              </w:rPr>
              <w:t xml:space="preserve">Вакцинация (название МИБП, дата, доза, серия, срок годности) </w:t>
            </w:r>
            <w:hyperlink w:history="0" w:anchor="P18291" w:tooltip="&lt;*&gt; В случае заболевания ребенка в возрасте до 1 года указывать прививочный статус матери.">
              <w:r>
                <w:rPr>
                  <w:sz w:val="20"/>
                  <w:color w:val="0000ff"/>
                </w:rPr>
                <w:t xml:space="preserve">&lt;*&gt;</w:t>
              </w:r>
            </w:hyperlink>
            <w:r>
              <w:rPr>
                <w:sz w:val="20"/>
              </w:rPr>
              <w:t xml:space="preserve"> ___________</w:t>
            </w:r>
          </w:p>
        </w:tc>
      </w:tr>
      <w:tr>
        <w:tc>
          <w:tcPr>
            <w:gridSpan w:val="5"/>
            <w:tcW w:w="9042" w:type="dxa"/>
            <w:tcBorders>
              <w:top w:val="nil"/>
              <w:left w:val="single" w:sz="4"/>
              <w:bottom w:val="nil"/>
              <w:right w:val="single" w:sz="4"/>
            </w:tcBorders>
          </w:tcPr>
          <w:p>
            <w:pPr>
              <w:pStyle w:val="0"/>
            </w:pPr>
            <w:r>
              <w:rPr>
                <w:sz w:val="20"/>
              </w:rPr>
              <w:t xml:space="preserve">Ревакцинация (название МИБП, дата, доза, серия, срок годности) </w:t>
            </w:r>
            <w:hyperlink w:history="0" w:anchor="P18291" w:tooltip="&lt;*&gt; В случае заболевания ребенка в возрасте до 1 года указывать прививочный статус матери.">
              <w:r>
                <w:rPr>
                  <w:sz w:val="20"/>
                  <w:color w:val="0000ff"/>
                </w:rPr>
                <w:t xml:space="preserve">&lt;*&gt;</w:t>
              </w:r>
            </w:hyperlink>
            <w:r>
              <w:rPr>
                <w:sz w:val="20"/>
              </w:rPr>
              <w:t xml:space="preserve"> _________</w:t>
            </w:r>
          </w:p>
        </w:tc>
      </w:tr>
      <w:tr>
        <w:tc>
          <w:tcPr>
            <w:gridSpan w:val="5"/>
            <w:tcW w:w="9042" w:type="dxa"/>
            <w:tcBorders>
              <w:top w:val="nil"/>
              <w:left w:val="single" w:sz="4"/>
              <w:bottom w:val="nil"/>
              <w:right w:val="single" w:sz="4"/>
            </w:tcBorders>
          </w:tcPr>
          <w:p>
            <w:pPr>
              <w:pStyle w:val="0"/>
            </w:pPr>
            <w:r>
              <w:rPr>
                <w:sz w:val="20"/>
              </w:rPr>
              <w:t xml:space="preserve">Болел ранее краснухой: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заболевания __________</w:t>
            </w:r>
          </w:p>
        </w:tc>
      </w:tr>
      <w:tr>
        <w:tc>
          <w:tcPr>
            <w:gridSpan w:val="5"/>
            <w:tcW w:w="9042" w:type="dxa"/>
            <w:tcBorders>
              <w:top w:val="nil"/>
              <w:left w:val="single" w:sz="4"/>
              <w:bottom w:val="nil"/>
              <w:right w:val="single" w:sz="4"/>
            </w:tcBorders>
          </w:tcPr>
          <w:p>
            <w:pPr>
              <w:pStyle w:val="0"/>
            </w:pPr>
            <w:r>
              <w:rPr>
                <w:sz w:val="20"/>
              </w:rPr>
              <w:t xml:space="preserve">Болел ранее корью: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заболевания _____________</w:t>
            </w:r>
          </w:p>
        </w:tc>
      </w:tr>
      <w:tr>
        <w:tc>
          <w:tcPr>
            <w:gridSpan w:val="5"/>
            <w:tcW w:w="9042" w:type="dxa"/>
            <w:tcBorders>
              <w:top w:val="nil"/>
              <w:left w:val="single" w:sz="4"/>
              <w:bottom w:val="nil"/>
              <w:right w:val="single" w:sz="4"/>
            </w:tcBorders>
          </w:tcPr>
          <w:p>
            <w:pPr>
              <w:pStyle w:val="0"/>
            </w:pPr>
            <w:r>
              <w:rPr>
                <w:sz w:val="20"/>
              </w:rPr>
              <w:t xml:space="preserve">Госпитализирован: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госпитализации _______________________</w:t>
            </w:r>
          </w:p>
        </w:tc>
      </w:tr>
      <w:tr>
        <w:tc>
          <w:tcPr>
            <w:gridSpan w:val="5"/>
            <w:tcW w:w="9042" w:type="dxa"/>
            <w:tcBorders>
              <w:top w:val="nil"/>
              <w:left w:val="single" w:sz="4"/>
              <w:bottom w:val="single" w:sz="4"/>
              <w:right w:val="single" w:sz="4"/>
            </w:tcBorders>
          </w:tcPr>
          <w:p>
            <w:pPr>
              <w:pStyle w:val="0"/>
            </w:pPr>
            <w:r>
              <w:rPr>
                <w:sz w:val="20"/>
              </w:rPr>
              <w:t xml:space="preserve">Место госпитализации_________________________________________________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B. Информация о клинических признаках заболевания (заполняется врачом МО)</w:t>
            </w:r>
          </w:p>
        </w:tc>
      </w:tr>
      <w:tr>
        <w:tc>
          <w:tcPr>
            <w:gridSpan w:val="5"/>
            <w:tcW w:w="9042" w:type="dxa"/>
            <w:tcBorders>
              <w:top w:val="nil"/>
              <w:left w:val="single" w:sz="4"/>
              <w:bottom w:val="nil"/>
              <w:right w:val="single" w:sz="4"/>
            </w:tcBorders>
          </w:tcPr>
          <w:p>
            <w:pPr>
              <w:pStyle w:val="0"/>
            </w:pPr>
            <w:r>
              <w:rPr>
                <w:sz w:val="20"/>
              </w:rPr>
              <w:t xml:space="preserve">Сыпь: дата появления _____ Длительность сохранения (календарные дни) ______</w:t>
            </w:r>
          </w:p>
        </w:tc>
      </w:tr>
      <w:tr>
        <w:tc>
          <w:tcPr>
            <w:gridSpan w:val="5"/>
            <w:tcW w:w="9042" w:type="dxa"/>
            <w:tcBorders>
              <w:top w:val="nil"/>
              <w:left w:val="single" w:sz="4"/>
              <w:bottom w:val="nil"/>
              <w:right w:val="single" w:sz="4"/>
            </w:tcBorders>
          </w:tcPr>
          <w:p>
            <w:pPr>
              <w:pStyle w:val="0"/>
            </w:pPr>
            <w:r>
              <w:rPr>
                <w:sz w:val="20"/>
              </w:rPr>
              <w:t xml:space="preserve">Характер сыпи: Пятнисто-папулезная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Везикулярная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Место первоначального появления сыпи (подчеркнуть): разгибательные поверхности конечностей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спина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ягодицы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другое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Лимфоаденопатия: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Артралгия: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Увеличение заднеушных и (или) заднешейных лимфоузлов: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Температура: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повышения ________________</w:t>
            </w:r>
          </w:p>
        </w:tc>
      </w:tr>
      <w:tr>
        <w:tc>
          <w:tcPr>
            <w:gridSpan w:val="5"/>
            <w:tcW w:w="9042" w:type="dxa"/>
            <w:tcBorders>
              <w:top w:val="nil"/>
              <w:left w:val="single" w:sz="4"/>
              <w:bottom w:val="nil"/>
              <w:right w:val="single" w:sz="4"/>
            </w:tcBorders>
          </w:tcPr>
          <w:p>
            <w:pPr>
              <w:pStyle w:val="0"/>
            </w:pPr>
            <w:r>
              <w:rPr>
                <w:sz w:val="20"/>
              </w:rPr>
              <w:t xml:space="preserve">Максимальный подъем температуры __________ его продолжительность _______</w:t>
            </w:r>
          </w:p>
        </w:tc>
      </w:tr>
      <w:tr>
        <w:tc>
          <w:tcPr>
            <w:gridSpan w:val="5"/>
            <w:tcW w:w="9042" w:type="dxa"/>
            <w:tcBorders>
              <w:top w:val="nil"/>
              <w:left w:val="single" w:sz="4"/>
              <w:bottom w:val="single" w:sz="4"/>
              <w:right w:val="single" w:sz="4"/>
            </w:tcBorders>
          </w:tcPr>
          <w:p>
            <w:pPr>
              <w:pStyle w:val="0"/>
            </w:pPr>
            <w:r>
              <w:rPr>
                <w:sz w:val="20"/>
              </w:rPr>
              <w:t xml:space="preserve">Летальный исход: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смерти _______________________________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tc>
          <w:tcPr>
            <w:gridSpan w:val="5"/>
            <w:tcW w:w="9042" w:type="dxa"/>
            <w:tcBorders>
              <w:top w:val="nil"/>
              <w:left w:val="single" w:sz="4"/>
              <w:bottom w:val="nil"/>
              <w:right w:val="single" w:sz="4"/>
            </w:tcBorders>
          </w:tcPr>
          <w:p>
            <w:pPr>
              <w:pStyle w:val="0"/>
            </w:pPr>
            <w:r>
              <w:rPr>
                <w:sz w:val="20"/>
              </w:rPr>
              <w:t xml:space="preserve">Образцы: Кровь 1. Дата взятия 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ФБУЗ ЦгиЭ 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РЦ _____________________________________</w:t>
            </w:r>
          </w:p>
        </w:tc>
      </w:tr>
      <w:tr>
        <w:tc>
          <w:tcPr>
            <w:gridSpan w:val="3"/>
            <w:tcW w:w="3934" w:type="dxa"/>
            <w:tcBorders>
              <w:top w:val="nil"/>
              <w:left w:val="single" w:sz="4"/>
              <w:bottom w:val="nil"/>
              <w:right w:val="nil"/>
            </w:tcBorders>
          </w:tcPr>
          <w:p>
            <w:pPr>
              <w:pStyle w:val="0"/>
            </w:pPr>
            <w:r>
              <w:rPr>
                <w:sz w:val="20"/>
              </w:rPr>
              <w:t xml:space="preserve">Сыворотка 1. _________________</w:t>
            </w:r>
          </w:p>
        </w:tc>
        <w:tc>
          <w:tcPr>
            <w:gridSpan w:val="2"/>
            <w:tcW w:w="5108" w:type="dxa"/>
            <w:tcBorders>
              <w:top w:val="nil"/>
              <w:left w:val="nil"/>
              <w:bottom w:val="nil"/>
              <w:right w:val="single" w:sz="4"/>
            </w:tcBorders>
          </w:tcPr>
          <w:p>
            <w:pPr>
              <w:pStyle w:val="0"/>
              <w:jc w:val="both"/>
            </w:pPr>
            <w:r>
              <w:rPr>
                <w:sz w:val="20"/>
              </w:rPr>
              <w:t xml:space="preserve">Результат: Дата результата _______________</w:t>
            </w:r>
          </w:p>
        </w:tc>
      </w:tr>
      <w:tr>
        <w:tc>
          <w:tcPr>
            <w:gridSpan w:val="3"/>
            <w:tcW w:w="3934" w:type="dxa"/>
            <w:tcBorders>
              <w:top w:val="nil"/>
              <w:left w:val="single" w:sz="4"/>
              <w:bottom w:val="nil"/>
              <w:right w:val="nil"/>
            </w:tcBorders>
          </w:tcPr>
          <w:p>
            <w:pPr>
              <w:pStyle w:val="0"/>
            </w:pPr>
            <w:r>
              <w:rPr>
                <w:sz w:val="20"/>
              </w:rPr>
            </w:r>
          </w:p>
        </w:tc>
        <w:tc>
          <w:tcPr>
            <w:gridSpan w:val="2"/>
            <w:tcW w:w="5108" w:type="dxa"/>
            <w:tcBorders>
              <w:top w:val="nil"/>
              <w:left w:val="nil"/>
              <w:bottom w:val="nil"/>
              <w:right w:val="single" w:sz="4"/>
            </w:tcBorders>
          </w:tcPr>
          <w:p>
            <w:pPr>
              <w:pStyle w:val="0"/>
              <w:jc w:val="both"/>
            </w:pPr>
            <w:r>
              <w:rPr>
                <w:sz w:val="20"/>
              </w:rPr>
              <w:t xml:space="preserve">Позитивный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3934" w:type="dxa"/>
            <w:tcBorders>
              <w:top w:val="nil"/>
              <w:left w:val="single" w:sz="4"/>
              <w:bottom w:val="nil"/>
              <w:right w:val="nil"/>
            </w:tcBorders>
          </w:tcPr>
          <w:p>
            <w:pPr>
              <w:pStyle w:val="0"/>
            </w:pPr>
            <w:r>
              <w:rPr>
                <w:sz w:val="20"/>
              </w:rPr>
            </w:r>
          </w:p>
        </w:tc>
        <w:tc>
          <w:tcPr>
            <w:gridSpan w:val="2"/>
            <w:tcW w:w="5108" w:type="dxa"/>
            <w:tcBorders>
              <w:top w:val="nil"/>
              <w:left w:val="nil"/>
              <w:bottom w:val="nil"/>
              <w:right w:val="single" w:sz="4"/>
            </w:tcBorders>
          </w:tcPr>
          <w:p>
            <w:pPr>
              <w:pStyle w:val="0"/>
              <w:jc w:val="both"/>
            </w:pPr>
            <w:r>
              <w:rPr>
                <w:sz w:val="20"/>
              </w:rPr>
              <w:t xml:space="preserve">Негативный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Кровь 2. Дата взятия __________________________________________________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ФБУЗ ЦГиЭ 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РЦ _____________________________________</w:t>
            </w:r>
          </w:p>
        </w:tc>
      </w:tr>
      <w:tr>
        <w:tc>
          <w:tcPr>
            <w:gridSpan w:val="3"/>
            <w:tcW w:w="3934" w:type="dxa"/>
            <w:tcBorders>
              <w:top w:val="nil"/>
              <w:left w:val="single" w:sz="4"/>
              <w:bottom w:val="nil"/>
              <w:right w:val="nil"/>
            </w:tcBorders>
          </w:tcPr>
          <w:p>
            <w:pPr>
              <w:pStyle w:val="0"/>
            </w:pPr>
            <w:r>
              <w:rPr>
                <w:sz w:val="20"/>
              </w:rPr>
              <w:t xml:space="preserve">Сыворотка 2. _________________</w:t>
            </w:r>
          </w:p>
        </w:tc>
        <w:tc>
          <w:tcPr>
            <w:gridSpan w:val="2"/>
            <w:tcW w:w="5108" w:type="dxa"/>
            <w:tcBorders>
              <w:top w:val="nil"/>
              <w:left w:val="nil"/>
              <w:bottom w:val="nil"/>
              <w:right w:val="single" w:sz="4"/>
            </w:tcBorders>
          </w:tcPr>
          <w:p>
            <w:pPr>
              <w:pStyle w:val="0"/>
              <w:jc w:val="both"/>
            </w:pPr>
            <w:r>
              <w:rPr>
                <w:sz w:val="20"/>
              </w:rPr>
              <w:t xml:space="preserve">Результат: Дата результата _______________</w:t>
            </w:r>
          </w:p>
        </w:tc>
      </w:tr>
      <w:tr>
        <w:tc>
          <w:tcPr>
            <w:gridSpan w:val="3"/>
            <w:tcW w:w="3934" w:type="dxa"/>
            <w:tcBorders>
              <w:top w:val="nil"/>
              <w:left w:val="single" w:sz="4"/>
              <w:bottom w:val="nil"/>
              <w:right w:val="nil"/>
            </w:tcBorders>
          </w:tcPr>
          <w:p>
            <w:pPr>
              <w:pStyle w:val="0"/>
            </w:pPr>
            <w:r>
              <w:rPr>
                <w:sz w:val="20"/>
              </w:rPr>
            </w:r>
          </w:p>
        </w:tc>
        <w:tc>
          <w:tcPr>
            <w:gridSpan w:val="2"/>
            <w:tcW w:w="5108" w:type="dxa"/>
            <w:tcBorders>
              <w:top w:val="nil"/>
              <w:left w:val="nil"/>
              <w:bottom w:val="nil"/>
              <w:right w:val="single" w:sz="4"/>
            </w:tcBorders>
          </w:tcPr>
          <w:p>
            <w:pPr>
              <w:pStyle w:val="0"/>
              <w:jc w:val="both"/>
            </w:pPr>
            <w:r>
              <w:rPr>
                <w:sz w:val="20"/>
              </w:rPr>
              <w:t xml:space="preserve">Позитивный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3934" w:type="dxa"/>
            <w:tcBorders>
              <w:top w:val="nil"/>
              <w:left w:val="single" w:sz="4"/>
              <w:bottom w:val="nil"/>
              <w:right w:val="nil"/>
            </w:tcBorders>
          </w:tcPr>
          <w:p>
            <w:pPr>
              <w:pStyle w:val="0"/>
            </w:pPr>
            <w:r>
              <w:rPr>
                <w:sz w:val="20"/>
              </w:rPr>
            </w:r>
          </w:p>
        </w:tc>
        <w:tc>
          <w:tcPr>
            <w:gridSpan w:val="2"/>
            <w:tcW w:w="5108" w:type="dxa"/>
            <w:tcBorders>
              <w:top w:val="nil"/>
              <w:left w:val="nil"/>
              <w:bottom w:val="nil"/>
              <w:right w:val="single" w:sz="4"/>
            </w:tcBorders>
          </w:tcPr>
          <w:p>
            <w:pPr>
              <w:pStyle w:val="0"/>
              <w:jc w:val="both"/>
            </w:pPr>
            <w:r>
              <w:rPr>
                <w:sz w:val="20"/>
              </w:rPr>
              <w:t xml:space="preserve">Негативный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outlineLvl w:val="2"/>
            </w:pPr>
            <w:r>
              <w:rPr>
                <w:sz w:val="20"/>
              </w:rPr>
              <w:t xml:space="preserve">D. Возможный источник инфекции</w:t>
            </w:r>
          </w:p>
        </w:tc>
      </w:tr>
      <w:tr>
        <w:tc>
          <w:tcPr>
            <w:gridSpan w:val="5"/>
            <w:tcW w:w="9042" w:type="dxa"/>
            <w:tcBorders>
              <w:top w:val="nil"/>
              <w:left w:val="single" w:sz="4"/>
              <w:bottom w:val="nil"/>
              <w:right w:val="single" w:sz="4"/>
            </w:tcBorders>
          </w:tcPr>
          <w:p>
            <w:pPr>
              <w:pStyle w:val="0"/>
            </w:pPr>
            <w:r>
              <w:rPr>
                <w:sz w:val="20"/>
              </w:rP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Если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где (семья, ДОУ и прочее) ____________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Был ли в данном районе хотя бы один случай, подозрительный на краснуху, до данного больного: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w:t>
            </w:r>
          </w:p>
        </w:tc>
      </w:tr>
      <w:tr>
        <w:tc>
          <w:tcPr>
            <w:gridSpan w:val="5"/>
            <w:tcW w:w="9042" w:type="dxa"/>
            <w:tcBorders>
              <w:top w:val="nil"/>
              <w:left w:val="single" w:sz="4"/>
              <w:bottom w:val="nil"/>
              <w:right w:val="single" w:sz="4"/>
            </w:tcBorders>
          </w:tcPr>
          <w:p>
            <w:pPr>
              <w:pStyle w:val="0"/>
            </w:pPr>
            <w:r>
              <w:rPr>
                <w:sz w:val="20"/>
              </w:rPr>
              <w:t xml:space="preserve">Выезжал ли пациент в течение 7 - 21 календарных дней до появления сыпи: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куда? 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Связан ли данный случай с завозным случаем: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Если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откуда:</w:t>
            </w:r>
          </w:p>
        </w:tc>
      </w:tr>
      <w:tr>
        <w:tc>
          <w:tcPr>
            <w:gridSpan w:val="5"/>
            <w:tcW w:w="9042" w:type="dxa"/>
            <w:tcBorders>
              <w:top w:val="nil"/>
              <w:left w:val="single" w:sz="4"/>
              <w:bottom w:val="single" w:sz="4"/>
              <w:right w:val="single" w:sz="4"/>
            </w:tcBorders>
          </w:tcPr>
          <w:p>
            <w:pPr>
              <w:pStyle w:val="0"/>
            </w:pPr>
            <w:r>
              <w:rPr>
                <w:sz w:val="20"/>
              </w:rPr>
              <w:t xml:space="preserve">субъект Российской Федерации ________________ страна 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E. Окончательный диагноз (заполняется врачом МО) _______________________</w:t>
            </w:r>
          </w:p>
        </w:tc>
      </w:tr>
      <w:tr>
        <w:tc>
          <w:tcPr>
            <w:gridSpan w:val="5"/>
            <w:tcW w:w="9042" w:type="dxa"/>
            <w:tcBorders>
              <w:top w:val="nil"/>
              <w:left w:val="single" w:sz="4"/>
              <w:bottom w:val="nil"/>
              <w:right w:val="single" w:sz="4"/>
            </w:tcBorders>
          </w:tcPr>
          <w:p>
            <w:pPr>
              <w:pStyle w:val="0"/>
            </w:pPr>
            <w:r>
              <w:rPr>
                <w:sz w:val="20"/>
              </w:rPr>
              <w:t xml:space="preserve">Краснуха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Корь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Аллергическая реакция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Вакцинальная реакция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Другое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диагноз) 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Форма тяжести: легкая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средне-тяжелая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тяжелая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Осложнение: ________________________________________________________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Подтвержден: Лабораторно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Эпидемиологически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Клинический диагноз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Импортирован: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откуда</w:t>
            </w:r>
          </w:p>
        </w:tc>
      </w:tr>
      <w:tr>
        <w:tc>
          <w:tcPr>
            <w:gridSpan w:val="5"/>
            <w:tcW w:w="9042" w:type="dxa"/>
            <w:tcBorders>
              <w:top w:val="nil"/>
              <w:left w:val="single" w:sz="4"/>
              <w:bottom w:val="nil"/>
              <w:right w:val="single" w:sz="4"/>
            </w:tcBorders>
          </w:tcPr>
          <w:p>
            <w:pPr>
              <w:pStyle w:val="0"/>
            </w:pPr>
            <w:r>
              <w:rPr>
                <w:sz w:val="20"/>
              </w:rPr>
              <w:t xml:space="preserve">Дата окончательного диагноза 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расследования __________ Подпись врача МО ________________________</w:t>
            </w:r>
          </w:p>
        </w:tc>
      </w:tr>
      <w:tr>
        <w:tc>
          <w:tcPr>
            <w:gridSpan w:val="5"/>
            <w:tcW w:w="9042" w:type="dxa"/>
            <w:tcBorders>
              <w:top w:val="nil"/>
              <w:left w:val="single" w:sz="4"/>
              <w:bottom w:val="single" w:sz="4"/>
              <w:right w:val="single" w:sz="4"/>
            </w:tcBorders>
          </w:tcPr>
          <w:p>
            <w:pPr>
              <w:pStyle w:val="0"/>
            </w:pPr>
            <w:r>
              <w:rPr>
                <w:sz w:val="20"/>
              </w:rPr>
              <w:t xml:space="preserve">Подпись врача-эпидемиолога ___________________________________________</w:t>
            </w:r>
          </w:p>
        </w:tc>
      </w:tr>
      <w:tr>
        <w:tblPrEx>
          <w:tblBorders>
            <w:insideH w:val="single" w:sz="4"/>
          </w:tblBorders>
        </w:tblPrEx>
        <w:tc>
          <w:tcPr>
            <w:gridSpan w:val="5"/>
            <w:tcW w:w="9042" w:type="dxa"/>
            <w:tcBorders>
              <w:top w:val="single" w:sz="4"/>
              <w:left w:val="single" w:sz="4"/>
              <w:bottom w:val="single" w:sz="4"/>
              <w:right w:val="single" w:sz="4"/>
            </w:tcBorders>
          </w:tcPr>
          <w:bookmarkStart w:id="18291" w:name="P18291"/>
          <w:bookmarkEnd w:id="18291"/>
          <w:p>
            <w:pPr>
              <w:pStyle w:val="0"/>
              <w:ind w:firstLine="283"/>
              <w:jc w:val="both"/>
            </w:pPr>
            <w:r>
              <w:rPr>
                <w:sz w:val="20"/>
              </w:rPr>
              <w:t xml:space="preserve">&lt;*&gt; В случае заболевания ребенка в возрасте до 1 года указывать прививочный статус матери.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30</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8302" w:name="P18302"/>
    <w:bookmarkEnd w:id="18302"/>
    <w:p>
      <w:pPr>
        <w:pStyle w:val="0"/>
        <w:jc w:val="center"/>
      </w:pPr>
      <w:r>
        <w:rPr>
          <w:sz w:val="20"/>
        </w:rPr>
        <w:t xml:space="preserve">Карта</w:t>
      </w:r>
    </w:p>
    <w:p>
      <w:pPr>
        <w:pStyle w:val="0"/>
        <w:jc w:val="center"/>
      </w:pPr>
      <w:r>
        <w:rPr>
          <w:sz w:val="20"/>
        </w:rPr>
        <w:t xml:space="preserve">эпидемиологического расследования случая заболевания</w:t>
      </w:r>
    </w:p>
    <w:p>
      <w:pPr>
        <w:pStyle w:val="0"/>
        <w:jc w:val="center"/>
      </w:pPr>
      <w:r>
        <w:rPr>
          <w:sz w:val="20"/>
        </w:rPr>
        <w:t xml:space="preserve">корью или подозрительного на эту инфекцию</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897"/>
        <w:gridCol w:w="1905"/>
        <w:gridCol w:w="1812"/>
        <w:gridCol w:w="3026"/>
        <w:gridCol w:w="1402"/>
      </w:tblGrid>
      <w:tr>
        <w:tblPrEx>
          <w:tblBorders>
            <w:insideH w:val="single" w:sz="4"/>
          </w:tblBorders>
        </w:tblPrEx>
        <w:tc>
          <w:tcPr>
            <w:gridSpan w:val="5"/>
            <w:tcW w:w="9042" w:type="dxa"/>
            <w:tcBorders>
              <w:top w:val="single" w:sz="4"/>
              <w:left w:val="single" w:sz="4"/>
              <w:bottom w:val="single" w:sz="4"/>
              <w:right w:val="single" w:sz="4"/>
            </w:tcBorders>
          </w:tcPr>
          <w:p>
            <w:pPr>
              <w:pStyle w:val="0"/>
            </w:pPr>
            <w:r>
              <w:rPr>
                <w:sz w:val="20"/>
              </w:rPr>
              <w:t xml:space="preserve">Первичный диагноз: Корь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Краснуха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Другой (указать)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single" w:sz="4"/>
              <w:left w:val="single" w:sz="4"/>
              <w:bottom w:val="nil"/>
              <w:right w:val="single" w:sz="4"/>
            </w:tcBorders>
          </w:tcPr>
          <w:p>
            <w:pPr>
              <w:pStyle w:val="0"/>
              <w:outlineLvl w:val="2"/>
            </w:pPr>
            <w:r>
              <w:rPr>
                <w:sz w:val="20"/>
              </w:rPr>
              <w:t xml:space="preserve">A. Идентификация Эпидномер случая кори _______________________________</w:t>
            </w:r>
          </w:p>
        </w:tc>
      </w:tr>
      <w:tr>
        <w:tc>
          <w:tcPr>
            <w:gridSpan w:val="5"/>
            <w:tcW w:w="9042" w:type="dxa"/>
            <w:tcBorders>
              <w:top w:val="nil"/>
              <w:left w:val="single" w:sz="4"/>
              <w:bottom w:val="nil"/>
              <w:right w:val="single" w:sz="4"/>
            </w:tcBorders>
          </w:tcPr>
          <w:p>
            <w:pPr>
              <w:pStyle w:val="0"/>
            </w:pPr>
            <w:r>
              <w:rPr>
                <w:sz w:val="20"/>
              </w:rPr>
              <w:t xml:space="preserve">Фамилия, имя, отчество (последнее при наличии) __________________________</w:t>
            </w:r>
          </w:p>
        </w:tc>
      </w:tr>
      <w:tr>
        <w:tc>
          <w:tcPr>
            <w:gridSpan w:val="5"/>
            <w:tcW w:w="9042" w:type="dxa"/>
            <w:tcBorders>
              <w:top w:val="nil"/>
              <w:left w:val="single" w:sz="4"/>
              <w:bottom w:val="nil"/>
              <w:right w:val="single" w:sz="4"/>
            </w:tcBorders>
          </w:tcPr>
          <w:p>
            <w:pPr>
              <w:pStyle w:val="0"/>
            </w:pPr>
            <w:r>
              <w:rPr>
                <w:sz w:val="20"/>
              </w:rPr>
              <w:t xml:space="preserve">Пол: Мужской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Женский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2"/>
            <w:tcW w:w="2802" w:type="dxa"/>
            <w:tcBorders>
              <w:top w:val="nil"/>
              <w:left w:val="single" w:sz="4"/>
              <w:bottom w:val="nil"/>
              <w:right w:val="nil"/>
            </w:tcBorders>
          </w:tcPr>
          <w:p>
            <w:pPr>
              <w:pStyle w:val="0"/>
            </w:pPr>
            <w:r>
              <w:rPr>
                <w:sz w:val="20"/>
              </w:rPr>
              <w:t xml:space="preserve">Дата рождения, возраст</w:t>
            </w:r>
          </w:p>
        </w:tc>
        <w:tc>
          <w:tcPr>
            <w:gridSpan w:val="3"/>
            <w:tcW w:w="6240" w:type="dxa"/>
            <w:tcBorders>
              <w:top w:val="nil"/>
              <w:left w:val="nil"/>
              <w:bottom w:val="single" w:sz="4"/>
              <w:right w:val="single" w:sz="4"/>
            </w:tcBorders>
          </w:tcPr>
          <w:p>
            <w:pPr>
              <w:pStyle w:val="0"/>
            </w:pPr>
            <w:r>
              <w:rPr>
                <w:sz w:val="20"/>
              </w:rPr>
            </w:r>
          </w:p>
        </w:tc>
      </w:tr>
      <w:tr>
        <w:tc>
          <w:tcPr>
            <w:gridSpan w:val="2"/>
            <w:tcW w:w="2802" w:type="dxa"/>
            <w:tcBorders>
              <w:top w:val="nil"/>
              <w:left w:val="single" w:sz="4"/>
              <w:bottom w:val="nil"/>
              <w:right w:val="nil"/>
            </w:tcBorders>
          </w:tcPr>
          <w:p>
            <w:pPr>
              <w:pStyle w:val="0"/>
            </w:pPr>
            <w:r>
              <w:rPr>
                <w:sz w:val="20"/>
              </w:rPr>
            </w:r>
          </w:p>
        </w:tc>
        <w:tc>
          <w:tcPr>
            <w:gridSpan w:val="3"/>
            <w:tcW w:w="6240" w:type="dxa"/>
            <w:tcBorders>
              <w:top w:val="single" w:sz="4"/>
              <w:left w:val="nil"/>
              <w:bottom w:val="nil"/>
              <w:right w:val="single" w:sz="4"/>
            </w:tcBorders>
          </w:tcPr>
          <w:p>
            <w:pPr>
              <w:pStyle w:val="0"/>
              <w:jc w:val="center"/>
            </w:pPr>
            <w:r>
              <w:rPr>
                <w:sz w:val="20"/>
              </w:rPr>
              <w:t xml:space="preserve">(Число, месяц, год, кол-во полных лет и месяцев)</w:t>
            </w:r>
          </w:p>
        </w:tc>
      </w:tr>
      <w:tr>
        <w:tc>
          <w:tcPr>
            <w:tcW w:w="897" w:type="dxa"/>
            <w:tcBorders>
              <w:top w:val="nil"/>
              <w:left w:val="single" w:sz="4"/>
              <w:bottom w:val="nil"/>
              <w:right w:val="nil"/>
            </w:tcBorders>
          </w:tcPr>
          <w:p>
            <w:pPr>
              <w:pStyle w:val="0"/>
            </w:pPr>
            <w:r>
              <w:rPr>
                <w:sz w:val="20"/>
              </w:rPr>
              <w:t xml:space="preserve">Адрес:</w:t>
            </w:r>
          </w:p>
        </w:tc>
        <w:tc>
          <w:tcPr>
            <w:gridSpan w:val="4"/>
            <w:tcW w:w="8145" w:type="dxa"/>
            <w:tcBorders>
              <w:top w:val="nil"/>
              <w:left w:val="nil"/>
              <w:bottom w:val="single" w:sz="4"/>
              <w:right w:val="single" w:sz="4"/>
            </w:tcBorders>
          </w:tcPr>
          <w:p>
            <w:pPr>
              <w:pStyle w:val="0"/>
            </w:pPr>
            <w:r>
              <w:rPr>
                <w:sz w:val="20"/>
              </w:rPr>
            </w:r>
          </w:p>
        </w:tc>
      </w:tr>
      <w:tr>
        <w:tc>
          <w:tcPr>
            <w:tcW w:w="897" w:type="dxa"/>
            <w:tcBorders>
              <w:top w:val="nil"/>
              <w:left w:val="single" w:sz="4"/>
              <w:bottom w:val="nil"/>
              <w:right w:val="nil"/>
            </w:tcBorders>
          </w:tcPr>
          <w:p>
            <w:pPr>
              <w:pStyle w:val="0"/>
            </w:pPr>
            <w:r>
              <w:rPr>
                <w:sz w:val="20"/>
              </w:rPr>
            </w:r>
          </w:p>
        </w:tc>
        <w:tc>
          <w:tcPr>
            <w:gridSpan w:val="4"/>
            <w:tcW w:w="8145" w:type="dxa"/>
            <w:tcBorders>
              <w:top w:val="single" w:sz="4"/>
              <w:left w:val="nil"/>
              <w:bottom w:val="nil"/>
              <w:right w:val="single" w:sz="4"/>
            </w:tcBorders>
          </w:tcPr>
          <w:p>
            <w:pPr>
              <w:pStyle w:val="0"/>
              <w:jc w:val="center"/>
            </w:pPr>
            <w:r>
              <w:rPr>
                <w:sz w:val="20"/>
              </w:rPr>
              <w:t xml:space="preserve">(регистрация но месту выявления)</w:t>
            </w:r>
          </w:p>
        </w:tc>
      </w:tr>
      <w:tr>
        <w:tc>
          <w:tcPr>
            <w:gridSpan w:val="5"/>
            <w:tcW w:w="9042" w:type="dxa"/>
            <w:tcBorders>
              <w:top w:val="nil"/>
              <w:left w:val="single" w:sz="4"/>
              <w:bottom w:val="nil"/>
              <w:right w:val="single" w:sz="4"/>
            </w:tcBorders>
          </w:tcPr>
          <w:p>
            <w:pPr>
              <w:pStyle w:val="0"/>
            </w:pPr>
            <w:r>
              <w:rPr>
                <w:sz w:val="20"/>
              </w:rPr>
              <w:t xml:space="preserve">местный, приезжий (указать откуда и когда прибыл) ________________________</w:t>
            </w:r>
          </w:p>
        </w:tc>
      </w:tr>
      <w:tr>
        <w:tc>
          <w:tcPr>
            <w:gridSpan w:val="5"/>
            <w:tcW w:w="9042" w:type="dxa"/>
            <w:tcBorders>
              <w:top w:val="nil"/>
              <w:left w:val="single" w:sz="4"/>
              <w:bottom w:val="nil"/>
              <w:right w:val="single" w:sz="4"/>
            </w:tcBorders>
          </w:tcPr>
          <w:p>
            <w:pPr>
              <w:pStyle w:val="0"/>
              <w:jc w:val="center"/>
            </w:pPr>
            <w:r>
              <w:rPr>
                <w:sz w:val="20"/>
              </w:rPr>
              <w:t xml:space="preserve">(нужное подчеркнуть)</w:t>
            </w:r>
          </w:p>
        </w:tc>
      </w:tr>
      <w:tr>
        <w:tc>
          <w:tcPr>
            <w:gridSpan w:val="5"/>
            <w:tcW w:w="9042" w:type="dxa"/>
            <w:tcBorders>
              <w:top w:val="nil"/>
              <w:left w:val="single" w:sz="4"/>
              <w:bottom w:val="nil"/>
              <w:right w:val="single" w:sz="4"/>
            </w:tcBorders>
          </w:tcPr>
          <w:p>
            <w:pPr>
              <w:pStyle w:val="0"/>
            </w:pPr>
            <w:r>
              <w:rPr>
                <w:sz w:val="20"/>
              </w:rPr>
              <w:t xml:space="preserve">Дата подачи экстренного извещения _____________________________________</w:t>
            </w:r>
          </w:p>
        </w:tc>
      </w:tr>
      <w:tr>
        <w:tc>
          <w:tcPr>
            <w:gridSpan w:val="5"/>
            <w:tcW w:w="9042" w:type="dxa"/>
            <w:tcBorders>
              <w:top w:val="nil"/>
              <w:left w:val="single" w:sz="4"/>
              <w:bottom w:val="nil"/>
              <w:right w:val="single" w:sz="4"/>
            </w:tcBorders>
          </w:tcPr>
          <w:p>
            <w:pPr>
              <w:pStyle w:val="0"/>
            </w:pPr>
            <w:r>
              <w:rPr>
                <w:sz w:val="20"/>
              </w:rPr>
              <w:t xml:space="preserve">МО, подавшее экстренное извещение 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заболевания ______________ Дата обращения ________________________</w:t>
            </w:r>
          </w:p>
        </w:tc>
      </w:tr>
      <w:tr>
        <w:tc>
          <w:tcPr>
            <w:gridSpan w:val="5"/>
            <w:tcW w:w="9042" w:type="dxa"/>
            <w:tcBorders>
              <w:top w:val="nil"/>
              <w:left w:val="single" w:sz="4"/>
              <w:bottom w:val="nil"/>
              <w:right w:val="single" w:sz="4"/>
            </w:tcBorders>
          </w:tcPr>
          <w:p>
            <w:pPr>
              <w:pStyle w:val="0"/>
            </w:pPr>
            <w:r>
              <w:rPr>
                <w:sz w:val="20"/>
              </w:rPr>
              <w:t xml:space="preserve">Место работы, профессия 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Место учебы _________ ДОУ N __________ Неорганизованный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Дата последнего посещения 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Вакцинация (название МИБП, дата, доза, серия, срок годности) </w:t>
            </w:r>
            <w:hyperlink w:history="0" w:anchor="P18389" w:tooltip="&lt;*&gt; В случае заболевания ребенка до 1 года, отмечать прививочный статус матери.">
              <w:r>
                <w:rPr>
                  <w:sz w:val="20"/>
                  <w:color w:val="0000ff"/>
                </w:rPr>
                <w:t xml:space="preserve">&lt;*&gt;</w:t>
              </w:r>
            </w:hyperlink>
            <w:r>
              <w:rPr>
                <w:sz w:val="20"/>
              </w:rPr>
              <w:t xml:space="preserve"> ____________</w:t>
            </w:r>
          </w:p>
        </w:tc>
      </w:tr>
      <w:tr>
        <w:tc>
          <w:tcPr>
            <w:gridSpan w:val="5"/>
            <w:tcW w:w="9042" w:type="dxa"/>
            <w:tcBorders>
              <w:top w:val="nil"/>
              <w:left w:val="single" w:sz="4"/>
              <w:bottom w:val="nil"/>
              <w:right w:val="single" w:sz="4"/>
            </w:tcBorders>
          </w:tcPr>
          <w:p>
            <w:pPr>
              <w:pStyle w:val="0"/>
            </w:pPr>
            <w:r>
              <w:rPr>
                <w:sz w:val="20"/>
              </w:rPr>
              <w:t xml:space="preserve">Ревакцинация (название МИБП, дата, доза, серия, срок годности) </w:t>
            </w:r>
            <w:hyperlink w:history="0" w:anchor="P18389" w:tooltip="&lt;*&gt; В случае заболевания ребенка до 1 года, отмечать прививочный статус матери.">
              <w:r>
                <w:rPr>
                  <w:sz w:val="20"/>
                  <w:color w:val="0000ff"/>
                </w:rPr>
                <w:t xml:space="preserve">&lt;*&gt;</w:t>
              </w:r>
            </w:hyperlink>
            <w:r>
              <w:rPr>
                <w:sz w:val="20"/>
              </w:rPr>
              <w:t xml:space="preserve"> __________</w:t>
            </w:r>
          </w:p>
        </w:tc>
      </w:tr>
      <w:tr>
        <w:tc>
          <w:tcPr>
            <w:gridSpan w:val="5"/>
            <w:tcW w:w="9042" w:type="dxa"/>
            <w:tcBorders>
              <w:top w:val="nil"/>
              <w:left w:val="single" w:sz="4"/>
              <w:bottom w:val="nil"/>
              <w:right w:val="single" w:sz="4"/>
            </w:tcBorders>
          </w:tcPr>
          <w:p>
            <w:pPr>
              <w:pStyle w:val="0"/>
            </w:pPr>
            <w:r>
              <w:rPr>
                <w:sz w:val="20"/>
              </w:rPr>
              <w:t xml:space="preserve">Болел ранее корью: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заболевания _____________</w:t>
            </w:r>
          </w:p>
        </w:tc>
      </w:tr>
      <w:tr>
        <w:tc>
          <w:tcPr>
            <w:gridSpan w:val="5"/>
            <w:tcW w:w="9042" w:type="dxa"/>
            <w:tcBorders>
              <w:top w:val="nil"/>
              <w:left w:val="single" w:sz="4"/>
              <w:bottom w:val="nil"/>
              <w:right w:val="single" w:sz="4"/>
            </w:tcBorders>
          </w:tcPr>
          <w:p>
            <w:pPr>
              <w:pStyle w:val="0"/>
            </w:pPr>
            <w:r>
              <w:rPr>
                <w:sz w:val="20"/>
              </w:rPr>
              <w:t xml:space="preserve">Госпитализирован: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госпитализации _______________________</w:t>
            </w:r>
          </w:p>
        </w:tc>
      </w:tr>
      <w:tr>
        <w:tc>
          <w:tcPr>
            <w:gridSpan w:val="5"/>
            <w:tcW w:w="9042" w:type="dxa"/>
            <w:tcBorders>
              <w:top w:val="nil"/>
              <w:left w:val="single" w:sz="4"/>
              <w:bottom w:val="single" w:sz="4"/>
              <w:right w:val="single" w:sz="4"/>
            </w:tcBorders>
          </w:tcPr>
          <w:p>
            <w:pPr>
              <w:pStyle w:val="0"/>
            </w:pPr>
            <w:r>
              <w:rPr>
                <w:sz w:val="20"/>
              </w:rPr>
              <w:t xml:space="preserve">Место госпитализации 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B. Информация о клинических признаках заболевания (заполняется врачом МО)</w:t>
            </w:r>
          </w:p>
        </w:tc>
      </w:tr>
      <w:tr>
        <w:tc>
          <w:tcPr>
            <w:gridSpan w:val="5"/>
            <w:tcW w:w="9042" w:type="dxa"/>
            <w:tcBorders>
              <w:top w:val="nil"/>
              <w:left w:val="single" w:sz="4"/>
              <w:bottom w:val="nil"/>
              <w:right w:val="single" w:sz="4"/>
            </w:tcBorders>
          </w:tcPr>
          <w:p>
            <w:pPr>
              <w:pStyle w:val="0"/>
            </w:pPr>
            <w:r>
              <w:rPr>
                <w:sz w:val="20"/>
              </w:rPr>
              <w:t xml:space="preserve">Сыпь: дата появления ______ Длительность сохранения (календарные дни) ______</w:t>
            </w:r>
          </w:p>
        </w:tc>
      </w:tr>
      <w:tr>
        <w:tc>
          <w:tcPr>
            <w:gridSpan w:val="5"/>
            <w:tcW w:w="9042" w:type="dxa"/>
            <w:tcBorders>
              <w:top w:val="nil"/>
              <w:left w:val="single" w:sz="4"/>
              <w:bottom w:val="nil"/>
              <w:right w:val="single" w:sz="4"/>
            </w:tcBorders>
          </w:tcPr>
          <w:p>
            <w:pPr>
              <w:pStyle w:val="0"/>
            </w:pPr>
            <w:r>
              <w:rPr>
                <w:sz w:val="20"/>
              </w:rPr>
              <w:t xml:space="preserve">Место первоначального появления сыпи (подчеркнуть): за ушами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лицо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шея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грудь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другое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Этапность появления сыпи: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Характер сыпи: Пятнисто-папулезная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Везикулярная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Другая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Температура: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повышения _________________</w:t>
            </w:r>
          </w:p>
        </w:tc>
      </w:tr>
      <w:tr>
        <w:tc>
          <w:tcPr>
            <w:gridSpan w:val="4"/>
            <w:tcW w:w="7640" w:type="dxa"/>
            <w:tcBorders>
              <w:top w:val="nil"/>
              <w:left w:val="single" w:sz="4"/>
              <w:bottom w:val="nil"/>
              <w:right w:val="nil"/>
            </w:tcBorders>
          </w:tcPr>
          <w:p>
            <w:pPr>
              <w:pStyle w:val="0"/>
            </w:pPr>
            <w:r>
              <w:rPr>
                <w:sz w:val="20"/>
              </w:rPr>
              <w:t xml:space="preserve">Максимальный подъем температуры _______ его продолжительность</w:t>
            </w:r>
          </w:p>
        </w:tc>
        <w:tc>
          <w:tcPr>
            <w:tcW w:w="1402" w:type="dxa"/>
            <w:tcBorders>
              <w:top w:val="nil"/>
              <w:left w:val="nil"/>
              <w:bottom w:val="single" w:sz="4"/>
              <w:right w:val="single" w:sz="4"/>
            </w:tcBorders>
          </w:tcPr>
          <w:p>
            <w:pPr>
              <w:pStyle w:val="0"/>
            </w:pPr>
            <w:r>
              <w:rPr>
                <w:sz w:val="20"/>
              </w:rPr>
            </w:r>
          </w:p>
        </w:tc>
      </w:tr>
      <w:tr>
        <w:tc>
          <w:tcPr>
            <w:gridSpan w:val="4"/>
            <w:tcW w:w="7640" w:type="dxa"/>
            <w:tcBorders>
              <w:top w:val="nil"/>
              <w:left w:val="single" w:sz="4"/>
              <w:bottom w:val="nil"/>
              <w:right w:val="nil"/>
            </w:tcBorders>
          </w:tcPr>
          <w:p>
            <w:pPr>
              <w:pStyle w:val="0"/>
            </w:pPr>
            <w:r>
              <w:rPr>
                <w:sz w:val="20"/>
              </w:rPr>
            </w:r>
          </w:p>
        </w:tc>
        <w:tc>
          <w:tcPr>
            <w:tcW w:w="1402" w:type="dxa"/>
            <w:tcBorders>
              <w:top w:val="single" w:sz="4"/>
              <w:left w:val="nil"/>
              <w:bottom w:val="nil"/>
              <w:right w:val="single" w:sz="4"/>
            </w:tcBorders>
          </w:tcPr>
          <w:p>
            <w:pPr>
              <w:pStyle w:val="0"/>
              <w:jc w:val="center"/>
            </w:pPr>
            <w:r>
              <w:rPr>
                <w:sz w:val="20"/>
              </w:rPr>
              <w:t xml:space="preserve">(календарных дней)</w:t>
            </w:r>
          </w:p>
        </w:tc>
      </w:tr>
      <w:tr>
        <w:tc>
          <w:tcPr>
            <w:gridSpan w:val="5"/>
            <w:tcW w:w="9042" w:type="dxa"/>
            <w:tcBorders>
              <w:top w:val="nil"/>
              <w:left w:val="single" w:sz="4"/>
              <w:bottom w:val="nil"/>
              <w:right w:val="single" w:sz="4"/>
            </w:tcBorders>
          </w:tcPr>
          <w:p>
            <w:pPr>
              <w:pStyle w:val="0"/>
            </w:pPr>
            <w:r>
              <w:rPr>
                <w:sz w:val="20"/>
              </w:rPr>
              <w:t xml:space="preserve">Кашель: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Ринит: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Конъюнктивит: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Пятна Коплика: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Энантема: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Пигментация: Есть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single" w:sz="4"/>
              <w:right w:val="single" w:sz="4"/>
            </w:tcBorders>
          </w:tcPr>
          <w:p>
            <w:pPr>
              <w:pStyle w:val="0"/>
            </w:pPr>
            <w:r>
              <w:rPr>
                <w:sz w:val="20"/>
              </w:rPr>
              <w:t xml:space="preserve">Летальный исход: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Дата смерти _______________________________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C. Лабораторные данные</w:t>
            </w:r>
          </w:p>
        </w:tc>
      </w:tr>
      <w:tr>
        <w:tc>
          <w:tcPr>
            <w:gridSpan w:val="5"/>
            <w:tcW w:w="9042" w:type="dxa"/>
            <w:tcBorders>
              <w:top w:val="nil"/>
              <w:left w:val="single" w:sz="4"/>
              <w:bottom w:val="nil"/>
              <w:right w:val="single" w:sz="4"/>
            </w:tcBorders>
          </w:tcPr>
          <w:p>
            <w:pPr>
              <w:pStyle w:val="0"/>
            </w:pPr>
            <w:r>
              <w:rPr>
                <w:sz w:val="20"/>
              </w:rPr>
              <w:t xml:space="preserve">На 4 - 5-й календарный день сыпи у больного возьмите образец сыворотки для подтверждения диагноза.</w:t>
            </w:r>
          </w:p>
        </w:tc>
      </w:tr>
      <w:tr>
        <w:tc>
          <w:tcPr>
            <w:gridSpan w:val="5"/>
            <w:tcW w:w="9042" w:type="dxa"/>
            <w:tcBorders>
              <w:top w:val="nil"/>
              <w:left w:val="single" w:sz="4"/>
              <w:bottom w:val="nil"/>
              <w:right w:val="single" w:sz="4"/>
            </w:tcBorders>
          </w:tcPr>
          <w:p>
            <w:pPr>
              <w:pStyle w:val="0"/>
            </w:pPr>
            <w:r>
              <w:rPr>
                <w:sz w:val="20"/>
              </w:rPr>
              <w:t xml:space="preserve">Образцы: Кровь 1. Дата взятия 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ФБУЗ ЦгиЭ 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РЦ _____________________________________</w:t>
            </w:r>
          </w:p>
        </w:tc>
      </w:tr>
      <w:tr>
        <w:tc>
          <w:tcPr>
            <w:gridSpan w:val="3"/>
            <w:tcW w:w="4614" w:type="dxa"/>
            <w:tcBorders>
              <w:top w:val="nil"/>
              <w:left w:val="single" w:sz="4"/>
              <w:bottom w:val="nil"/>
              <w:right w:val="nil"/>
            </w:tcBorders>
          </w:tcPr>
          <w:p>
            <w:pPr>
              <w:pStyle w:val="0"/>
            </w:pPr>
            <w:r>
              <w:rPr>
                <w:sz w:val="20"/>
              </w:rPr>
              <w:t xml:space="preserve">Сыворотка 1. ______________________</w:t>
            </w:r>
          </w:p>
        </w:tc>
        <w:tc>
          <w:tcPr>
            <w:gridSpan w:val="2"/>
            <w:tcW w:w="4428" w:type="dxa"/>
            <w:tcBorders>
              <w:top w:val="nil"/>
              <w:left w:val="nil"/>
              <w:bottom w:val="nil"/>
              <w:right w:val="single" w:sz="4"/>
            </w:tcBorders>
          </w:tcPr>
          <w:p>
            <w:pPr>
              <w:pStyle w:val="0"/>
              <w:jc w:val="both"/>
            </w:pPr>
            <w:r>
              <w:rPr>
                <w:sz w:val="20"/>
              </w:rPr>
              <w:t xml:space="preserve">Результат: Дата результата __________</w:t>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Позитивный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Негативный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Сомнительный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Кровь 2. Дата взятия __________________________________________________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ФБУЗ ЦгиЭ ______________________________</w:t>
            </w:r>
          </w:p>
        </w:tc>
      </w:tr>
      <w:tr>
        <w:tc>
          <w:tcPr>
            <w:gridSpan w:val="5"/>
            <w:tcW w:w="9042" w:type="dxa"/>
            <w:tcBorders>
              <w:top w:val="nil"/>
              <w:left w:val="single" w:sz="4"/>
              <w:bottom w:val="nil"/>
              <w:right w:val="single" w:sz="4"/>
            </w:tcBorders>
          </w:tcPr>
          <w:p>
            <w:pPr>
              <w:pStyle w:val="0"/>
            </w:pPr>
            <w:r>
              <w:rPr>
                <w:sz w:val="20"/>
              </w:rPr>
              <w:t xml:space="preserve">Дата поступления в лабораторию РЦ _____________________________________</w:t>
            </w:r>
          </w:p>
        </w:tc>
      </w:tr>
      <w:tr>
        <w:tc>
          <w:tcPr>
            <w:gridSpan w:val="3"/>
            <w:tcW w:w="4614" w:type="dxa"/>
            <w:tcBorders>
              <w:top w:val="nil"/>
              <w:left w:val="single" w:sz="4"/>
              <w:bottom w:val="nil"/>
              <w:right w:val="nil"/>
            </w:tcBorders>
          </w:tcPr>
          <w:p>
            <w:pPr>
              <w:pStyle w:val="0"/>
            </w:pPr>
            <w:r>
              <w:rPr>
                <w:sz w:val="20"/>
              </w:rPr>
              <w:t xml:space="preserve">Сыворотка 1. _______________________</w:t>
            </w:r>
          </w:p>
        </w:tc>
        <w:tc>
          <w:tcPr>
            <w:gridSpan w:val="2"/>
            <w:tcW w:w="4428" w:type="dxa"/>
            <w:tcBorders>
              <w:top w:val="nil"/>
              <w:left w:val="nil"/>
              <w:bottom w:val="nil"/>
              <w:right w:val="single" w:sz="4"/>
            </w:tcBorders>
          </w:tcPr>
          <w:p>
            <w:pPr>
              <w:pStyle w:val="0"/>
              <w:jc w:val="both"/>
            </w:pPr>
            <w:r>
              <w:rPr>
                <w:sz w:val="20"/>
              </w:rPr>
              <w:t xml:space="preserve">Результат: Дата результата __________</w:t>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Позитивный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Негативный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0"/>
              </w:rPr>
            </w:r>
          </w:p>
        </w:tc>
        <w:tc>
          <w:tcPr>
            <w:gridSpan w:val="2"/>
            <w:tcW w:w="4428" w:type="dxa"/>
            <w:tcBorders>
              <w:top w:val="nil"/>
              <w:left w:val="nil"/>
              <w:bottom w:val="nil"/>
              <w:right w:val="single" w:sz="4"/>
            </w:tcBorders>
          </w:tcPr>
          <w:p>
            <w:pPr>
              <w:pStyle w:val="0"/>
              <w:jc w:val="both"/>
            </w:pPr>
            <w:r>
              <w:rPr>
                <w:sz w:val="20"/>
              </w:rPr>
              <w:t xml:space="preserve">Сомнительный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outlineLvl w:val="2"/>
            </w:pPr>
            <w:r>
              <w:rPr>
                <w:sz w:val="20"/>
              </w:rPr>
              <w:t xml:space="preserve">D. Возможный источник инфекции</w:t>
            </w:r>
          </w:p>
        </w:tc>
      </w:tr>
      <w:tr>
        <w:tc>
          <w:tcPr>
            <w:gridSpan w:val="5"/>
            <w:tcW w:w="9042" w:type="dxa"/>
            <w:tcBorders>
              <w:top w:val="nil"/>
              <w:left w:val="single" w:sz="4"/>
              <w:bottom w:val="nil"/>
              <w:right w:val="single" w:sz="4"/>
            </w:tcBorders>
          </w:tcPr>
          <w:p>
            <w:pPr>
              <w:pStyle w:val="0"/>
            </w:pPr>
            <w:r>
              <w:rPr>
                <w:sz w:val="20"/>
              </w:rPr>
              <w:t xml:space="preserve">Был ли контакт с больным корью или подозрительным на корь в период 7 - 21 календарных дней перед появлением сыпи (подчеркнуть):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Если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где (семья, ДДУ и п прочее __________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Был ли в данном районе хотя бы один случай, подозрительный на корь, до данного больного: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Выезжал ли пациент в течение 7 - 21 календарных дней до появления сыпи: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куда 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Связан ли данный случай с завозным случаем: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Если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откуда:</w:t>
            </w:r>
          </w:p>
        </w:tc>
      </w:tr>
      <w:tr>
        <w:tc>
          <w:tcPr>
            <w:gridSpan w:val="5"/>
            <w:tcW w:w="9042" w:type="dxa"/>
            <w:tcBorders>
              <w:top w:val="nil"/>
              <w:left w:val="single" w:sz="4"/>
              <w:bottom w:val="nil"/>
              <w:right w:val="single" w:sz="4"/>
            </w:tcBorders>
          </w:tcPr>
          <w:p>
            <w:pPr>
              <w:pStyle w:val="0"/>
            </w:pPr>
            <w:r>
              <w:rPr>
                <w:sz w:val="20"/>
              </w:rPr>
              <w:t xml:space="preserve">субъект Российской Федерации _________________________________________</w:t>
            </w:r>
          </w:p>
        </w:tc>
      </w:tr>
      <w:tr>
        <w:tc>
          <w:tcPr>
            <w:gridSpan w:val="5"/>
            <w:tcW w:w="9042" w:type="dxa"/>
            <w:tcBorders>
              <w:top w:val="nil"/>
              <w:left w:val="single" w:sz="4"/>
              <w:bottom w:val="single" w:sz="4"/>
              <w:right w:val="single" w:sz="4"/>
            </w:tcBorders>
          </w:tcPr>
          <w:p>
            <w:pPr>
              <w:pStyle w:val="0"/>
            </w:pPr>
            <w:r>
              <w:rPr>
                <w:sz w:val="20"/>
              </w:rPr>
              <w:t xml:space="preserve">страна ______________________________________________________________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0"/>
              </w:rPr>
              <w:t xml:space="preserve">E. Окончательный диагноз (заполняется врачом НПО) _______________________</w:t>
            </w:r>
          </w:p>
        </w:tc>
      </w:tr>
      <w:tr>
        <w:tc>
          <w:tcPr>
            <w:gridSpan w:val="5"/>
            <w:tcW w:w="9042" w:type="dxa"/>
            <w:tcBorders>
              <w:top w:val="nil"/>
              <w:left w:val="single" w:sz="4"/>
              <w:bottom w:val="nil"/>
              <w:right w:val="single" w:sz="4"/>
            </w:tcBorders>
          </w:tcPr>
          <w:p>
            <w:pPr>
              <w:pStyle w:val="0"/>
            </w:pPr>
            <w:r>
              <w:rPr>
                <w:sz w:val="20"/>
              </w:rPr>
              <w:t xml:space="preserve">Корь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Краснуха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Аллергическая реакция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Вакцинальная реакция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Другое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Указать диагноз 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Особенности: ________________________________________________________</w:t>
            </w:r>
          </w:p>
        </w:tc>
      </w:tr>
      <w:tr>
        <w:tc>
          <w:tcPr>
            <w:gridSpan w:val="5"/>
            <w:tcW w:w="9042" w:type="dxa"/>
            <w:tcBorders>
              <w:top w:val="nil"/>
              <w:left w:val="single" w:sz="4"/>
              <w:bottom w:val="nil"/>
              <w:right w:val="single" w:sz="4"/>
            </w:tcBorders>
          </w:tcPr>
          <w:p>
            <w:pPr>
              <w:pStyle w:val="0"/>
            </w:pPr>
            <w:r>
              <w:rPr>
                <w:sz w:val="20"/>
              </w:rPr>
              <w:t xml:space="preserve">Подтвержден: Лабораторно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Эпидемиологически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Клинический диагноз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0"/>
              </w:rPr>
              <w:t xml:space="preserve">Импортирован: да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нет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неизвестно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откуда __________________________</w:t>
            </w:r>
          </w:p>
        </w:tc>
      </w:tr>
      <w:tr>
        <w:tc>
          <w:tcPr>
            <w:gridSpan w:val="5"/>
            <w:tcW w:w="9042" w:type="dxa"/>
            <w:tcBorders>
              <w:top w:val="nil"/>
              <w:left w:val="single" w:sz="4"/>
              <w:bottom w:val="nil"/>
              <w:right w:val="single" w:sz="4"/>
            </w:tcBorders>
          </w:tcPr>
          <w:p>
            <w:pPr>
              <w:pStyle w:val="0"/>
            </w:pPr>
            <w:r>
              <w:rPr>
                <w:sz w:val="20"/>
              </w:rPr>
              <w:t xml:space="preserve">Дата окончательного диагноза ______ (для кори указать - форма, тяжесть течения и осложнения)</w:t>
            </w:r>
          </w:p>
        </w:tc>
      </w:tr>
      <w:tr>
        <w:tc>
          <w:tcPr>
            <w:gridSpan w:val="5"/>
            <w:tcW w:w="9042" w:type="dxa"/>
            <w:tcBorders>
              <w:top w:val="nil"/>
              <w:left w:val="single" w:sz="4"/>
              <w:bottom w:val="nil"/>
              <w:right w:val="single" w:sz="4"/>
            </w:tcBorders>
          </w:tcPr>
          <w:p>
            <w:pPr>
              <w:pStyle w:val="0"/>
            </w:pPr>
            <w:r>
              <w:rPr>
                <w:sz w:val="20"/>
              </w:rPr>
              <w:t xml:space="preserve">Дата расследования _____________ Подпись врача МО _____________________</w:t>
            </w:r>
          </w:p>
        </w:tc>
      </w:tr>
      <w:tr>
        <w:tc>
          <w:tcPr>
            <w:gridSpan w:val="5"/>
            <w:tcW w:w="9042" w:type="dxa"/>
            <w:tcBorders>
              <w:top w:val="nil"/>
              <w:left w:val="single" w:sz="4"/>
              <w:bottom w:val="single" w:sz="4"/>
              <w:right w:val="single" w:sz="4"/>
            </w:tcBorders>
          </w:tcPr>
          <w:p>
            <w:pPr>
              <w:pStyle w:val="0"/>
            </w:pPr>
            <w:r>
              <w:rPr>
                <w:sz w:val="20"/>
              </w:rPr>
              <w:t xml:space="preserve">Подпись врача-эпидемиолога ___________________________________________</w:t>
            </w:r>
          </w:p>
        </w:tc>
      </w:tr>
      <w:tr>
        <w:tblPrEx>
          <w:tblBorders>
            <w:insideH w:val="single" w:sz="4"/>
          </w:tblBorders>
        </w:tblPrEx>
        <w:tc>
          <w:tcPr>
            <w:gridSpan w:val="5"/>
            <w:tcW w:w="9042" w:type="dxa"/>
            <w:tcBorders>
              <w:top w:val="single" w:sz="4"/>
              <w:left w:val="single" w:sz="4"/>
              <w:bottom w:val="single" w:sz="4"/>
              <w:right w:val="single" w:sz="4"/>
            </w:tcBorders>
          </w:tcPr>
          <w:bookmarkStart w:id="18389" w:name="P18389"/>
          <w:bookmarkEnd w:id="18389"/>
          <w:p>
            <w:pPr>
              <w:pStyle w:val="0"/>
              <w:ind w:firstLine="283"/>
              <w:jc w:val="both"/>
            </w:pPr>
            <w:r>
              <w:rPr>
                <w:sz w:val="20"/>
              </w:rPr>
              <w:t xml:space="preserve">&lt;*&gt; В случае заболевания ребенка до 1 года, отмечать прививочный статус матери.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31</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8400" w:name="P18400"/>
    <w:bookmarkEnd w:id="18400"/>
    <w:p>
      <w:pPr>
        <w:pStyle w:val="1"/>
        <w:jc w:val="both"/>
      </w:pPr>
      <w:r>
        <w:rPr>
          <w:sz w:val="20"/>
        </w:rPr>
        <w:t xml:space="preserve">                                 Сведения</w:t>
      </w:r>
    </w:p>
    <w:p>
      <w:pPr>
        <w:pStyle w:val="1"/>
        <w:jc w:val="both"/>
      </w:pPr>
      <w:r>
        <w:rPr>
          <w:sz w:val="20"/>
        </w:rPr>
        <w:t xml:space="preserve">               о заболевших корью, краснухой и эпидемическим</w:t>
      </w:r>
    </w:p>
    <w:p>
      <w:pPr>
        <w:pStyle w:val="1"/>
        <w:jc w:val="both"/>
      </w:pPr>
      <w:r>
        <w:rPr>
          <w:sz w:val="20"/>
        </w:rPr>
        <w:t xml:space="preserve">                   паротитом в разных возрастных группах</w:t>
      </w:r>
    </w:p>
    <w:p>
      <w:pPr>
        <w:pStyle w:val="1"/>
        <w:jc w:val="both"/>
      </w:pPr>
      <w:r>
        <w:rPr>
          <w:sz w:val="20"/>
        </w:rPr>
        <w:t xml:space="preserve">                        (заполняется 1 раз в месяц)</w:t>
      </w:r>
    </w:p>
    <w:p>
      <w:pPr>
        <w:pStyle w:val="1"/>
        <w:jc w:val="both"/>
      </w:pPr>
      <w:r>
        <w:rPr>
          <w:sz w:val="20"/>
        </w:rPr>
        <w:t xml:space="preserve">               в _____________________ за _______ 20__ года</w:t>
      </w:r>
    </w:p>
    <w:p>
      <w:pPr>
        <w:pStyle w:val="1"/>
        <w:jc w:val="both"/>
      </w:pPr>
      <w:r>
        <w:rPr>
          <w:sz w:val="20"/>
        </w:rPr>
        <w:t xml:space="preserve">                        (субъект          (месяц)</w:t>
      </w:r>
    </w:p>
    <w:p>
      <w:pPr>
        <w:pStyle w:val="1"/>
        <w:jc w:val="both"/>
      </w:pPr>
      <w:r>
        <w:rPr>
          <w:sz w:val="20"/>
        </w:rPr>
        <w:t xml:space="preserve">                 Российской Федерации)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tc>
          <w:tcPr>
            <w:tcW w:w="1430" w:type="dxa"/>
            <w:vMerge w:val="restart"/>
          </w:tcPr>
          <w:p>
            <w:pPr>
              <w:pStyle w:val="0"/>
              <w:jc w:val="center"/>
            </w:pPr>
            <w:r>
              <w:rPr>
                <w:sz w:val="20"/>
              </w:rPr>
              <w:t xml:space="preserve">Сведения о заболевших (в абс.ед.)</w:t>
            </w:r>
          </w:p>
        </w:tc>
        <w:tc>
          <w:tcPr>
            <w:gridSpan w:val="26"/>
            <w:tcW w:w="9795" w:type="dxa"/>
          </w:tcPr>
          <w:p>
            <w:pPr>
              <w:pStyle w:val="0"/>
              <w:jc w:val="center"/>
            </w:pPr>
            <w:r>
              <w:rPr>
                <w:sz w:val="20"/>
              </w:rPr>
              <w:t xml:space="preserve">Возраст</w:t>
            </w:r>
          </w:p>
        </w:tc>
      </w:tr>
      <w:tr>
        <w:tc>
          <w:tcPr>
            <w:vMerge w:val="continue"/>
          </w:tcPr>
          <w:p/>
        </w:tc>
        <w:tc>
          <w:tcPr>
            <w:tcW w:w="427" w:type="dxa"/>
          </w:tcPr>
          <w:p>
            <w:pPr>
              <w:pStyle w:val="0"/>
              <w:jc w:val="center"/>
            </w:pPr>
            <w:r>
              <w:rPr>
                <w:sz w:val="20"/>
              </w:rPr>
              <w:t xml:space="preserve">до 6 мес.</w:t>
            </w:r>
          </w:p>
        </w:tc>
        <w:tc>
          <w:tcPr>
            <w:tcW w:w="454" w:type="dxa"/>
          </w:tcPr>
          <w:p>
            <w:pPr>
              <w:pStyle w:val="0"/>
              <w:jc w:val="center"/>
            </w:pPr>
            <w:r>
              <w:rPr>
                <w:sz w:val="20"/>
              </w:rPr>
              <w:t xml:space="preserve">6 - 12 мес.</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55"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41" w:type="dxa"/>
          </w:tcPr>
          <w:p>
            <w:pPr>
              <w:pStyle w:val="0"/>
              <w:jc w:val="center"/>
            </w:pPr>
            <w:r>
              <w:rPr>
                <w:sz w:val="20"/>
              </w:rPr>
              <w:t xml:space="preserve">10</w:t>
            </w:r>
          </w:p>
        </w:tc>
        <w:tc>
          <w:tcPr>
            <w:tcW w:w="340" w:type="dxa"/>
          </w:tcPr>
          <w:p>
            <w:pPr>
              <w:pStyle w:val="0"/>
              <w:jc w:val="center"/>
            </w:pPr>
            <w:r>
              <w:rPr>
                <w:sz w:val="20"/>
              </w:rPr>
              <w:t xml:space="preserve">11</w:t>
            </w:r>
          </w:p>
        </w:tc>
        <w:tc>
          <w:tcPr>
            <w:tcW w:w="340" w:type="dxa"/>
          </w:tcPr>
          <w:p>
            <w:pPr>
              <w:pStyle w:val="0"/>
              <w:jc w:val="center"/>
            </w:pPr>
            <w:r>
              <w:rPr>
                <w:sz w:val="20"/>
              </w:rPr>
              <w:t xml:space="preserve">12</w:t>
            </w:r>
          </w:p>
        </w:tc>
        <w:tc>
          <w:tcPr>
            <w:tcW w:w="340" w:type="dxa"/>
          </w:tcPr>
          <w:p>
            <w:pPr>
              <w:pStyle w:val="0"/>
              <w:jc w:val="center"/>
            </w:pPr>
            <w:r>
              <w:rPr>
                <w:sz w:val="20"/>
              </w:rPr>
              <w:t xml:space="preserve">13</w:t>
            </w:r>
          </w:p>
        </w:tc>
        <w:tc>
          <w:tcPr>
            <w:tcW w:w="340" w:type="dxa"/>
          </w:tcPr>
          <w:p>
            <w:pPr>
              <w:pStyle w:val="0"/>
              <w:jc w:val="center"/>
            </w:pPr>
            <w:r>
              <w:rPr>
                <w:sz w:val="20"/>
              </w:rPr>
              <w:t xml:space="preserve">14</w:t>
            </w:r>
          </w:p>
        </w:tc>
        <w:tc>
          <w:tcPr>
            <w:tcW w:w="340" w:type="dxa"/>
          </w:tcPr>
          <w:p>
            <w:pPr>
              <w:pStyle w:val="0"/>
              <w:jc w:val="center"/>
            </w:pPr>
            <w:r>
              <w:rPr>
                <w:sz w:val="20"/>
              </w:rPr>
              <w:t xml:space="preserve">15</w:t>
            </w:r>
          </w:p>
        </w:tc>
        <w:tc>
          <w:tcPr>
            <w:tcW w:w="340" w:type="dxa"/>
          </w:tcPr>
          <w:p>
            <w:pPr>
              <w:pStyle w:val="0"/>
              <w:jc w:val="center"/>
            </w:pPr>
            <w:r>
              <w:rPr>
                <w:sz w:val="20"/>
              </w:rPr>
              <w:t xml:space="preserve">16</w:t>
            </w:r>
          </w:p>
        </w:tc>
        <w:tc>
          <w:tcPr>
            <w:tcW w:w="340" w:type="dxa"/>
          </w:tcPr>
          <w:p>
            <w:pPr>
              <w:pStyle w:val="0"/>
              <w:jc w:val="center"/>
            </w:pPr>
            <w:r>
              <w:rPr>
                <w:sz w:val="20"/>
              </w:rPr>
              <w:t xml:space="preserve">17</w:t>
            </w:r>
          </w:p>
        </w:tc>
        <w:tc>
          <w:tcPr>
            <w:tcW w:w="427" w:type="dxa"/>
          </w:tcPr>
          <w:p>
            <w:pPr>
              <w:pStyle w:val="0"/>
              <w:jc w:val="center"/>
            </w:pPr>
            <w:r>
              <w:rPr>
                <w:sz w:val="20"/>
              </w:rPr>
              <w:t xml:space="preserve">18 - 19</w:t>
            </w:r>
          </w:p>
        </w:tc>
        <w:tc>
          <w:tcPr>
            <w:tcW w:w="432" w:type="dxa"/>
          </w:tcPr>
          <w:p>
            <w:pPr>
              <w:pStyle w:val="0"/>
              <w:jc w:val="center"/>
            </w:pPr>
            <w:r>
              <w:rPr>
                <w:sz w:val="20"/>
              </w:rPr>
              <w:t xml:space="preserve">20 - 24</w:t>
            </w:r>
          </w:p>
        </w:tc>
        <w:tc>
          <w:tcPr>
            <w:tcW w:w="427" w:type="dxa"/>
          </w:tcPr>
          <w:p>
            <w:pPr>
              <w:pStyle w:val="0"/>
              <w:jc w:val="center"/>
            </w:pPr>
            <w:r>
              <w:rPr>
                <w:sz w:val="20"/>
              </w:rPr>
              <w:t xml:space="preserve">25 - 29</w:t>
            </w:r>
          </w:p>
        </w:tc>
        <w:tc>
          <w:tcPr>
            <w:tcW w:w="427" w:type="dxa"/>
          </w:tcPr>
          <w:p>
            <w:pPr>
              <w:pStyle w:val="0"/>
              <w:jc w:val="center"/>
            </w:pPr>
            <w:r>
              <w:rPr>
                <w:sz w:val="20"/>
              </w:rPr>
              <w:t xml:space="preserve">30 - 39</w:t>
            </w:r>
          </w:p>
        </w:tc>
        <w:tc>
          <w:tcPr>
            <w:tcW w:w="432" w:type="dxa"/>
          </w:tcPr>
          <w:p>
            <w:pPr>
              <w:pStyle w:val="0"/>
              <w:jc w:val="center"/>
            </w:pPr>
            <w:r>
              <w:rPr>
                <w:sz w:val="20"/>
              </w:rPr>
              <w:t xml:space="preserve">40 - 49</w:t>
            </w:r>
          </w:p>
        </w:tc>
        <w:tc>
          <w:tcPr>
            <w:tcW w:w="576" w:type="dxa"/>
          </w:tcPr>
          <w:p>
            <w:pPr>
              <w:pStyle w:val="0"/>
              <w:jc w:val="center"/>
            </w:pPr>
            <w:r>
              <w:rPr>
                <w:sz w:val="20"/>
              </w:rPr>
              <w:t xml:space="preserve">50 и старше</w:t>
            </w:r>
          </w:p>
        </w:tc>
        <w:tc>
          <w:tcPr>
            <w:tcW w:w="397" w:type="dxa"/>
          </w:tcPr>
          <w:p>
            <w:pPr>
              <w:pStyle w:val="0"/>
              <w:jc w:val="center"/>
            </w:pPr>
            <w:r>
              <w:rPr>
                <w:sz w:val="20"/>
              </w:rPr>
              <w:t xml:space="preserve">Всего</w:t>
            </w:r>
          </w:p>
        </w:tc>
      </w:tr>
      <w:tr>
        <w:tc>
          <w:tcPr>
            <w:tcW w:w="1430" w:type="dxa"/>
          </w:tcPr>
          <w:p>
            <w:pPr>
              <w:pStyle w:val="0"/>
            </w:pPr>
            <w:r>
              <w:rPr>
                <w:sz w:val="20"/>
              </w:rPr>
              <w:t xml:space="preserve">Непривит</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Вакцинирован</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Ревакцинирован</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Болел корью ранее</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Анамнез неизвестен</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Всего</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Число заболевших корью лабораторно обследованных для подтверждения диагноза</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Из них число лабораторно подтвержденных случаев кори</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Число госпитализированных</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r>
        <w:tc>
          <w:tcPr>
            <w:tcW w:w="1430" w:type="dxa"/>
          </w:tcPr>
          <w:p>
            <w:pPr>
              <w:pStyle w:val="0"/>
            </w:pPr>
            <w:r>
              <w:rPr>
                <w:sz w:val="20"/>
              </w:rPr>
              <w:t xml:space="preserve">Число умерших</w:t>
            </w:r>
          </w:p>
        </w:tc>
        <w:tc>
          <w:tcPr>
            <w:tcW w:w="427" w:type="dxa"/>
          </w:tcPr>
          <w:p>
            <w:pPr>
              <w:pStyle w:val="0"/>
            </w:pPr>
            <w:r>
              <w:rPr>
                <w:sz w:val="20"/>
              </w:rPr>
            </w:r>
          </w:p>
        </w:tc>
        <w:tc>
          <w:tcPr>
            <w:tcW w:w="45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427" w:type="dxa"/>
          </w:tcPr>
          <w:p>
            <w:pPr>
              <w:pStyle w:val="0"/>
            </w:pPr>
            <w:r>
              <w:rPr>
                <w:sz w:val="20"/>
              </w:rPr>
            </w:r>
          </w:p>
        </w:tc>
        <w:tc>
          <w:tcPr>
            <w:tcW w:w="427" w:type="dxa"/>
          </w:tcPr>
          <w:p>
            <w:pPr>
              <w:pStyle w:val="0"/>
            </w:pPr>
            <w:r>
              <w:rPr>
                <w:sz w:val="20"/>
              </w:rPr>
            </w:r>
          </w:p>
        </w:tc>
        <w:tc>
          <w:tcPr>
            <w:tcW w:w="432" w:type="dxa"/>
          </w:tcPr>
          <w:p>
            <w:pPr>
              <w:pStyle w:val="0"/>
            </w:pPr>
            <w:r>
              <w:rPr>
                <w:sz w:val="20"/>
              </w:rPr>
            </w:r>
          </w:p>
        </w:tc>
        <w:tc>
          <w:tcPr>
            <w:tcW w:w="576" w:type="dxa"/>
          </w:tcPr>
          <w:p>
            <w:pPr>
              <w:pStyle w:val="0"/>
            </w:pPr>
            <w:r>
              <w:rPr>
                <w:sz w:val="20"/>
              </w:rPr>
            </w:r>
          </w:p>
        </w:tc>
        <w:tc>
          <w:tcPr>
            <w:tcW w:w="397" w:type="dxa"/>
          </w:tcPr>
          <w:p>
            <w:pPr>
              <w:pStyle w:val="0"/>
            </w:pPr>
            <w:r>
              <w:rPr>
                <w:sz w:val="20"/>
              </w:rPr>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32</w:t>
      </w:r>
    </w:p>
    <w:p>
      <w:pPr>
        <w:pStyle w:val="0"/>
        <w:jc w:val="right"/>
      </w:pPr>
      <w:r>
        <w:rPr>
          <w:sz w:val="20"/>
        </w:rPr>
        <w:t xml:space="preserve">к СП 3.3686-21</w:t>
      </w:r>
    </w:p>
    <w:p>
      <w:pPr>
        <w:pStyle w:val="0"/>
        <w:jc w:val="both"/>
      </w:pPr>
      <w:r>
        <w:rPr>
          <w:sz w:val="20"/>
        </w:rPr>
      </w:r>
    </w:p>
    <w:p>
      <w:pPr>
        <w:pStyle w:val="2"/>
        <w:jc w:val="center"/>
      </w:pPr>
      <w:r>
        <w:rPr>
          <w:sz w:val="20"/>
        </w:rPr>
        <w:t xml:space="preserve">ОСНОВНЫЕ ГРУППЫ</w:t>
      </w:r>
    </w:p>
    <w:p>
      <w:pPr>
        <w:pStyle w:val="2"/>
        <w:jc w:val="center"/>
      </w:pPr>
      <w:r>
        <w:rPr>
          <w:sz w:val="20"/>
        </w:rPr>
        <w:t xml:space="preserve">ДЕЗИНФИЦИРУЮЩИХ ПРЕПАРАТОВ И МЕТОДОВ,</w:t>
      </w:r>
    </w:p>
    <w:p>
      <w:pPr>
        <w:pStyle w:val="2"/>
        <w:jc w:val="center"/>
      </w:pPr>
      <w:r>
        <w:rPr>
          <w:sz w:val="20"/>
        </w:rPr>
        <w:t xml:space="preserve">ИСПОЛЬЗУЕМЫХ ДЛЯ ПРЕДОТВРАЩЕНИЯ КОНТАМИНАЦИИ ЛЕГИОНЕЛЛАМИ</w:t>
      </w:r>
    </w:p>
    <w:p>
      <w:pPr>
        <w:pStyle w:val="2"/>
        <w:jc w:val="center"/>
      </w:pPr>
      <w:r>
        <w:rPr>
          <w:sz w:val="20"/>
        </w:rPr>
        <w:t xml:space="preserve">И ОБЕЗЗАРАЖИВАНИЯ ПОТЕНЦИАЛЬНО ОПАСНЫХ ВОДНЫХ СИСТЕМ</w:t>
      </w:r>
    </w:p>
    <w:p>
      <w:pPr>
        <w:pStyle w:val="0"/>
        <w:jc w:val="both"/>
      </w:pPr>
      <w:r>
        <w:rPr>
          <w:sz w:val="20"/>
        </w:rPr>
      </w:r>
    </w:p>
    <w:p>
      <w:pPr>
        <w:pStyle w:val="0"/>
        <w:ind w:firstLine="540"/>
        <w:jc w:val="both"/>
      </w:pPr>
      <w:r>
        <w:rPr>
          <w:sz w:val="20"/>
        </w:rPr>
        <w:t xml:space="preserve">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pPr>
        <w:pStyle w:val="0"/>
        <w:spacing w:before="200" w:line-rule="auto"/>
        <w:ind w:firstLine="540"/>
        <w:jc w:val="both"/>
      </w:pPr>
      <w:r>
        <w:rPr>
          <w:sz w:val="20"/>
        </w:rPr>
        <w:t xml:space="preserve">2. Двухкомпонентные препараты на основе перекиси водорода и серебра.</w:t>
      </w:r>
    </w:p>
    <w:p>
      <w:pPr>
        <w:pStyle w:val="0"/>
        <w:spacing w:before="200" w:line-rule="auto"/>
        <w:ind w:firstLine="540"/>
        <w:jc w:val="both"/>
      </w:pPr>
      <w:r>
        <w:rPr>
          <w:sz w:val="20"/>
        </w:rPr>
        <w:t xml:space="preserve">3. Препараты на основе поверхностно-активных веществ (полигуанидин, четвертичное аммониевое соединение).</w:t>
      </w:r>
    </w:p>
    <w:p>
      <w:pPr>
        <w:pStyle w:val="0"/>
        <w:spacing w:before="200" w:line-rule="auto"/>
        <w:ind w:firstLine="540"/>
        <w:jc w:val="both"/>
      </w:pPr>
      <w:r>
        <w:rPr>
          <w:sz w:val="20"/>
        </w:rPr>
        <w:t xml:space="preserve">4. Электролитическая ионизация воды ионами серебра и меди.</w:t>
      </w:r>
    </w:p>
    <w:p>
      <w:pPr>
        <w:pStyle w:val="0"/>
        <w:spacing w:before="200" w:line-rule="auto"/>
        <w:ind w:firstLine="540"/>
        <w:jc w:val="both"/>
      </w:pPr>
      <w:r>
        <w:rPr>
          <w:sz w:val="20"/>
        </w:rPr>
        <w:t xml:space="preserve">5. Применение специальных защитных фильтров на точках выхода системы водоснабжения (при внутрибольничном легионеллезе).</w:t>
      </w:r>
    </w:p>
    <w:p>
      <w:pPr>
        <w:pStyle w:val="0"/>
        <w:spacing w:before="200" w:line-rule="auto"/>
        <w:ind w:firstLine="540"/>
        <w:jc w:val="both"/>
      </w:pPr>
      <w:r>
        <w:rPr>
          <w:sz w:val="20"/>
        </w:rPr>
        <w:t xml:space="preserve">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33</w:t>
      </w:r>
    </w:p>
    <w:p>
      <w:pPr>
        <w:pStyle w:val="0"/>
        <w:jc w:val="right"/>
      </w:pPr>
      <w:r>
        <w:rPr>
          <w:sz w:val="20"/>
        </w:rPr>
        <w:t xml:space="preserve">к СП 3.3686-21</w:t>
      </w:r>
    </w:p>
    <w:p>
      <w:pPr>
        <w:pStyle w:val="0"/>
        <w:jc w:val="both"/>
      </w:pPr>
      <w:r>
        <w:rPr>
          <w:sz w:val="20"/>
        </w:rPr>
      </w:r>
    </w:p>
    <w:bookmarkStart w:id="18733" w:name="P18733"/>
    <w:bookmarkEnd w:id="18733"/>
    <w:p>
      <w:pPr>
        <w:pStyle w:val="2"/>
        <w:jc w:val="center"/>
      </w:pPr>
      <w:r>
        <w:rPr>
          <w:sz w:val="20"/>
        </w:rPr>
        <w:t xml:space="preserve">КОНЦЕНТРАЦИИ LEGIONELLA PNEUMOPHILA В ОТДЕЛЬНЫХ ОБЪЕКТАХ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6746"/>
        <w:gridCol w:w="1709"/>
      </w:tblGrid>
      <w:tr>
        <w:tc>
          <w:tcPr>
            <w:tcW w:w="581" w:type="dxa"/>
          </w:tcPr>
          <w:p>
            <w:pPr>
              <w:pStyle w:val="0"/>
              <w:jc w:val="center"/>
            </w:pPr>
            <w:r>
              <w:rPr>
                <w:sz w:val="20"/>
              </w:rPr>
              <w:t xml:space="preserve">N</w:t>
            </w:r>
          </w:p>
        </w:tc>
        <w:tc>
          <w:tcPr>
            <w:tcW w:w="6746" w:type="dxa"/>
          </w:tcPr>
          <w:p>
            <w:pPr>
              <w:pStyle w:val="0"/>
              <w:jc w:val="center"/>
            </w:pPr>
            <w:r>
              <w:rPr>
                <w:sz w:val="20"/>
              </w:rPr>
              <w:t xml:space="preserve">Объект</w:t>
            </w:r>
          </w:p>
        </w:tc>
        <w:tc>
          <w:tcPr>
            <w:tcW w:w="1709" w:type="dxa"/>
          </w:tcPr>
          <w:p>
            <w:pPr>
              <w:pStyle w:val="0"/>
              <w:jc w:val="center"/>
            </w:pPr>
            <w:r>
              <w:rPr>
                <w:sz w:val="20"/>
              </w:rPr>
              <w:t xml:space="preserve">Концентрация, КОЕ/л</w:t>
            </w:r>
          </w:p>
        </w:tc>
      </w:tr>
      <w:tr>
        <w:tc>
          <w:tcPr>
            <w:tcW w:w="581" w:type="dxa"/>
          </w:tcPr>
          <w:p>
            <w:pPr>
              <w:pStyle w:val="0"/>
              <w:jc w:val="center"/>
            </w:pPr>
            <w:r>
              <w:rPr>
                <w:sz w:val="20"/>
              </w:rPr>
              <w:t xml:space="preserve">1</w:t>
            </w:r>
          </w:p>
        </w:tc>
        <w:tc>
          <w:tcPr>
            <w:tcW w:w="6746" w:type="dxa"/>
          </w:tcPr>
          <w:p>
            <w:pPr>
              <w:pStyle w:val="0"/>
              <w:jc w:val="both"/>
            </w:pPr>
            <w:r>
              <w:rPr>
                <w:sz w:val="20"/>
              </w:rPr>
              <w:t xml:space="preserve">Система охлаждения промышленных предприятий и кондиционирования воздуха в зданиях общественного назначения</w:t>
            </w:r>
          </w:p>
        </w:tc>
        <w:tc>
          <w:tcPr>
            <w:tcW w:w="1709" w:type="dxa"/>
          </w:tcPr>
          <w:p>
            <w:pPr>
              <w:pStyle w:val="0"/>
              <w:jc w:val="center"/>
            </w:pPr>
            <w:r>
              <w:rPr>
                <w:sz w:val="20"/>
              </w:rPr>
              <w:t xml:space="preserve">10</w:t>
            </w:r>
            <w:r>
              <w:rPr>
                <w:sz w:val="20"/>
                <w:vertAlign w:val="superscript"/>
              </w:rPr>
              <w:t xml:space="preserve">4</w:t>
            </w:r>
          </w:p>
        </w:tc>
      </w:tr>
      <w:tr>
        <w:tc>
          <w:tcPr>
            <w:tcW w:w="581" w:type="dxa"/>
          </w:tcPr>
          <w:p>
            <w:pPr>
              <w:pStyle w:val="0"/>
              <w:jc w:val="center"/>
            </w:pPr>
            <w:r>
              <w:rPr>
                <w:sz w:val="20"/>
              </w:rPr>
              <w:t xml:space="preserve">2</w:t>
            </w:r>
          </w:p>
        </w:tc>
        <w:tc>
          <w:tcPr>
            <w:tcW w:w="6746" w:type="dxa"/>
          </w:tcPr>
          <w:p>
            <w:pPr>
              <w:pStyle w:val="0"/>
              <w:jc w:val="both"/>
            </w:pPr>
            <w:r>
              <w:rPr>
                <w:sz w:val="20"/>
              </w:rPr>
              <w:t xml:space="preserve">Системы водоснабжения</w:t>
            </w:r>
          </w:p>
        </w:tc>
        <w:tc>
          <w:tcPr>
            <w:tcW w:w="1709" w:type="dxa"/>
          </w:tcPr>
          <w:p>
            <w:pPr>
              <w:pStyle w:val="0"/>
              <w:jc w:val="center"/>
            </w:pPr>
            <w:r>
              <w:rPr>
                <w:sz w:val="20"/>
              </w:rPr>
              <w:t xml:space="preserve">10</w:t>
            </w:r>
            <w:r>
              <w:rPr>
                <w:sz w:val="20"/>
                <w:vertAlign w:val="superscript"/>
              </w:rPr>
              <w:t xml:space="preserve">3</w:t>
            </w:r>
          </w:p>
        </w:tc>
      </w:tr>
      <w:tr>
        <w:tc>
          <w:tcPr>
            <w:tcW w:w="581" w:type="dxa"/>
          </w:tcPr>
          <w:p>
            <w:pPr>
              <w:pStyle w:val="0"/>
              <w:jc w:val="center"/>
            </w:pPr>
            <w:r>
              <w:rPr>
                <w:sz w:val="20"/>
              </w:rPr>
              <w:t xml:space="preserve">3</w:t>
            </w:r>
          </w:p>
        </w:tc>
        <w:tc>
          <w:tcPr>
            <w:tcW w:w="6746" w:type="dxa"/>
          </w:tcPr>
          <w:p>
            <w:pPr>
              <w:pStyle w:val="0"/>
              <w:jc w:val="both"/>
            </w:pPr>
            <w:r>
              <w:rPr>
                <w:sz w:val="20"/>
              </w:rPr>
              <w:t xml:space="preserve">Бассейны и аквапарки с "барботированием" типа "Джакузи"</w:t>
            </w:r>
          </w:p>
        </w:tc>
        <w:tc>
          <w:tcPr>
            <w:tcW w:w="1709" w:type="dxa"/>
          </w:tcPr>
          <w:p>
            <w:pPr>
              <w:pStyle w:val="0"/>
              <w:jc w:val="center"/>
            </w:pPr>
            <w:r>
              <w:rPr>
                <w:sz w:val="20"/>
              </w:rPr>
              <w:t xml:space="preserve">Отсутствие</w:t>
            </w:r>
          </w:p>
        </w:tc>
      </w:tr>
      <w:tr>
        <w:tc>
          <w:tcPr>
            <w:tcW w:w="581" w:type="dxa"/>
          </w:tcPr>
          <w:p>
            <w:pPr>
              <w:pStyle w:val="0"/>
              <w:jc w:val="center"/>
            </w:pPr>
            <w:r>
              <w:rPr>
                <w:sz w:val="20"/>
              </w:rPr>
              <w:t xml:space="preserve">4</w:t>
            </w:r>
          </w:p>
        </w:tc>
        <w:tc>
          <w:tcPr>
            <w:tcW w:w="6746" w:type="dxa"/>
          </w:tcPr>
          <w:p>
            <w:pPr>
              <w:pStyle w:val="0"/>
              <w:jc w:val="both"/>
            </w:pPr>
            <w:r>
              <w:rPr>
                <w:sz w:val="20"/>
              </w:rP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history="0" w:anchor="P18750" w:tooltip="&lt;*&gt; Для данных групп риска необходимо полностью исключить возможность контакта с водой, содержащей Legionella spp.">
              <w:r>
                <w:rPr>
                  <w:sz w:val="20"/>
                  <w:color w:val="0000ff"/>
                </w:rPr>
                <w:t xml:space="preserve">&lt;*&gt;</w:t>
              </w:r>
            </w:hyperlink>
            <w:r>
              <w:rPr>
                <w:sz w:val="20"/>
              </w:rPr>
              <w:t xml:space="preserve">.</w:t>
            </w:r>
          </w:p>
        </w:tc>
        <w:tc>
          <w:tcPr>
            <w:tcW w:w="1709" w:type="dxa"/>
          </w:tcPr>
          <w:p>
            <w:pPr>
              <w:pStyle w:val="0"/>
              <w:jc w:val="center"/>
            </w:pPr>
            <w:r>
              <w:rPr>
                <w:sz w:val="20"/>
              </w:rPr>
              <w:t xml:space="preserve">Отсутствие</w:t>
            </w:r>
          </w:p>
        </w:tc>
      </w:tr>
      <w:tr>
        <w:tc>
          <w:tcPr>
            <w:gridSpan w:val="3"/>
            <w:tcW w:w="9036" w:type="dxa"/>
          </w:tcPr>
          <w:bookmarkStart w:id="18750" w:name="P18750"/>
          <w:bookmarkEnd w:id="18750"/>
          <w:p>
            <w:pPr>
              <w:pStyle w:val="0"/>
              <w:ind w:firstLine="283"/>
              <w:jc w:val="both"/>
            </w:pPr>
            <w:r>
              <w:rPr>
                <w:sz w:val="20"/>
              </w:rPr>
              <w:t xml:space="preserve">&lt;*&gt; Для данных групп риска необходимо полностью исключить возможность контакта с водой, содержащей Legionella spp.</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34</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8761" w:name="P18761"/>
    <w:bookmarkEnd w:id="18761"/>
    <w:p>
      <w:pPr>
        <w:pStyle w:val="0"/>
        <w:jc w:val="center"/>
      </w:pPr>
      <w:r>
        <w:rPr>
          <w:sz w:val="20"/>
        </w:rPr>
        <w:t xml:space="preserve">Журнал</w:t>
      </w:r>
    </w:p>
    <w:p>
      <w:pPr>
        <w:pStyle w:val="0"/>
        <w:jc w:val="center"/>
      </w:pPr>
      <w:r>
        <w:rPr>
          <w:sz w:val="20"/>
        </w:rPr>
        <w:t xml:space="preserve">контроля обработки эндоскопов для нестерильных вмешательств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tc>
          <w:tcPr>
            <w:tcW w:w="454" w:type="dxa"/>
            <w:vMerge w:val="restart"/>
          </w:tcPr>
          <w:p>
            <w:pPr>
              <w:pStyle w:val="0"/>
              <w:jc w:val="center"/>
            </w:pPr>
            <w:r>
              <w:rPr>
                <w:sz w:val="20"/>
              </w:rPr>
              <w:t xml:space="preserve">Дата</w:t>
            </w:r>
          </w:p>
        </w:tc>
        <w:tc>
          <w:tcPr>
            <w:tcW w:w="510" w:type="dxa"/>
            <w:vMerge w:val="restart"/>
          </w:tcPr>
          <w:p>
            <w:pPr>
              <w:pStyle w:val="0"/>
              <w:jc w:val="center"/>
            </w:pPr>
            <w:r>
              <w:rPr>
                <w:sz w:val="20"/>
              </w:rPr>
              <w:t xml:space="preserve">Код эндоскопа</w:t>
            </w:r>
          </w:p>
        </w:tc>
        <w:tc>
          <w:tcPr>
            <w:tcW w:w="624" w:type="dxa"/>
            <w:vMerge w:val="restart"/>
          </w:tcPr>
          <w:p>
            <w:pPr>
              <w:pStyle w:val="0"/>
              <w:jc w:val="center"/>
            </w:pPr>
            <w:r>
              <w:rPr>
                <w:sz w:val="20"/>
              </w:rPr>
              <w:t xml:space="preserve">Тест на герметичность</w:t>
            </w:r>
          </w:p>
        </w:tc>
        <w:tc>
          <w:tcPr>
            <w:gridSpan w:val="3"/>
            <w:tcW w:w="1606" w:type="dxa"/>
          </w:tcPr>
          <w:p>
            <w:pPr>
              <w:pStyle w:val="0"/>
              <w:jc w:val="center"/>
            </w:pPr>
            <w:r>
              <w:rPr>
                <w:sz w:val="20"/>
              </w:rPr>
              <w:t xml:space="preserve">Окончательная очистка</w:t>
            </w:r>
          </w:p>
        </w:tc>
        <w:tc>
          <w:tcPr>
            <w:tcW w:w="552" w:type="dxa"/>
            <w:vMerge w:val="restart"/>
          </w:tcPr>
          <w:p>
            <w:pPr>
              <w:pStyle w:val="0"/>
              <w:jc w:val="center"/>
            </w:pPr>
            <w:r>
              <w:rPr>
                <w:sz w:val="20"/>
              </w:rPr>
              <w:t xml:space="preserve">Тест на качество очистки</w:t>
            </w:r>
          </w:p>
        </w:tc>
        <w:tc>
          <w:tcPr>
            <w:gridSpan w:val="9"/>
            <w:tcW w:w="6930" w:type="dxa"/>
          </w:tcPr>
          <w:p>
            <w:pPr>
              <w:pStyle w:val="0"/>
              <w:jc w:val="center"/>
            </w:pPr>
            <w:r>
              <w:rPr>
                <w:sz w:val="20"/>
              </w:rPr>
              <w:t xml:space="preserve">Дезинфекция высокого уровня</w:t>
            </w:r>
          </w:p>
        </w:tc>
        <w:tc>
          <w:tcPr>
            <w:tcW w:w="1304" w:type="dxa"/>
            <w:vMerge w:val="restart"/>
          </w:tcPr>
          <w:p>
            <w:pPr>
              <w:pStyle w:val="0"/>
              <w:jc w:val="center"/>
            </w:pPr>
            <w:r>
              <w:rPr>
                <w:sz w:val="20"/>
              </w:rPr>
              <w:t xml:space="preserve">Фамилия, имя, отчество (последнее при наличии) и подпись оператора</w:t>
            </w:r>
          </w:p>
        </w:tc>
      </w:tr>
      <w:tr>
        <w:tc>
          <w:tcPr>
            <w:vMerge w:val="continue"/>
          </w:tcPr>
          <w:p/>
        </w:tc>
        <w:tc>
          <w:tcPr>
            <w:vMerge w:val="continue"/>
          </w:tcPr>
          <w:p/>
        </w:tc>
        <w:tc>
          <w:tcPr>
            <w:vMerge w:val="continue"/>
          </w:tcPr>
          <w:p/>
        </w:tc>
        <w:tc>
          <w:tcPr>
            <w:tcW w:w="586" w:type="dxa"/>
            <w:vMerge w:val="restart"/>
          </w:tcPr>
          <w:p>
            <w:pPr>
              <w:pStyle w:val="0"/>
              <w:jc w:val="center"/>
            </w:pPr>
            <w:r>
              <w:rPr>
                <w:sz w:val="20"/>
              </w:rPr>
              <w:t xml:space="preserve">Наименование средства</w:t>
            </w:r>
          </w:p>
        </w:tc>
        <w:tc>
          <w:tcPr>
            <w:tcW w:w="510" w:type="dxa"/>
            <w:vMerge w:val="restart"/>
          </w:tcPr>
          <w:p>
            <w:pPr>
              <w:pStyle w:val="0"/>
              <w:jc w:val="center"/>
            </w:pPr>
            <w:r>
              <w:rPr>
                <w:sz w:val="20"/>
              </w:rPr>
              <w:t xml:space="preserve">Время начала</w:t>
            </w:r>
          </w:p>
        </w:tc>
        <w:tc>
          <w:tcPr>
            <w:tcW w:w="510" w:type="dxa"/>
            <w:vMerge w:val="restart"/>
          </w:tcPr>
          <w:p>
            <w:pPr>
              <w:pStyle w:val="0"/>
              <w:jc w:val="center"/>
            </w:pPr>
            <w:r>
              <w:rPr>
                <w:sz w:val="20"/>
              </w:rPr>
              <w:t xml:space="preserve">Время окончания</w:t>
            </w:r>
          </w:p>
        </w:tc>
        <w:tc>
          <w:tcPr>
            <w:vMerge w:val="continue"/>
          </w:tcPr>
          <w:p/>
        </w:tc>
        <w:tc>
          <w:tcPr>
            <w:gridSpan w:val="4"/>
            <w:tcW w:w="3169" w:type="dxa"/>
          </w:tcPr>
          <w:p>
            <w:pPr>
              <w:pStyle w:val="0"/>
              <w:jc w:val="center"/>
            </w:pPr>
            <w:r>
              <w:rPr>
                <w:sz w:val="20"/>
              </w:rPr>
              <w:t xml:space="preserve">Ручной способ</w:t>
            </w:r>
          </w:p>
        </w:tc>
        <w:tc>
          <w:tcPr>
            <w:gridSpan w:val="5"/>
            <w:tcW w:w="3761" w:type="dxa"/>
          </w:tcPr>
          <w:p>
            <w:pPr>
              <w:pStyle w:val="0"/>
              <w:jc w:val="center"/>
            </w:pPr>
            <w:r>
              <w:rPr>
                <w:sz w:val="20"/>
              </w:rPr>
              <w:t xml:space="preserve">Механизированный способ</w:t>
            </w: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24" w:type="dxa"/>
          </w:tcPr>
          <w:p>
            <w:pPr>
              <w:pStyle w:val="0"/>
              <w:jc w:val="center"/>
            </w:pPr>
            <w:r>
              <w:rPr>
                <w:sz w:val="20"/>
              </w:rPr>
              <w:t xml:space="preserve">Наименование средства ДВУ</w:t>
            </w:r>
          </w:p>
        </w:tc>
        <w:tc>
          <w:tcPr>
            <w:tcW w:w="624" w:type="dxa"/>
          </w:tcPr>
          <w:p>
            <w:pPr>
              <w:pStyle w:val="0"/>
              <w:jc w:val="center"/>
            </w:pPr>
            <w:r>
              <w:rPr>
                <w:sz w:val="20"/>
              </w:rPr>
              <w:t xml:space="preserve">Температура рабочего раствора</w:t>
            </w:r>
          </w:p>
        </w:tc>
        <w:tc>
          <w:tcPr>
            <w:tcW w:w="1134" w:type="dxa"/>
          </w:tcPr>
          <w:p>
            <w:pPr>
              <w:pStyle w:val="0"/>
              <w:jc w:val="center"/>
            </w:pPr>
            <w:r>
              <w:rPr>
                <w:sz w:val="20"/>
              </w:rPr>
              <w:t xml:space="preserve">Концентрация раствора и результат экспресс контроля уровня содержания ДВ в нем</w:t>
            </w:r>
          </w:p>
        </w:tc>
        <w:tc>
          <w:tcPr>
            <w:tcW w:w="787" w:type="dxa"/>
          </w:tcPr>
          <w:p>
            <w:pPr>
              <w:pStyle w:val="0"/>
              <w:jc w:val="center"/>
            </w:pPr>
            <w:r>
              <w:rPr>
                <w:sz w:val="20"/>
              </w:rPr>
              <w:t xml:space="preserve">Время начала/окончания дезинфекционной выдержки</w:t>
            </w:r>
          </w:p>
        </w:tc>
        <w:tc>
          <w:tcPr>
            <w:tcW w:w="737" w:type="dxa"/>
          </w:tcPr>
          <w:p>
            <w:pPr>
              <w:pStyle w:val="0"/>
              <w:jc w:val="center"/>
            </w:pPr>
            <w:r>
              <w:rPr>
                <w:sz w:val="20"/>
              </w:rPr>
              <w:t xml:space="preserve">Номер МДМ</w:t>
            </w:r>
          </w:p>
        </w:tc>
        <w:tc>
          <w:tcPr>
            <w:tcW w:w="624" w:type="dxa"/>
          </w:tcPr>
          <w:p>
            <w:pPr>
              <w:pStyle w:val="0"/>
              <w:jc w:val="center"/>
            </w:pPr>
            <w:r>
              <w:rPr>
                <w:sz w:val="20"/>
              </w:rPr>
              <w:t xml:space="preserve">Номер режима обработки</w:t>
            </w:r>
          </w:p>
        </w:tc>
        <w:tc>
          <w:tcPr>
            <w:tcW w:w="680" w:type="dxa"/>
          </w:tcPr>
          <w:p>
            <w:pPr>
              <w:pStyle w:val="0"/>
              <w:jc w:val="center"/>
            </w:pPr>
            <w:r>
              <w:rPr>
                <w:sz w:val="20"/>
              </w:rPr>
              <w:t xml:space="preserve">Наименование средства ДВУ</w:t>
            </w:r>
          </w:p>
        </w:tc>
        <w:tc>
          <w:tcPr>
            <w:tcW w:w="1134" w:type="dxa"/>
          </w:tcPr>
          <w:p>
            <w:pPr>
              <w:pStyle w:val="0"/>
              <w:jc w:val="center"/>
            </w:pPr>
            <w:r>
              <w:rPr>
                <w:sz w:val="20"/>
              </w:rPr>
              <w:t xml:space="preserve">Концентрация раствора и результат экспресс контроля уровня содержания ДВ в нем</w:t>
            </w:r>
          </w:p>
        </w:tc>
        <w:tc>
          <w:tcPr>
            <w:tcW w:w="586" w:type="dxa"/>
          </w:tcPr>
          <w:p>
            <w:pPr>
              <w:pStyle w:val="0"/>
              <w:jc w:val="center"/>
            </w:pPr>
            <w:r>
              <w:rPr>
                <w:sz w:val="20"/>
              </w:rPr>
              <w:t xml:space="preserve">Время окончания цикла</w:t>
            </w:r>
          </w:p>
        </w:tc>
        <w:tc>
          <w:tcPr>
            <w:vMerge w:val="continue"/>
          </w:tcPr>
          <w:p/>
        </w:tc>
      </w:tr>
      <w:tr>
        <w:tc>
          <w:tcPr>
            <w:tcW w:w="454" w:type="dxa"/>
          </w:tcPr>
          <w:p>
            <w:pPr>
              <w:pStyle w:val="0"/>
            </w:pPr>
            <w:r>
              <w:rPr>
                <w:sz w:val="20"/>
              </w:rPr>
            </w:r>
          </w:p>
        </w:tc>
        <w:tc>
          <w:tcPr>
            <w:tcW w:w="510" w:type="dxa"/>
          </w:tcPr>
          <w:p>
            <w:pPr>
              <w:pStyle w:val="0"/>
            </w:pPr>
            <w:r>
              <w:rPr>
                <w:sz w:val="20"/>
              </w:rPr>
            </w:r>
          </w:p>
        </w:tc>
        <w:tc>
          <w:tcPr>
            <w:tcW w:w="624" w:type="dxa"/>
          </w:tcPr>
          <w:p>
            <w:pPr>
              <w:pStyle w:val="0"/>
            </w:pPr>
            <w:r>
              <w:rPr>
                <w:sz w:val="20"/>
              </w:rPr>
            </w:r>
          </w:p>
        </w:tc>
        <w:tc>
          <w:tcPr>
            <w:tcW w:w="586"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52"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1134" w:type="dxa"/>
          </w:tcPr>
          <w:p>
            <w:pPr>
              <w:pStyle w:val="0"/>
            </w:pPr>
            <w:r>
              <w:rPr>
                <w:sz w:val="20"/>
              </w:rPr>
            </w:r>
          </w:p>
        </w:tc>
        <w:tc>
          <w:tcPr>
            <w:tcW w:w="787"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680" w:type="dxa"/>
          </w:tcPr>
          <w:p>
            <w:pPr>
              <w:pStyle w:val="0"/>
            </w:pPr>
            <w:r>
              <w:rPr>
                <w:sz w:val="20"/>
              </w:rPr>
            </w:r>
          </w:p>
        </w:tc>
        <w:tc>
          <w:tcPr>
            <w:tcW w:w="1134" w:type="dxa"/>
          </w:tcPr>
          <w:p>
            <w:pPr>
              <w:pStyle w:val="0"/>
            </w:pPr>
            <w:r>
              <w:rPr>
                <w:sz w:val="20"/>
              </w:rPr>
            </w:r>
          </w:p>
        </w:tc>
        <w:tc>
          <w:tcPr>
            <w:tcW w:w="586" w:type="dxa"/>
          </w:tcPr>
          <w:p>
            <w:pPr>
              <w:pStyle w:val="0"/>
            </w:pPr>
            <w:r>
              <w:rPr>
                <w:sz w:val="20"/>
              </w:rPr>
            </w:r>
          </w:p>
        </w:tc>
        <w:tc>
          <w:tcPr>
            <w:tcW w:w="1304" w:type="dxa"/>
          </w:tcPr>
          <w:p>
            <w:pPr>
              <w:pStyle w:val="0"/>
            </w:pPr>
            <w:r>
              <w:rPr>
                <w:sz w:val="20"/>
              </w:rPr>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35</w:t>
      </w:r>
    </w:p>
    <w:p>
      <w:pPr>
        <w:pStyle w:val="0"/>
        <w:jc w:val="right"/>
      </w:pPr>
      <w:r>
        <w:rPr>
          <w:sz w:val="20"/>
        </w:rPr>
        <w:t xml:space="preserve">к СП 3.3686-21</w:t>
      </w:r>
    </w:p>
    <w:p>
      <w:pPr>
        <w:pStyle w:val="0"/>
        <w:jc w:val="both"/>
      </w:pPr>
      <w:r>
        <w:rPr>
          <w:sz w:val="20"/>
        </w:rPr>
      </w:r>
    </w:p>
    <w:bookmarkStart w:id="18810" w:name="P18810"/>
    <w:bookmarkEnd w:id="18810"/>
    <w:p>
      <w:pPr>
        <w:pStyle w:val="2"/>
        <w:jc w:val="center"/>
      </w:pPr>
      <w:r>
        <w:rPr>
          <w:sz w:val="20"/>
        </w:rPr>
        <w:t xml:space="preserve">ДЕЗИНВАЗИЯ ОБЪЕКТОВ ОКРУЖАЮЩЕЙ СРЕДЫ В ОЧАГЕ ЭНТЕРОБИОЗА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551"/>
        <w:gridCol w:w="5896"/>
      </w:tblGrid>
      <w:tr>
        <w:tc>
          <w:tcPr>
            <w:tcW w:w="624" w:type="dxa"/>
          </w:tcPr>
          <w:p>
            <w:pPr>
              <w:pStyle w:val="0"/>
              <w:jc w:val="center"/>
            </w:pPr>
            <w:r>
              <w:rPr>
                <w:sz w:val="20"/>
              </w:rPr>
              <w:t xml:space="preserve">N п/п</w:t>
            </w:r>
          </w:p>
        </w:tc>
        <w:tc>
          <w:tcPr>
            <w:tcW w:w="2551" w:type="dxa"/>
          </w:tcPr>
          <w:p>
            <w:pPr>
              <w:pStyle w:val="0"/>
              <w:jc w:val="center"/>
            </w:pPr>
            <w:r>
              <w:rPr>
                <w:sz w:val="20"/>
              </w:rPr>
              <w:t xml:space="preserve">Объекты</w:t>
            </w:r>
          </w:p>
        </w:tc>
        <w:tc>
          <w:tcPr>
            <w:tcW w:w="5896" w:type="dxa"/>
          </w:tcPr>
          <w:p>
            <w:pPr>
              <w:pStyle w:val="0"/>
              <w:jc w:val="center"/>
            </w:pPr>
            <w:r>
              <w:rPr>
                <w:sz w:val="20"/>
              </w:rPr>
              <w:t xml:space="preserve">Способ и режим дезинвазии</w:t>
            </w:r>
          </w:p>
        </w:tc>
      </w:tr>
      <w:tr>
        <w:tc>
          <w:tcPr>
            <w:tcW w:w="624" w:type="dxa"/>
          </w:tcPr>
          <w:p>
            <w:pPr>
              <w:pStyle w:val="0"/>
            </w:pPr>
            <w:r>
              <w:rPr>
                <w:sz w:val="20"/>
              </w:rPr>
              <w:t xml:space="preserve">1.</w:t>
            </w:r>
          </w:p>
        </w:tc>
        <w:tc>
          <w:tcPr>
            <w:tcW w:w="2551" w:type="dxa"/>
          </w:tcPr>
          <w:p>
            <w:pPr>
              <w:pStyle w:val="0"/>
              <w:jc w:val="both"/>
            </w:pPr>
            <w:r>
              <w:rPr>
                <w:sz w:val="20"/>
              </w:rPr>
              <w:t xml:space="preserve">Поверхности помещений, объектов окружающей среды, жесткая мебель в помещениях</w:t>
            </w:r>
          </w:p>
        </w:tc>
        <w:tc>
          <w:tcPr>
            <w:tcW w:w="5896" w:type="dxa"/>
          </w:tcPr>
          <w:p>
            <w:pPr>
              <w:pStyle w:val="0"/>
              <w:jc w:val="center"/>
            </w:pPr>
            <w:r>
              <w:rPr>
                <w:sz w:val="20"/>
              </w:rPr>
              <w:t xml:space="preserve">Орошение или протирание с последующей влажной уборкой дезинфекционно-дезинвазионными средствами</w:t>
            </w:r>
          </w:p>
        </w:tc>
      </w:tr>
      <w:tr>
        <w:tc>
          <w:tcPr>
            <w:tcW w:w="624" w:type="dxa"/>
          </w:tcPr>
          <w:p>
            <w:pPr>
              <w:pStyle w:val="0"/>
            </w:pPr>
            <w:r>
              <w:rPr>
                <w:sz w:val="20"/>
              </w:rPr>
              <w:t xml:space="preserve">2.</w:t>
            </w:r>
          </w:p>
        </w:tc>
        <w:tc>
          <w:tcPr>
            <w:tcW w:w="2551" w:type="dxa"/>
          </w:tcPr>
          <w:p>
            <w:pPr>
              <w:pStyle w:val="0"/>
              <w:jc w:val="both"/>
            </w:pPr>
            <w:r>
              <w:rPr>
                <w:sz w:val="20"/>
              </w:rPr>
              <w:t xml:space="preserve">Мягкая мебель, мягкие игрушки, ковры</w:t>
            </w:r>
          </w:p>
        </w:tc>
        <w:tc>
          <w:tcPr>
            <w:tcW w:w="5896" w:type="dxa"/>
          </w:tcPr>
          <w:p>
            <w:pPr>
              <w:pStyle w:val="0"/>
              <w:jc w:val="center"/>
            </w:pPr>
            <w:r>
              <w:rPr>
                <w:sz w:val="20"/>
              </w:rPr>
              <w:t xml:space="preserve">Обработка с помощью пылесоса с последующим обеззараживанием пыли при использовании дезинвазионных средств.</w:t>
            </w:r>
          </w:p>
          <w:p>
            <w:pPr>
              <w:pStyle w:val="0"/>
              <w:jc w:val="center"/>
            </w:pPr>
            <w:r>
              <w:rPr>
                <w:sz w:val="20"/>
              </w:rPr>
              <w:t xml:space="preserve">После дезинвазии необходимо убрать на 3 календарных дня в кладовые ковры и мягкие игрушки.</w:t>
            </w:r>
          </w:p>
        </w:tc>
      </w:tr>
      <w:tr>
        <w:tc>
          <w:tcPr>
            <w:tcW w:w="624" w:type="dxa"/>
          </w:tcPr>
          <w:p>
            <w:pPr>
              <w:pStyle w:val="0"/>
            </w:pPr>
            <w:r>
              <w:rPr>
                <w:sz w:val="20"/>
              </w:rPr>
              <w:t xml:space="preserve">3.</w:t>
            </w:r>
          </w:p>
        </w:tc>
        <w:tc>
          <w:tcPr>
            <w:tcW w:w="2551" w:type="dxa"/>
          </w:tcPr>
          <w:p>
            <w:pPr>
              <w:pStyle w:val="0"/>
              <w:jc w:val="both"/>
            </w:pPr>
            <w:r>
              <w:rPr>
                <w:sz w:val="20"/>
              </w:rPr>
              <w:t xml:space="preserve">Белье, спецодежда, предметы обихода и уборочный инвентарь</w:t>
            </w:r>
          </w:p>
        </w:tc>
        <w:tc>
          <w:tcPr>
            <w:tcW w:w="5896" w:type="dxa"/>
          </w:tcPr>
          <w:p>
            <w:pPr>
              <w:pStyle w:val="0"/>
              <w:jc w:val="center"/>
            </w:pPr>
            <w:r>
              <w:rPr>
                <w:sz w:val="20"/>
              </w:rPr>
              <w:t xml:space="preserve">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pPr>
              <w:pStyle w:val="0"/>
              <w:jc w:val="center"/>
            </w:pPr>
            <w:r>
              <w:rPr>
                <w:sz w:val="20"/>
              </w:rPr>
              <w:t xml:space="preserve">Мытье с моющими средствами и обработка горячим (60 - 80 °C) 2% водным раствором кальцинированной соды или 2% мыльно-содовым раствором.</w:t>
            </w:r>
          </w:p>
        </w:tc>
      </w:tr>
      <w:tr>
        <w:tc>
          <w:tcPr>
            <w:tcW w:w="624" w:type="dxa"/>
          </w:tcPr>
          <w:p>
            <w:pPr>
              <w:pStyle w:val="0"/>
            </w:pPr>
            <w:r>
              <w:rPr>
                <w:sz w:val="20"/>
              </w:rPr>
              <w:t xml:space="preserve">4.</w:t>
            </w:r>
          </w:p>
        </w:tc>
        <w:tc>
          <w:tcPr>
            <w:tcW w:w="2551" w:type="dxa"/>
          </w:tcPr>
          <w:p>
            <w:pPr>
              <w:pStyle w:val="0"/>
              <w:jc w:val="both"/>
            </w:pPr>
            <w:r>
              <w:rPr>
                <w:sz w:val="20"/>
              </w:rPr>
              <w:t xml:space="preserve">Твердые и резиновые игрушки, посуда</w:t>
            </w:r>
          </w:p>
        </w:tc>
        <w:tc>
          <w:tcPr>
            <w:tcW w:w="5896" w:type="dxa"/>
          </w:tcPr>
          <w:p>
            <w:pPr>
              <w:pStyle w:val="0"/>
              <w:jc w:val="center"/>
            </w:pPr>
            <w:r>
              <w:rPr>
                <w:sz w:val="20"/>
              </w:rPr>
              <w:t xml:space="preserve">Мытье с моющими средствами и обработка горячим раствором (60 - 80 °C) 2% водного раствора кальцинированной соды или 2% мыльно-содовым раствором</w:t>
            </w:r>
          </w:p>
        </w:tc>
      </w:tr>
      <w:tr>
        <w:tc>
          <w:tcPr>
            <w:tcW w:w="624" w:type="dxa"/>
          </w:tcPr>
          <w:p>
            <w:pPr>
              <w:pStyle w:val="0"/>
            </w:pPr>
            <w:r>
              <w:rPr>
                <w:sz w:val="20"/>
              </w:rPr>
              <w:t xml:space="preserve">5.</w:t>
            </w:r>
          </w:p>
        </w:tc>
        <w:tc>
          <w:tcPr>
            <w:tcW w:w="2551" w:type="dxa"/>
          </w:tcPr>
          <w:p>
            <w:pPr>
              <w:pStyle w:val="0"/>
              <w:jc w:val="both"/>
            </w:pPr>
            <w:r>
              <w:rPr>
                <w:sz w:val="20"/>
              </w:rPr>
              <w:t xml:space="preserve">Постельные принадлежности (одеяла, подушки, матрасы)</w:t>
            </w:r>
          </w:p>
        </w:tc>
        <w:tc>
          <w:tcPr>
            <w:tcW w:w="5896" w:type="dxa"/>
          </w:tcPr>
          <w:p>
            <w:pPr>
              <w:pStyle w:val="0"/>
              <w:jc w:val="center"/>
            </w:pPr>
            <w:r>
              <w:rPr>
                <w:sz w:val="20"/>
              </w:rPr>
              <w:t xml:space="preserve">Обработка с помощью пылесоса с последующим обеззараживанием пыли дезинвазионными средствами либо камерная дезинфекция объектов</w:t>
            </w:r>
          </w:p>
        </w:tc>
      </w:tr>
      <w:tr>
        <w:tc>
          <w:tcPr>
            <w:tcW w:w="624" w:type="dxa"/>
          </w:tcPr>
          <w:p>
            <w:pPr>
              <w:pStyle w:val="0"/>
            </w:pPr>
            <w:r>
              <w:rPr>
                <w:sz w:val="20"/>
              </w:rPr>
              <w:t xml:space="preserve">6.</w:t>
            </w:r>
          </w:p>
        </w:tc>
        <w:tc>
          <w:tcPr>
            <w:tcW w:w="2551" w:type="dxa"/>
          </w:tcPr>
          <w:p>
            <w:pPr>
              <w:pStyle w:val="0"/>
              <w:jc w:val="both"/>
            </w:pPr>
            <w:r>
              <w:rPr>
                <w:sz w:val="20"/>
              </w:rPr>
              <w:t xml:space="preserve">Санитарно-техническое оборудование</w:t>
            </w:r>
          </w:p>
        </w:tc>
        <w:tc>
          <w:tcPr>
            <w:tcW w:w="5896" w:type="dxa"/>
          </w:tcPr>
          <w:p>
            <w:pPr>
              <w:pStyle w:val="0"/>
              <w:jc w:val="center"/>
            </w:pPr>
            <w:r>
              <w:rPr>
                <w:sz w:val="20"/>
              </w:rPr>
              <w:t xml:space="preserve">Обработка дезинфекционно-дезинвазионными средствами</w:t>
            </w:r>
          </w:p>
        </w:tc>
      </w:tr>
      <w:tr>
        <w:tc>
          <w:tcPr>
            <w:tcW w:w="624" w:type="dxa"/>
          </w:tcPr>
          <w:p>
            <w:pPr>
              <w:pStyle w:val="0"/>
            </w:pPr>
            <w:r>
              <w:rPr>
                <w:sz w:val="20"/>
              </w:rPr>
              <w:t xml:space="preserve">7.</w:t>
            </w:r>
          </w:p>
        </w:tc>
        <w:tc>
          <w:tcPr>
            <w:tcW w:w="2551" w:type="dxa"/>
          </w:tcPr>
          <w:p>
            <w:pPr>
              <w:pStyle w:val="0"/>
              <w:jc w:val="both"/>
            </w:pPr>
            <w:r>
              <w:rPr>
                <w:sz w:val="20"/>
              </w:rPr>
              <w:t xml:space="preserve">Кал в горшках</w:t>
            </w:r>
          </w:p>
        </w:tc>
        <w:tc>
          <w:tcPr>
            <w:tcW w:w="5896" w:type="dxa"/>
          </w:tcPr>
          <w:p>
            <w:pPr>
              <w:pStyle w:val="0"/>
              <w:jc w:val="center"/>
            </w:pPr>
            <w:r>
              <w:rPr>
                <w:sz w:val="20"/>
              </w:rPr>
              <w:t xml:space="preserve">Обеззараживание перед сбросом в канализацию дезинфекционно-дезинвазионными средствами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36</w:t>
      </w:r>
    </w:p>
    <w:p>
      <w:pPr>
        <w:pStyle w:val="0"/>
        <w:jc w:val="right"/>
      </w:pPr>
      <w:r>
        <w:rPr>
          <w:sz w:val="20"/>
        </w:rPr>
        <w:t xml:space="preserve">к СП 3.3686-21</w:t>
      </w:r>
    </w:p>
    <w:p>
      <w:pPr>
        <w:pStyle w:val="0"/>
        <w:jc w:val="both"/>
      </w:pPr>
      <w:r>
        <w:rPr>
          <w:sz w:val="20"/>
        </w:rPr>
      </w:r>
    </w:p>
    <w:bookmarkStart w:id="18846" w:name="P18846"/>
    <w:bookmarkEnd w:id="18846"/>
    <w:p>
      <w:pPr>
        <w:pStyle w:val="2"/>
        <w:jc w:val="center"/>
      </w:pPr>
      <w:r>
        <w:rPr>
          <w:sz w:val="20"/>
        </w:rPr>
        <w:t xml:space="preserve">САНИТАРНО-ПАРАЗИТОЛОГИЧЕСКИЕ ИССЛЕДОВАНИЯ</w:t>
      </w:r>
    </w:p>
    <w:p>
      <w:pPr>
        <w:pStyle w:val="2"/>
        <w:jc w:val="center"/>
      </w:pPr>
      <w:r>
        <w:rPr>
          <w:sz w:val="20"/>
        </w:rPr>
        <w:t xml:space="preserve">ОБЪЕКТОВ ВНЕШНЕЙ СРЕДЫ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191"/>
        <w:gridCol w:w="1077"/>
        <w:gridCol w:w="1020"/>
        <w:gridCol w:w="1843"/>
        <w:gridCol w:w="907"/>
        <w:gridCol w:w="907"/>
        <w:gridCol w:w="1406"/>
        <w:gridCol w:w="1814"/>
        <w:gridCol w:w="1247"/>
        <w:gridCol w:w="1450"/>
      </w:tblGrid>
      <w:tr>
        <w:tc>
          <w:tcPr>
            <w:tcW w:w="510" w:type="dxa"/>
            <w:vMerge w:val="restart"/>
          </w:tcPr>
          <w:p>
            <w:pPr>
              <w:pStyle w:val="0"/>
              <w:jc w:val="center"/>
            </w:pPr>
            <w:r>
              <w:rPr>
                <w:sz w:val="20"/>
              </w:rPr>
              <w:t xml:space="preserve">N п п</w:t>
            </w:r>
          </w:p>
        </w:tc>
        <w:tc>
          <w:tcPr>
            <w:gridSpan w:val="2"/>
            <w:tcW w:w="2268" w:type="dxa"/>
            <w:vMerge w:val="restart"/>
          </w:tcPr>
          <w:p>
            <w:pPr>
              <w:pStyle w:val="0"/>
              <w:jc w:val="center"/>
            </w:pPr>
            <w:r>
              <w:rPr>
                <w:sz w:val="20"/>
              </w:rPr>
              <w:t xml:space="preserve">Объект</w:t>
            </w:r>
          </w:p>
        </w:tc>
        <w:tc>
          <w:tcPr>
            <w:gridSpan w:val="2"/>
            <w:tcW w:w="2863" w:type="dxa"/>
          </w:tcPr>
          <w:p>
            <w:pPr>
              <w:pStyle w:val="0"/>
              <w:jc w:val="center"/>
            </w:pPr>
            <w:r>
              <w:rPr>
                <w:sz w:val="20"/>
              </w:rPr>
              <w:t xml:space="preserve">Исследуемый материал</w:t>
            </w:r>
          </w:p>
        </w:tc>
        <w:tc>
          <w:tcPr>
            <w:tcW w:w="907" w:type="dxa"/>
            <w:vMerge w:val="restart"/>
          </w:tcPr>
          <w:p>
            <w:pPr>
              <w:pStyle w:val="0"/>
              <w:jc w:val="center"/>
            </w:pPr>
            <w:r>
              <w:rPr>
                <w:sz w:val="20"/>
              </w:rPr>
              <w:t xml:space="preserve">Объем пробы (л, кг)</w:t>
            </w:r>
          </w:p>
        </w:tc>
        <w:tc>
          <w:tcPr>
            <w:tcW w:w="907" w:type="dxa"/>
            <w:vMerge w:val="restart"/>
          </w:tcPr>
          <w:p>
            <w:pPr>
              <w:pStyle w:val="0"/>
              <w:jc w:val="center"/>
            </w:pPr>
            <w:r>
              <w:rPr>
                <w:sz w:val="20"/>
              </w:rPr>
              <w:t xml:space="preserve">Число отбираемых проб</w:t>
            </w:r>
          </w:p>
        </w:tc>
        <w:tc>
          <w:tcPr>
            <w:gridSpan w:val="3"/>
            <w:tcW w:w="4467" w:type="dxa"/>
          </w:tcPr>
          <w:p>
            <w:pPr>
              <w:pStyle w:val="0"/>
              <w:jc w:val="center"/>
            </w:pPr>
            <w:r>
              <w:rPr>
                <w:sz w:val="20"/>
              </w:rPr>
              <w:t xml:space="preserve">Кратность отбора проб в рамках</w:t>
            </w:r>
          </w:p>
        </w:tc>
        <w:tc>
          <w:tcPr>
            <w:tcW w:w="1450" w:type="dxa"/>
            <w:vMerge w:val="restart"/>
          </w:tcPr>
          <w:p>
            <w:pPr>
              <w:pStyle w:val="0"/>
              <w:jc w:val="center"/>
            </w:pPr>
            <w:r>
              <w:rPr>
                <w:sz w:val="20"/>
              </w:rPr>
              <w:t xml:space="preserve">Определяемые показатели </w:t>
            </w:r>
            <w:hyperlink w:history="0" w:anchor="P19314" w:tooltip="&lt;****&gt; Определяемые показатели (вид возбудителя, жизнеспособность):">
              <w:r>
                <w:rPr>
                  <w:sz w:val="20"/>
                  <w:color w:val="0000ff"/>
                </w:rPr>
                <w:t xml:space="preserve">&lt;****&gt;</w:t>
              </w:r>
            </w:hyperlink>
          </w:p>
        </w:tc>
      </w:tr>
      <w:tr>
        <w:tc>
          <w:tcPr>
            <w:vMerge w:val="continue"/>
          </w:tcPr>
          <w:p/>
        </w:tc>
        <w:tc>
          <w:tcPr>
            <w:gridSpan w:val="2"/>
            <w:vMerge w:val="continue"/>
          </w:tcPr>
          <w:p/>
        </w:tc>
        <w:tc>
          <w:tcPr>
            <w:tcW w:w="1020" w:type="dxa"/>
          </w:tcPr>
          <w:p>
            <w:pPr>
              <w:pStyle w:val="0"/>
              <w:jc w:val="center"/>
            </w:pPr>
            <w:r>
              <w:rPr>
                <w:sz w:val="20"/>
              </w:rPr>
              <w:t xml:space="preserve">Наименование</w:t>
            </w:r>
          </w:p>
        </w:tc>
        <w:tc>
          <w:tcPr>
            <w:tcW w:w="1843" w:type="dxa"/>
          </w:tcPr>
          <w:p>
            <w:pPr>
              <w:pStyle w:val="0"/>
              <w:jc w:val="center"/>
            </w:pPr>
            <w:r>
              <w:rPr>
                <w:sz w:val="20"/>
              </w:rPr>
              <w:t xml:space="preserve">Место отбора</w:t>
            </w:r>
          </w:p>
        </w:tc>
        <w:tc>
          <w:tcPr>
            <w:vMerge w:val="continue"/>
          </w:tcPr>
          <w:p/>
        </w:tc>
        <w:tc>
          <w:tcPr>
            <w:vMerge w:val="continue"/>
          </w:tcPr>
          <w:p/>
        </w:tc>
        <w:tc>
          <w:tcPr>
            <w:tcW w:w="1406" w:type="dxa"/>
          </w:tcPr>
          <w:p>
            <w:pPr>
              <w:pStyle w:val="0"/>
              <w:jc w:val="center"/>
            </w:pPr>
            <w:r>
              <w:rPr>
                <w:sz w:val="20"/>
              </w:rPr>
              <w:t xml:space="preserve">контрольно-надзорных мероприятий </w:t>
            </w:r>
            <w:hyperlink w:history="0" w:anchor="P19313" w:tooltip="&lt;***&gt; Кратность контрольно-надзорных мероприятий определяется в соответствии с законодательством Российской Федерации.">
              <w:r>
                <w:rPr>
                  <w:sz w:val="20"/>
                  <w:color w:val="0000ff"/>
                </w:rPr>
                <w:t xml:space="preserve">&lt;***&gt;</w:t>
              </w:r>
            </w:hyperlink>
          </w:p>
        </w:tc>
        <w:tc>
          <w:tcPr>
            <w:tcW w:w="1814" w:type="dxa"/>
          </w:tcPr>
          <w:p>
            <w:pPr>
              <w:pStyle w:val="0"/>
              <w:jc w:val="center"/>
            </w:pPr>
            <w:r>
              <w:rPr>
                <w:sz w:val="20"/>
              </w:rPr>
              <w:t xml:space="preserve">производственного контроля</w:t>
            </w:r>
          </w:p>
        </w:tc>
        <w:tc>
          <w:tcPr>
            <w:tcW w:w="1247" w:type="dxa"/>
          </w:tcPr>
          <w:p>
            <w:pPr>
              <w:pStyle w:val="0"/>
              <w:jc w:val="center"/>
            </w:pPr>
            <w:r>
              <w:rPr>
                <w:sz w:val="20"/>
              </w:rPr>
              <w:t xml:space="preserve">социально-гигиенического мониторинга</w:t>
            </w:r>
          </w:p>
        </w:tc>
        <w:tc>
          <w:tcPr>
            <w:vMerge w:val="continue"/>
          </w:tcPr>
          <w:p/>
        </w:tc>
      </w:tr>
      <w:tr>
        <w:tc>
          <w:tcPr>
            <w:tcW w:w="510" w:type="dxa"/>
          </w:tcPr>
          <w:p>
            <w:pPr>
              <w:pStyle w:val="0"/>
              <w:jc w:val="center"/>
            </w:pPr>
            <w:r>
              <w:rPr>
                <w:sz w:val="20"/>
              </w:rPr>
              <w:t xml:space="preserve">1</w:t>
            </w:r>
          </w:p>
        </w:tc>
        <w:tc>
          <w:tcPr>
            <w:gridSpan w:val="2"/>
            <w:tcW w:w="2268" w:type="dxa"/>
          </w:tcPr>
          <w:p>
            <w:pPr>
              <w:pStyle w:val="0"/>
              <w:jc w:val="center"/>
            </w:pPr>
            <w:r>
              <w:rPr>
                <w:sz w:val="20"/>
              </w:rPr>
              <w:t xml:space="preserve">2</w:t>
            </w:r>
          </w:p>
        </w:tc>
        <w:tc>
          <w:tcPr>
            <w:tcW w:w="1020" w:type="dxa"/>
          </w:tcPr>
          <w:p>
            <w:pPr>
              <w:pStyle w:val="0"/>
              <w:jc w:val="center"/>
            </w:pPr>
            <w:r>
              <w:rPr>
                <w:sz w:val="20"/>
              </w:rPr>
              <w:t xml:space="preserve">3</w:t>
            </w:r>
          </w:p>
        </w:tc>
        <w:tc>
          <w:tcPr>
            <w:tcW w:w="1843" w:type="dxa"/>
          </w:tcPr>
          <w:p>
            <w:pPr>
              <w:pStyle w:val="0"/>
              <w:jc w:val="center"/>
            </w:pPr>
            <w:r>
              <w:rPr>
                <w:sz w:val="20"/>
              </w:rPr>
              <w:t xml:space="preserve">4</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1406" w:type="dxa"/>
          </w:tcPr>
          <w:p>
            <w:pPr>
              <w:pStyle w:val="0"/>
              <w:jc w:val="center"/>
            </w:pPr>
            <w:r>
              <w:rPr>
                <w:sz w:val="20"/>
              </w:rPr>
              <w:t xml:space="preserve">7</w:t>
            </w:r>
          </w:p>
        </w:tc>
        <w:tc>
          <w:tcPr>
            <w:tcW w:w="1814" w:type="dxa"/>
          </w:tcPr>
          <w:p>
            <w:pPr>
              <w:pStyle w:val="0"/>
              <w:jc w:val="center"/>
            </w:pPr>
            <w:r>
              <w:rPr>
                <w:sz w:val="20"/>
              </w:rPr>
              <w:t xml:space="preserve">8</w:t>
            </w:r>
          </w:p>
        </w:tc>
        <w:tc>
          <w:tcPr>
            <w:tcW w:w="1247" w:type="dxa"/>
          </w:tcPr>
          <w:p>
            <w:pPr>
              <w:pStyle w:val="0"/>
              <w:jc w:val="center"/>
            </w:pPr>
            <w:r>
              <w:rPr>
                <w:sz w:val="20"/>
              </w:rPr>
              <w:t xml:space="preserve">9</w:t>
            </w:r>
          </w:p>
        </w:tc>
        <w:tc>
          <w:tcPr>
            <w:tcW w:w="1450" w:type="dxa"/>
          </w:tcPr>
          <w:p>
            <w:pPr>
              <w:pStyle w:val="0"/>
              <w:jc w:val="center"/>
            </w:pPr>
            <w:r>
              <w:rPr>
                <w:sz w:val="20"/>
              </w:rPr>
              <w:t xml:space="preserve">10</w:t>
            </w:r>
          </w:p>
        </w:tc>
      </w:tr>
      <w:tr>
        <w:tc>
          <w:tcPr>
            <w:tcW w:w="510" w:type="dxa"/>
            <w:vAlign w:val="center"/>
            <w:vMerge w:val="restart"/>
          </w:tcPr>
          <w:p>
            <w:pPr>
              <w:pStyle w:val="0"/>
            </w:pPr>
            <w:r>
              <w:rPr>
                <w:sz w:val="20"/>
              </w:rPr>
              <w:t xml:space="preserve">1.</w:t>
            </w:r>
          </w:p>
        </w:tc>
        <w:tc>
          <w:tcPr>
            <w:gridSpan w:val="2"/>
            <w:tcW w:w="2268" w:type="dxa"/>
            <w:vAlign w:val="center"/>
            <w:vMerge w:val="restart"/>
          </w:tcPr>
          <w:p>
            <w:pPr>
              <w:pStyle w:val="0"/>
            </w:pPr>
            <w:r>
              <w:rPr>
                <w:sz w:val="20"/>
              </w:rPr>
              <w:t xml:space="preserve">Очистные сооружения канализации</w:t>
            </w:r>
          </w:p>
        </w:tc>
        <w:tc>
          <w:tcPr>
            <w:tcW w:w="1020" w:type="dxa"/>
            <w:vAlign w:val="center"/>
          </w:tcPr>
          <w:p>
            <w:pPr>
              <w:pStyle w:val="0"/>
            </w:pPr>
            <w:r>
              <w:rPr>
                <w:sz w:val="20"/>
              </w:rPr>
              <w:t xml:space="preserve">1. Сточная вода</w:t>
            </w:r>
          </w:p>
        </w:tc>
        <w:tc>
          <w:tcPr>
            <w:tcW w:w="1843" w:type="dxa"/>
            <w:vAlign w:val="center"/>
          </w:tcPr>
          <w:p>
            <w:pPr>
              <w:pStyle w:val="0"/>
            </w:pPr>
            <w:r>
              <w:rPr>
                <w:sz w:val="20"/>
              </w:rPr>
              <w:t xml:space="preserve">В местах до проведения очистки (при необходимости расчета эффективности дегельминтизаци и дезинвазии)</w:t>
            </w:r>
          </w:p>
        </w:tc>
        <w:tc>
          <w:tcPr>
            <w:tcW w:w="907" w:type="dxa"/>
            <w:vAlign w:val="center"/>
          </w:tcPr>
          <w:p>
            <w:pPr>
              <w:pStyle w:val="0"/>
            </w:pPr>
            <w:r>
              <w:rPr>
                <w:sz w:val="20"/>
              </w:rPr>
              <w:t xml:space="preserve">10,0</w:t>
            </w:r>
          </w:p>
        </w:tc>
        <w:tc>
          <w:tcPr>
            <w:tcW w:w="907" w:type="dxa"/>
            <w:vAlign w:val="center"/>
          </w:tcPr>
          <w:p>
            <w:pPr>
              <w:pStyle w:val="0"/>
            </w:pPr>
            <w:r>
              <w:rPr>
                <w:sz w:val="20"/>
              </w:rPr>
              <w:t xml:space="preserve">2</w:t>
            </w:r>
          </w:p>
        </w:tc>
        <w:tc>
          <w:tcPr>
            <w:tcW w:w="1406" w:type="dxa"/>
            <w:vAlign w:val="center"/>
            <w:vMerge w:val="restart"/>
          </w:tcPr>
          <w:p>
            <w:pPr>
              <w:pStyle w:val="0"/>
              <w:jc w:val="center"/>
            </w:pPr>
            <w:r>
              <w:rPr>
                <w:sz w:val="20"/>
              </w:rPr>
              <w:t xml:space="preserve">+</w:t>
            </w:r>
          </w:p>
        </w:tc>
        <w:tc>
          <w:tcPr>
            <w:tcW w:w="1814" w:type="dxa"/>
            <w:vAlign w:val="center"/>
          </w:tcPr>
          <w:p>
            <w:pPr>
              <w:pStyle w:val="0"/>
              <w:jc w:val="center"/>
            </w:pPr>
            <w:r>
              <w:rPr>
                <w:sz w:val="20"/>
              </w:rPr>
              <w:t xml:space="preserve">2 раза в год</w:t>
            </w:r>
          </w:p>
        </w:tc>
        <w:tc>
          <w:tcPr>
            <w:tcW w:w="1247" w:type="dxa"/>
            <w:vAlign w:val="center"/>
          </w:tcPr>
          <w:p>
            <w:pPr>
              <w:pStyle w:val="0"/>
              <w:jc w:val="center"/>
            </w:pPr>
            <w:r>
              <w:rPr>
                <w:sz w:val="20"/>
              </w:rPr>
              <w:t xml:space="preserve">1 раз в год</w:t>
            </w:r>
          </w:p>
        </w:tc>
        <w:tc>
          <w:tcPr>
            <w:tcW w:w="1450" w:type="dxa"/>
            <w:vAlign w:val="center"/>
            <w:vMerge w:val="restart"/>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Сточная вода</w:t>
            </w:r>
          </w:p>
        </w:tc>
        <w:tc>
          <w:tcPr>
            <w:tcW w:w="1843" w:type="dxa"/>
            <w:vAlign w:val="center"/>
          </w:tcPr>
          <w:p>
            <w:pPr>
              <w:pStyle w:val="0"/>
            </w:pPr>
            <w:r>
              <w:rPr>
                <w:sz w:val="20"/>
              </w:rPr>
              <w:t xml:space="preserve">В местах после проведения очистки</w:t>
            </w:r>
          </w:p>
        </w:tc>
        <w:tc>
          <w:tcPr>
            <w:tcW w:w="907" w:type="dxa"/>
            <w:vAlign w:val="center"/>
          </w:tcPr>
          <w:p>
            <w:pPr>
              <w:pStyle w:val="0"/>
            </w:pPr>
            <w:r>
              <w:rPr>
                <w:sz w:val="20"/>
              </w:rPr>
              <w:t xml:space="preserve">10,0</w:t>
            </w:r>
          </w:p>
        </w:tc>
        <w:tc>
          <w:tcPr>
            <w:tcW w:w="907" w:type="dxa"/>
            <w:vAlign w:val="center"/>
          </w:tcPr>
          <w:p>
            <w:pPr>
              <w:pStyle w:val="0"/>
            </w:pPr>
            <w:r>
              <w:rPr>
                <w:sz w:val="20"/>
              </w:rPr>
              <w:t xml:space="preserve">2</w:t>
            </w:r>
          </w:p>
        </w:tc>
        <w:tc>
          <w:tcPr>
            <w:vMerge w:val="continue"/>
          </w:tcPr>
          <w:p/>
        </w:tc>
        <w:tc>
          <w:tcPr>
            <w:tcW w:w="1814" w:type="dxa"/>
            <w:vAlign w:val="center"/>
          </w:tcPr>
          <w:p>
            <w:pPr>
              <w:pStyle w:val="0"/>
              <w:jc w:val="center"/>
            </w:pPr>
            <w:r>
              <w:rPr>
                <w:sz w:val="20"/>
              </w:rPr>
              <w:t xml:space="preserve">2 раза в год</w:t>
            </w:r>
          </w:p>
        </w:tc>
        <w:tc>
          <w:tcPr>
            <w:tcW w:w="1247" w:type="dxa"/>
            <w:vAlign w:val="center"/>
          </w:tcPr>
          <w:p>
            <w:pPr>
              <w:pStyle w:val="0"/>
              <w:jc w:val="center"/>
            </w:pPr>
            <w:r>
              <w:rPr>
                <w:sz w:val="20"/>
              </w:rPr>
              <w:t xml:space="preserve">1 раз в год</w:t>
            </w: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3. Осадок сточных вод</w:t>
            </w:r>
          </w:p>
        </w:tc>
        <w:tc>
          <w:tcPr>
            <w:tcW w:w="1843" w:type="dxa"/>
            <w:vAlign w:val="center"/>
          </w:tcPr>
          <w:p>
            <w:pPr>
              <w:pStyle w:val="0"/>
            </w:pPr>
            <w:r>
              <w:rPr>
                <w:sz w:val="20"/>
              </w:rPr>
              <w:t xml:space="preserve">В местах нахождения жидкого осадка (при необходимости оценки эффективности дезинвазии)</w:t>
            </w:r>
          </w:p>
        </w:tc>
        <w:tc>
          <w:tcPr>
            <w:tcW w:w="907" w:type="dxa"/>
            <w:vAlign w:val="center"/>
          </w:tcPr>
          <w:p>
            <w:pPr>
              <w:pStyle w:val="0"/>
            </w:pPr>
            <w:r>
              <w:rPr>
                <w:sz w:val="20"/>
              </w:rPr>
              <w:t xml:space="preserve">0,2 (200 миллилитров</w:t>
            </w:r>
          </w:p>
        </w:tc>
        <w:tc>
          <w:tcPr>
            <w:tcW w:w="907" w:type="dxa"/>
            <w:vAlign w:val="center"/>
          </w:tcPr>
          <w:p>
            <w:pPr>
              <w:pStyle w:val="0"/>
            </w:pPr>
            <w:r>
              <w:rPr>
                <w:sz w:val="20"/>
              </w:rPr>
              <w:t xml:space="preserve">2</w:t>
            </w:r>
          </w:p>
        </w:tc>
        <w:tc>
          <w:tcPr>
            <w:vMerge w:val="continue"/>
          </w:tcPr>
          <w:p/>
        </w:tc>
        <w:tc>
          <w:tcPr>
            <w:tcW w:w="1814" w:type="dxa"/>
            <w:vAlign w:val="center"/>
          </w:tcPr>
          <w:p>
            <w:pPr>
              <w:pStyle w:val="0"/>
              <w:jc w:val="center"/>
            </w:pPr>
            <w:r>
              <w:rPr>
                <w:sz w:val="20"/>
              </w:rPr>
              <w:t xml:space="preserve">2 раза в год</w:t>
            </w:r>
          </w:p>
        </w:tc>
        <w:tc>
          <w:tcPr>
            <w:tcW w:w="1247" w:type="dxa"/>
            <w:vAlign w:val="center"/>
          </w:tcPr>
          <w:p>
            <w:pPr>
              <w:pStyle w:val="0"/>
              <w:jc w:val="center"/>
            </w:pPr>
            <w:r>
              <w:rPr>
                <w:sz w:val="20"/>
              </w:rPr>
              <w:t xml:space="preserve">1 раз в год</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4. Осадок сточных вод</w:t>
            </w:r>
          </w:p>
        </w:tc>
        <w:tc>
          <w:tcPr>
            <w:tcW w:w="1843" w:type="dxa"/>
            <w:vAlign w:val="center"/>
          </w:tcPr>
          <w:p>
            <w:pPr>
              <w:pStyle w:val="0"/>
            </w:pPr>
            <w:r>
              <w:rPr>
                <w:sz w:val="20"/>
              </w:rP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 с карты</w:t>
            </w:r>
          </w:p>
        </w:tc>
        <w:tc>
          <w:tcPr>
            <w:vMerge w:val="continue"/>
          </w:tcPr>
          <w:p/>
        </w:tc>
        <w:tc>
          <w:tcPr>
            <w:tcW w:w="1814" w:type="dxa"/>
            <w:vAlign w:val="center"/>
          </w:tcPr>
          <w:p>
            <w:pPr>
              <w:pStyle w:val="0"/>
              <w:jc w:val="center"/>
            </w:pPr>
            <w:r>
              <w:rPr>
                <w:sz w:val="20"/>
              </w:rP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pPr>
              <w:pStyle w:val="0"/>
              <w:jc w:val="center"/>
            </w:pPr>
            <w:r>
              <w:rPr>
                <w:sz w:val="20"/>
              </w:rPr>
              <w:t xml:space="preserve">1 раз в год</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8" w:tooltip="4 - личинки синантропных мух.">
              <w:r>
                <w:rPr>
                  <w:sz w:val="20"/>
                  <w:color w:val="0000ff"/>
                </w:rPr>
                <w:t xml:space="preserve">4</w:t>
              </w:r>
            </w:hyperlink>
          </w:p>
        </w:tc>
      </w:tr>
      <w:tr>
        <w:tc>
          <w:tcPr>
            <w:tcW w:w="510" w:type="dxa"/>
            <w:vAlign w:val="center"/>
          </w:tcPr>
          <w:p>
            <w:pPr>
              <w:pStyle w:val="0"/>
            </w:pPr>
            <w:r>
              <w:rPr>
                <w:sz w:val="20"/>
              </w:rPr>
              <w:t xml:space="preserve">2.</w:t>
            </w:r>
          </w:p>
        </w:tc>
        <w:tc>
          <w:tcPr>
            <w:gridSpan w:val="2"/>
            <w:tcW w:w="2268" w:type="dxa"/>
            <w:vAlign w:val="center"/>
          </w:tcPr>
          <w:p>
            <w:pPr>
              <w:pStyle w:val="0"/>
            </w:pPr>
            <w:r>
              <w:rPr>
                <w:sz w:val="20"/>
              </w:rPr>
              <w:t xml:space="preserve">Поля орошения</w:t>
            </w:r>
          </w:p>
        </w:tc>
        <w:tc>
          <w:tcPr>
            <w:tcW w:w="1020" w:type="dxa"/>
            <w:vAlign w:val="center"/>
          </w:tcPr>
          <w:p>
            <w:pPr>
              <w:pStyle w:val="0"/>
            </w:pPr>
            <w:r>
              <w:rPr>
                <w:sz w:val="20"/>
              </w:rPr>
              <w:t xml:space="preserve">Почва</w:t>
            </w:r>
          </w:p>
        </w:tc>
        <w:tc>
          <w:tcPr>
            <w:tcW w:w="1843" w:type="dxa"/>
            <w:vAlign w:val="center"/>
          </w:tcPr>
          <w:p>
            <w:pPr>
              <w:pStyle w:val="0"/>
            </w:pPr>
            <w:r>
              <w:rPr>
                <w:sz w:val="20"/>
              </w:rPr>
              <w:t xml:space="preserve">до и после орошения</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2 - 4</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2 раза в год с апреля по октябрь</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8" w:tooltip="4 - личинки синантропных мух.">
              <w:r>
                <w:rPr>
                  <w:sz w:val="20"/>
                  <w:color w:val="0000ff"/>
                </w:rPr>
                <w:t xml:space="preserve">4</w:t>
              </w:r>
            </w:hyperlink>
          </w:p>
        </w:tc>
      </w:tr>
      <w:tr>
        <w:tc>
          <w:tcPr>
            <w:tcW w:w="510" w:type="dxa"/>
            <w:vAlign w:val="center"/>
          </w:tcPr>
          <w:p>
            <w:pPr>
              <w:pStyle w:val="0"/>
            </w:pPr>
            <w:r>
              <w:rPr>
                <w:sz w:val="20"/>
              </w:rPr>
              <w:t xml:space="preserve">3.</w:t>
            </w:r>
          </w:p>
        </w:tc>
        <w:tc>
          <w:tcPr>
            <w:gridSpan w:val="2"/>
            <w:tcW w:w="2268" w:type="dxa"/>
            <w:vAlign w:val="center"/>
          </w:tcPr>
          <w:p>
            <w:pPr>
              <w:pStyle w:val="0"/>
            </w:pPr>
            <w:r>
              <w:rPr>
                <w:sz w:val="20"/>
              </w:rPr>
              <w:t xml:space="preserve">Биологические пруды</w:t>
            </w:r>
          </w:p>
        </w:tc>
        <w:tc>
          <w:tcPr>
            <w:tcW w:w="1020" w:type="dxa"/>
            <w:vAlign w:val="center"/>
          </w:tcPr>
          <w:p>
            <w:pPr>
              <w:pStyle w:val="0"/>
            </w:pPr>
            <w:r>
              <w:rPr>
                <w:sz w:val="20"/>
              </w:rPr>
              <w:t xml:space="preserve">Стоки</w:t>
            </w:r>
          </w:p>
        </w:tc>
        <w:tc>
          <w:tcPr>
            <w:tcW w:w="1843" w:type="dxa"/>
            <w:vAlign w:val="center"/>
          </w:tcPr>
          <w:p>
            <w:pPr>
              <w:pStyle w:val="0"/>
            </w:pPr>
            <w:r>
              <w:rPr>
                <w:sz w:val="20"/>
              </w:rPr>
              <w:t xml:space="preserve">на входе и выходе</w:t>
            </w:r>
          </w:p>
        </w:tc>
        <w:tc>
          <w:tcPr>
            <w:tcW w:w="907" w:type="dxa"/>
            <w:vAlign w:val="center"/>
          </w:tcPr>
          <w:p>
            <w:pPr>
              <w:pStyle w:val="0"/>
            </w:pPr>
            <w:r>
              <w:rPr>
                <w:sz w:val="20"/>
              </w:rPr>
              <w:t xml:space="preserve">Не менее 10 литров</w:t>
            </w:r>
          </w:p>
        </w:tc>
        <w:tc>
          <w:tcPr>
            <w:tcW w:w="907" w:type="dxa"/>
            <w:vAlign w:val="center"/>
          </w:tcPr>
          <w:p>
            <w:pPr>
              <w:pStyle w:val="0"/>
            </w:pPr>
            <w:r>
              <w:rPr>
                <w:sz w:val="20"/>
              </w:rPr>
              <w:t xml:space="preserve">4 - 8</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2 раза в год с апреля по октябрь</w:t>
            </w:r>
          </w:p>
        </w:tc>
        <w:tc>
          <w:tcPr>
            <w:tcW w:w="1247" w:type="dxa"/>
            <w:vAlign w:val="center"/>
          </w:tcPr>
          <w:p>
            <w:pPr>
              <w:pStyle w:val="0"/>
            </w:pPr>
            <w:r>
              <w:rPr>
                <w:sz w:val="20"/>
              </w:rPr>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4.</w:t>
            </w:r>
          </w:p>
        </w:tc>
        <w:tc>
          <w:tcPr>
            <w:tcW w:w="1191" w:type="dxa"/>
            <w:vAlign w:val="center"/>
            <w:vMerge w:val="restart"/>
          </w:tcPr>
          <w:p>
            <w:pPr>
              <w:pStyle w:val="0"/>
            </w:pPr>
            <w:r>
              <w:rPr>
                <w:sz w:val="20"/>
              </w:rPr>
              <w:t xml:space="preserve">Вода природных биотопов</w:t>
            </w:r>
          </w:p>
        </w:tc>
        <w:tc>
          <w:tcPr>
            <w:tcW w:w="1077" w:type="dxa"/>
            <w:vAlign w:val="center"/>
            <w:vMerge w:val="restart"/>
          </w:tcPr>
          <w:p>
            <w:pPr>
              <w:pStyle w:val="0"/>
            </w:pPr>
            <w:r>
              <w:rPr>
                <w:sz w:val="20"/>
              </w:rPr>
              <w:t xml:space="preserve">Поверхностные водоемы</w:t>
            </w:r>
          </w:p>
        </w:tc>
        <w:tc>
          <w:tcPr>
            <w:tcW w:w="1020" w:type="dxa"/>
            <w:vAlign w:val="center"/>
          </w:tcPr>
          <w:p>
            <w:pPr>
              <w:pStyle w:val="0"/>
            </w:pPr>
            <w:r>
              <w:rPr>
                <w:sz w:val="20"/>
              </w:rPr>
              <w:t xml:space="preserve">1. Вода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в месте сброса сточных вод (литры)</w:t>
            </w:r>
          </w:p>
        </w:tc>
        <w:tc>
          <w:tcPr>
            <w:tcW w:w="907" w:type="dxa"/>
            <w:vAlign w:val="center"/>
          </w:tcPr>
          <w:p>
            <w:pPr>
              <w:pStyle w:val="0"/>
            </w:pPr>
            <w:r>
              <w:rPr>
                <w:sz w:val="20"/>
              </w:rPr>
              <w:t xml:space="preserve">25,0</w:t>
            </w:r>
          </w:p>
        </w:tc>
        <w:tc>
          <w:tcPr>
            <w:tcW w:w="907" w:type="dxa"/>
            <w:vAlign w:val="center"/>
          </w:tcPr>
          <w:p>
            <w:pPr>
              <w:pStyle w:val="0"/>
            </w:pPr>
            <w:r>
              <w:rPr>
                <w:sz w:val="20"/>
              </w:rPr>
              <w:t xml:space="preserve">3</w:t>
            </w:r>
          </w:p>
        </w:tc>
        <w:tc>
          <w:tcPr>
            <w:tcW w:w="1406" w:type="dxa"/>
            <w:vAlign w:val="center"/>
            <w:vMerge w:val="restart"/>
          </w:tcPr>
          <w:p>
            <w:pPr>
              <w:pStyle w:val="0"/>
              <w:jc w:val="center"/>
            </w:pPr>
            <w:r>
              <w:rPr>
                <w:sz w:val="20"/>
              </w:rPr>
              <w:t xml:space="preserve">+</w:t>
            </w:r>
          </w:p>
        </w:tc>
        <w:tc>
          <w:tcPr>
            <w:tcW w:w="1814" w:type="dxa"/>
            <w:vAlign w:val="center"/>
          </w:tcPr>
          <w:p>
            <w:pPr>
              <w:pStyle w:val="0"/>
              <w:jc w:val="center"/>
            </w:pPr>
            <w:r>
              <w:rPr>
                <w:sz w:val="20"/>
              </w:rPr>
              <w:t xml:space="preserve">2 раза в год</w:t>
            </w:r>
          </w:p>
        </w:tc>
        <w:tc>
          <w:tcPr>
            <w:tcW w:w="1247" w:type="dxa"/>
            <w:vAlign w:val="center"/>
            <w:vMerge w:val="restart"/>
          </w:tcPr>
          <w:p>
            <w:pPr>
              <w:pStyle w:val="0"/>
              <w:jc w:val="center"/>
            </w:pPr>
            <w:r>
              <w:rPr>
                <w:sz w:val="20"/>
              </w:rPr>
              <w:t xml:space="preserve">1 раз в квартал</w:t>
            </w:r>
          </w:p>
        </w:tc>
        <w:tc>
          <w:tcPr>
            <w:tcW w:w="1450" w:type="dxa"/>
            <w:vAlign w:val="center"/>
            <w:vMerge w:val="restart"/>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vMerge w:val="continue"/>
          </w:tcPr>
          <w:p/>
        </w:tc>
        <w:tc>
          <w:tcPr>
            <w:vMerge w:val="continue"/>
          </w:tcPr>
          <w:p/>
        </w:tc>
        <w:tc>
          <w:tcPr>
            <w:tcW w:w="1020" w:type="dxa"/>
            <w:vAlign w:val="center"/>
          </w:tcPr>
          <w:p>
            <w:pPr>
              <w:pStyle w:val="0"/>
            </w:pPr>
            <w:r>
              <w:rPr>
                <w:sz w:val="20"/>
              </w:rPr>
              <w:t xml:space="preserve">2. Вода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выше выпуска сточных вод на 1 километр</w:t>
            </w:r>
          </w:p>
        </w:tc>
        <w:tc>
          <w:tcPr>
            <w:tcW w:w="907" w:type="dxa"/>
            <w:vAlign w:val="center"/>
          </w:tcPr>
          <w:p>
            <w:pPr>
              <w:pStyle w:val="0"/>
            </w:pPr>
            <w:r>
              <w:rPr>
                <w:sz w:val="20"/>
              </w:rPr>
              <w:t xml:space="preserve">25,0</w:t>
            </w:r>
          </w:p>
        </w:tc>
        <w:tc>
          <w:tcPr>
            <w:tcW w:w="907" w:type="dxa"/>
            <w:vAlign w:val="center"/>
          </w:tcPr>
          <w:p>
            <w:pPr>
              <w:pStyle w:val="0"/>
            </w:pPr>
            <w:r>
              <w:rPr>
                <w:sz w:val="20"/>
              </w:rPr>
              <w:t xml:space="preserve">3</w:t>
            </w:r>
          </w:p>
        </w:tc>
        <w:tc>
          <w:tcPr>
            <w:vMerge w:val="continue"/>
          </w:tcPr>
          <w:p/>
        </w:tc>
        <w:tc>
          <w:tcPr>
            <w:tcW w:w="1814" w:type="dxa"/>
            <w:vAlign w:val="center"/>
          </w:tcPr>
          <w:p>
            <w:pPr>
              <w:pStyle w:val="0"/>
              <w:jc w:val="center"/>
            </w:pPr>
            <w:r>
              <w:rPr>
                <w:sz w:val="20"/>
              </w:rPr>
              <w:t xml:space="preserve">2 раза в год</w:t>
            </w:r>
          </w:p>
        </w:tc>
        <w:tc>
          <w:tcPr>
            <w:vMerge w:val="continue"/>
          </w:tcPr>
          <w:p/>
        </w:tc>
        <w:tc>
          <w:tcPr>
            <w:vMerge w:val="continue"/>
          </w:tcPr>
          <w:p/>
        </w:tc>
      </w:tr>
      <w:tr>
        <w:tc>
          <w:tcPr>
            <w:vMerge w:val="continue"/>
          </w:tcPr>
          <w:p/>
        </w:tc>
        <w:tc>
          <w:tcPr>
            <w:vMerge w:val="continue"/>
          </w:tcPr>
          <w:p/>
        </w:tc>
        <w:tc>
          <w:tcPr>
            <w:vMerge w:val="continue"/>
          </w:tcPr>
          <w:p/>
        </w:tc>
        <w:tc>
          <w:tcPr>
            <w:tcW w:w="1020" w:type="dxa"/>
            <w:vAlign w:val="center"/>
          </w:tcPr>
          <w:p>
            <w:pPr>
              <w:pStyle w:val="0"/>
            </w:pPr>
            <w:r>
              <w:rPr>
                <w:sz w:val="20"/>
              </w:rPr>
              <w:t xml:space="preserve">3. Донные отложения</w:t>
            </w:r>
          </w:p>
        </w:tc>
        <w:tc>
          <w:tcPr>
            <w:tcW w:w="1843" w:type="dxa"/>
            <w:vAlign w:val="center"/>
          </w:tcPr>
          <w:p>
            <w:pPr>
              <w:pStyle w:val="0"/>
            </w:pPr>
            <w:r>
              <w:rPr>
                <w:sz w:val="20"/>
              </w:rPr>
              <w:t xml:space="preserve">-</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3</w:t>
            </w:r>
          </w:p>
        </w:tc>
        <w:tc>
          <w:tcPr>
            <w:vMerge w:val="continue"/>
          </w:tcPr>
          <w:p/>
        </w:tc>
        <w:tc>
          <w:tcPr>
            <w:tcW w:w="1814" w:type="dxa"/>
            <w:vAlign w:val="center"/>
          </w:tcPr>
          <w:p>
            <w:pPr>
              <w:pStyle w:val="0"/>
              <w:jc w:val="center"/>
            </w:pPr>
            <w:r>
              <w:rPr>
                <w:sz w:val="20"/>
              </w:rPr>
              <w:t xml:space="preserve">-</w:t>
            </w:r>
          </w:p>
        </w:tc>
        <w:tc>
          <w:tcPr>
            <w:vMerge w:val="continue"/>
          </w:tcPr>
          <w:p/>
        </w:tc>
        <w:tc>
          <w:tcPr>
            <w:vMerge w:val="continue"/>
          </w:tcPr>
          <w:p/>
        </w:tc>
      </w:tr>
      <w:tr>
        <w:tc>
          <w:tcPr>
            <w:vMerge w:val="continue"/>
          </w:tcPr>
          <w:p/>
        </w:tc>
        <w:tc>
          <w:tcPr>
            <w:vMerge w:val="continue"/>
          </w:tcPr>
          <w:p/>
        </w:tc>
        <w:tc>
          <w:tcPr>
            <w:tcW w:w="1077" w:type="dxa"/>
            <w:vAlign w:val="center"/>
            <w:vMerge w:val="restart"/>
          </w:tcPr>
          <w:p>
            <w:pPr>
              <w:pStyle w:val="0"/>
            </w:pPr>
            <w:r>
              <w:rPr>
                <w:sz w:val="20"/>
              </w:rPr>
              <w:t xml:space="preserve">Прибрежные воды морей</w:t>
            </w:r>
          </w:p>
        </w:tc>
        <w:tc>
          <w:tcPr>
            <w:tcW w:w="1020" w:type="dxa"/>
            <w:vAlign w:val="center"/>
            <w:vMerge w:val="restart"/>
          </w:tcPr>
          <w:p>
            <w:pPr>
              <w:pStyle w:val="0"/>
            </w:pPr>
            <w:r>
              <w:rPr>
                <w:sz w:val="20"/>
              </w:rPr>
              <w:t xml:space="preserve">1. Вода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в местах расположения морских водозаборных сооружений хозяйственно-питьевого водоснабжения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907" w:type="dxa"/>
            <w:vAlign w:val="center"/>
          </w:tcPr>
          <w:p>
            <w:pPr>
              <w:pStyle w:val="0"/>
            </w:pPr>
            <w:r>
              <w:rPr>
                <w:sz w:val="20"/>
              </w:rPr>
              <w:t xml:space="preserve">50,0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Не менее 2-х раз в квартал</w:t>
            </w:r>
          </w:p>
        </w:tc>
        <w:tc>
          <w:tcPr>
            <w:tcW w:w="1247" w:type="dxa"/>
            <w:vAlign w:val="center"/>
          </w:tcPr>
          <w:p>
            <w:pPr>
              <w:pStyle w:val="0"/>
              <w:jc w:val="center"/>
            </w:pPr>
            <w:r>
              <w:rPr>
                <w:sz w:val="20"/>
              </w:rPr>
              <w:t xml:space="preserve">1 раз в квартал</w:t>
            </w:r>
          </w:p>
        </w:tc>
        <w:tc>
          <w:tcPr>
            <w:tcW w:w="1450" w:type="dxa"/>
            <w:vAlign w:val="center"/>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vMerge w:val="continue"/>
          </w:tcPr>
          <w:p/>
        </w:tc>
        <w:tc>
          <w:tcPr>
            <w:vMerge w:val="continue"/>
          </w:tcPr>
          <w:p/>
        </w:tc>
        <w:tc>
          <w:tcPr>
            <w:vMerge w:val="continue"/>
          </w:tcPr>
          <w:p/>
        </w:tc>
        <w:tc>
          <w:tcPr>
            <w:tcW w:w="1843" w:type="dxa"/>
            <w:vAlign w:val="center"/>
          </w:tcPr>
          <w:p>
            <w:pPr>
              <w:pStyle w:val="0"/>
            </w:pPr>
            <w:r>
              <w:rPr>
                <w:sz w:val="20"/>
              </w:rPr>
              <w:t xml:space="preserve">в местах выпуска сточных вод - непосредственно у места сброса и в радиусе не более 500 м от места сброса</w:t>
            </w:r>
          </w:p>
        </w:tc>
        <w:tc>
          <w:tcPr>
            <w:tcW w:w="907" w:type="dxa"/>
            <w:vAlign w:val="center"/>
          </w:tcPr>
          <w:p>
            <w:pPr>
              <w:pStyle w:val="0"/>
            </w:pPr>
            <w:r>
              <w:rPr>
                <w:sz w:val="20"/>
              </w:rPr>
              <w:t xml:space="preserve">25,0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не реже 4 раз в год, посезонно</w:t>
            </w:r>
          </w:p>
        </w:tc>
        <w:tc>
          <w:tcPr>
            <w:tcW w:w="1247" w:type="dxa"/>
            <w:vAlign w:val="center"/>
          </w:tcPr>
          <w:p>
            <w:pPr>
              <w:pStyle w:val="0"/>
            </w:pPr>
            <w:r>
              <w:rPr>
                <w:sz w:val="20"/>
              </w:rPr>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vMerge w:val="continue"/>
          </w:tcPr>
          <w:p/>
        </w:tc>
        <w:tc>
          <w:tcPr>
            <w:tcW w:w="1077" w:type="dxa"/>
            <w:vAlign w:val="center"/>
            <w:vMerge w:val="restart"/>
          </w:tcPr>
          <w:p>
            <w:pPr>
              <w:pStyle w:val="0"/>
            </w:pPr>
            <w:r>
              <w:rPr>
                <w:sz w:val="20"/>
              </w:rPr>
              <w:t xml:space="preserve">Рекреационные зоны (вода пляжей)</w:t>
            </w:r>
          </w:p>
        </w:tc>
        <w:tc>
          <w:tcPr>
            <w:tcW w:w="1020" w:type="dxa"/>
            <w:vAlign w:val="center"/>
          </w:tcPr>
          <w:p>
            <w:pPr>
              <w:pStyle w:val="0"/>
            </w:pPr>
            <w:r>
              <w:rPr>
                <w:sz w:val="20"/>
              </w:rPr>
              <w:t xml:space="preserve">1. Почва, песок</w:t>
            </w:r>
          </w:p>
        </w:tc>
        <w:tc>
          <w:tcPr>
            <w:tcW w:w="1843" w:type="dxa"/>
            <w:vAlign w:val="center"/>
          </w:tcPr>
          <w:p>
            <w:pPr>
              <w:pStyle w:val="0"/>
            </w:pPr>
            <w:r>
              <w:rPr>
                <w:sz w:val="20"/>
              </w:rPr>
              <w:t xml:space="preserve">в береговой зоне</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2 раза за сезон</w:t>
            </w:r>
          </w:p>
        </w:tc>
        <w:tc>
          <w:tcPr>
            <w:tcW w:w="1247" w:type="dxa"/>
            <w:vAlign w:val="center"/>
          </w:tcPr>
          <w:p>
            <w:pPr>
              <w:pStyle w:val="0"/>
              <w:jc w:val="center"/>
            </w:pPr>
            <w:r>
              <w:rPr>
                <w:sz w:val="20"/>
              </w:rPr>
              <w:t xml:space="preserve">1 раз в год</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8" w:tooltip="4 - личинки синантропных мух.">
              <w:r>
                <w:rPr>
                  <w:sz w:val="20"/>
                  <w:color w:val="0000ff"/>
                </w:rPr>
                <w:t xml:space="preserve">4</w:t>
              </w:r>
            </w:hyperlink>
          </w:p>
        </w:tc>
      </w:tr>
      <w:tr>
        <w:tc>
          <w:tcPr>
            <w:vMerge w:val="continue"/>
          </w:tcPr>
          <w:p/>
        </w:tc>
        <w:tc>
          <w:tcPr>
            <w:vMerge w:val="continue"/>
          </w:tcPr>
          <w:p/>
        </w:tc>
        <w:tc>
          <w:tcPr>
            <w:vMerge w:val="continue"/>
          </w:tcPr>
          <w:p/>
        </w:tc>
        <w:tc>
          <w:tcPr>
            <w:tcW w:w="1020" w:type="dxa"/>
            <w:vAlign w:val="center"/>
          </w:tcPr>
          <w:p>
            <w:pPr>
              <w:pStyle w:val="0"/>
            </w:pPr>
            <w:r>
              <w:rPr>
                <w:sz w:val="20"/>
              </w:rPr>
              <w:t xml:space="preserve">2. Вода</w:t>
            </w:r>
          </w:p>
        </w:tc>
        <w:tc>
          <w:tcPr>
            <w:tcW w:w="1843" w:type="dxa"/>
            <w:vAlign w:val="center"/>
          </w:tcPr>
          <w:p>
            <w:pPr>
              <w:pStyle w:val="0"/>
            </w:pPr>
            <w:r>
              <w:rPr>
                <w:sz w:val="20"/>
              </w:rPr>
              <w:t xml:space="preserve">в береговой зоне</w:t>
            </w:r>
          </w:p>
        </w:tc>
        <w:tc>
          <w:tcPr>
            <w:tcW w:w="907" w:type="dxa"/>
            <w:vAlign w:val="center"/>
          </w:tcPr>
          <w:p>
            <w:pPr>
              <w:pStyle w:val="0"/>
            </w:pPr>
            <w:r>
              <w:rPr>
                <w:sz w:val="20"/>
              </w:rPr>
              <w:t xml:space="preserve">25,0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 до начала сезона, ежемесячно - в период сезона</w:t>
            </w:r>
          </w:p>
        </w:tc>
        <w:tc>
          <w:tcPr>
            <w:tcW w:w="1247" w:type="dxa"/>
            <w:vAlign w:val="center"/>
          </w:tcPr>
          <w:p>
            <w:pPr>
              <w:pStyle w:val="0"/>
            </w:pPr>
            <w:r>
              <w:rPr>
                <w:sz w:val="20"/>
              </w:rPr>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5.</w:t>
            </w:r>
          </w:p>
        </w:tc>
        <w:tc>
          <w:tcPr>
            <w:gridSpan w:val="2"/>
            <w:tcW w:w="2268" w:type="dxa"/>
            <w:vAlign w:val="center"/>
            <w:vMerge w:val="restart"/>
          </w:tcPr>
          <w:p>
            <w:pPr>
              <w:pStyle w:val="0"/>
            </w:pPr>
            <w:r>
              <w:rPr>
                <w:sz w:val="20"/>
              </w:rPr>
              <w:t xml:space="preserve">Водоочистные станции хозяйственно-питьевого водоснабжения</w:t>
            </w:r>
          </w:p>
        </w:tc>
        <w:tc>
          <w:tcPr>
            <w:tcW w:w="1020" w:type="dxa"/>
            <w:vAlign w:val="center"/>
          </w:tcPr>
          <w:p>
            <w:pPr>
              <w:pStyle w:val="0"/>
            </w:pPr>
            <w:r>
              <w:rPr>
                <w:sz w:val="20"/>
              </w:rPr>
              <w:t xml:space="preserve">1. Вода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перед подачей в распределительную сеть</w:t>
            </w:r>
          </w:p>
        </w:tc>
        <w:tc>
          <w:tcPr>
            <w:tcW w:w="907" w:type="dxa"/>
            <w:vAlign w:val="center"/>
          </w:tcPr>
          <w:p>
            <w:pPr>
              <w:pStyle w:val="0"/>
            </w:pPr>
            <w:r>
              <w:rPr>
                <w:sz w:val="20"/>
              </w:rPr>
              <w:t xml:space="preserve">50,0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Не менее 2-х раз в квартал</w:t>
            </w:r>
          </w:p>
        </w:tc>
        <w:tc>
          <w:tcPr>
            <w:tcW w:w="1247" w:type="dxa"/>
            <w:vAlign w:val="center"/>
          </w:tcPr>
          <w:p>
            <w:pPr>
              <w:pStyle w:val="0"/>
              <w:jc w:val="center"/>
            </w:pPr>
            <w:r>
              <w:rPr>
                <w:sz w:val="20"/>
              </w:rPr>
              <w:t xml:space="preserve">1 раз в квартал</w:t>
            </w:r>
          </w:p>
        </w:tc>
        <w:tc>
          <w:tcPr>
            <w:tcW w:w="1450" w:type="dxa"/>
            <w:vAlign w:val="center"/>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vAlign w:val="center"/>
          </w:tcPr>
          <w:p>
            <w:pPr>
              <w:pStyle w:val="0"/>
            </w:pPr>
            <w:r>
              <w:rPr>
                <w:sz w:val="20"/>
              </w:rPr>
              <w:t xml:space="preserve">2. Осадки, образующиеся в процессе водоочистки</w:t>
            </w:r>
          </w:p>
        </w:tc>
        <w:tc>
          <w:tcPr>
            <w:tcW w:w="1843" w:type="dxa"/>
            <w:vAlign w:val="center"/>
          </w:tcPr>
          <w:p>
            <w:pPr>
              <w:pStyle w:val="0"/>
            </w:pPr>
            <w:r>
              <w:rPr>
                <w:sz w:val="20"/>
              </w:rP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2 - 4</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6.</w:t>
            </w:r>
          </w:p>
        </w:tc>
        <w:tc>
          <w:tcPr>
            <w:gridSpan w:val="2"/>
            <w:tcW w:w="2268" w:type="dxa"/>
            <w:vAlign w:val="center"/>
            <w:vMerge w:val="restart"/>
          </w:tcPr>
          <w:p>
            <w:pPr>
              <w:pStyle w:val="0"/>
            </w:pPr>
            <w:r>
              <w:rPr>
                <w:sz w:val="20"/>
              </w:rPr>
              <w:t xml:space="preserve">Бассейны, как самостоятельное учреждение, так и в составе других организаций</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квартал</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Вода бассейна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из чаши бассейна</w:t>
            </w:r>
          </w:p>
        </w:tc>
        <w:tc>
          <w:tcPr>
            <w:tcW w:w="907" w:type="dxa"/>
            <w:vAlign w:val="center"/>
          </w:tcPr>
          <w:p>
            <w:pPr>
              <w:pStyle w:val="0"/>
            </w:pPr>
            <w:r>
              <w:rPr>
                <w:sz w:val="20"/>
              </w:rPr>
              <w:t xml:space="preserve">50,0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квартал</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7.</w:t>
            </w:r>
          </w:p>
        </w:tc>
        <w:tc>
          <w:tcPr>
            <w:gridSpan w:val="2"/>
            <w:tcW w:w="2268" w:type="dxa"/>
            <w:vAlign w:val="center"/>
            <w:vMerge w:val="restart"/>
          </w:tcPr>
          <w:p>
            <w:pPr>
              <w:pStyle w:val="0"/>
            </w:pPr>
            <w:r>
              <w:rPr>
                <w:sz w:val="20"/>
              </w:rPr>
              <w:t xml:space="preserve">Аквапарки</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2 раза в год</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Вода бассейна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из чаши бассейна</w:t>
            </w:r>
          </w:p>
        </w:tc>
        <w:tc>
          <w:tcPr>
            <w:tcW w:w="907" w:type="dxa"/>
            <w:vAlign w:val="center"/>
          </w:tcPr>
          <w:p>
            <w:pPr>
              <w:pStyle w:val="0"/>
            </w:pPr>
            <w:r>
              <w:rPr>
                <w:sz w:val="20"/>
              </w:rPr>
              <w:t xml:space="preserve">50,0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квартал</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8.</w:t>
            </w:r>
          </w:p>
        </w:tc>
        <w:tc>
          <w:tcPr>
            <w:gridSpan w:val="2"/>
            <w:tcW w:w="2268" w:type="dxa"/>
            <w:vAlign w:val="center"/>
            <w:vMerge w:val="restart"/>
          </w:tcPr>
          <w:p>
            <w:pPr>
              <w:pStyle w:val="0"/>
            </w:pPr>
            <w:r>
              <w:rPr>
                <w:sz w:val="20"/>
              </w:rPr>
              <w:t xml:space="preserve">Дошкольные образовательные организации</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Смывы</w:t>
            </w:r>
          </w:p>
        </w:tc>
        <w:tc>
          <w:tcPr>
            <w:tcW w:w="1843" w:type="dxa"/>
            <w:vAlign w:val="center"/>
          </w:tcPr>
          <w:p>
            <w:pPr>
              <w:pStyle w:val="0"/>
            </w:pPr>
            <w:r>
              <w:rPr>
                <w:sz w:val="20"/>
              </w:rPr>
              <w:t xml:space="preserve">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pPr>
              <w:pStyle w:val="0"/>
            </w:pPr>
            <w:r>
              <w:rPr>
                <w:sz w:val="20"/>
              </w:rPr>
            </w:r>
          </w:p>
        </w:tc>
        <w:tc>
          <w:tcPr>
            <w:tcW w:w="907" w:type="dxa"/>
            <w:vAlign w:val="center"/>
          </w:tcPr>
          <w:p>
            <w:pPr>
              <w:pStyle w:val="0"/>
            </w:pPr>
            <w:r>
              <w:rPr>
                <w:sz w:val="20"/>
              </w:rPr>
              <w:t xml:space="preserve">10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0"/>
              </w:rPr>
              <w:t xml:space="preserve">3. Овощи</w:t>
            </w:r>
          </w:p>
        </w:tc>
        <w:tc>
          <w:tcPr>
            <w:tcW w:w="1843" w:type="dxa"/>
            <w:vAlign w:val="center"/>
            <w:vMerge w:val="restart"/>
          </w:tcPr>
          <w:p>
            <w:pPr>
              <w:pStyle w:val="0"/>
            </w:pPr>
            <w:r>
              <w:rPr>
                <w:sz w:val="20"/>
              </w:rPr>
              <w:t xml:space="preserve">на пищеблоке, овощехранилище</w:t>
            </w:r>
          </w:p>
        </w:tc>
        <w:tc>
          <w:tcPr>
            <w:tcW w:w="907" w:type="dxa"/>
            <w:vAlign w:val="center"/>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4</w:t>
            </w:r>
          </w:p>
        </w:tc>
        <w:tc>
          <w:tcPr>
            <w:tcW w:w="1406" w:type="dxa"/>
            <w:vAlign w:val="center"/>
            <w:vMerge w:val="restart"/>
          </w:tcPr>
          <w:p>
            <w:pPr>
              <w:pStyle w:val="0"/>
              <w:jc w:val="center"/>
            </w:pPr>
            <w:r>
              <w:rPr>
                <w:sz w:val="20"/>
              </w:rPr>
              <w:t xml:space="preserve">+</w:t>
            </w:r>
          </w:p>
          <w:p>
            <w:pPr>
              <w:pStyle w:val="0"/>
              <w:jc w:val="center"/>
            </w:pPr>
            <w:r>
              <w:rPr>
                <w:sz w:val="20"/>
              </w:rPr>
              <w:t xml:space="preserve">(объединенная проба из 3-х точек от партии)</w:t>
            </w:r>
          </w:p>
        </w:tc>
        <w:tc>
          <w:tcPr>
            <w:tcW w:w="1814" w:type="dxa"/>
            <w:vAlign w:val="center"/>
            <w:vMerge w:val="restart"/>
          </w:tcPr>
          <w:p>
            <w:pPr>
              <w:pStyle w:val="0"/>
              <w:jc w:val="center"/>
            </w:pPr>
            <w:r>
              <w:rPr>
                <w:sz w:val="20"/>
              </w:rPr>
              <w:t xml:space="preserve">-</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4. Почва</w:t>
            </w:r>
          </w:p>
        </w:tc>
        <w:tc>
          <w:tcPr>
            <w:tcW w:w="1843" w:type="dxa"/>
            <w:vAlign w:val="center"/>
          </w:tcPr>
          <w:p>
            <w:pPr>
              <w:pStyle w:val="0"/>
            </w:pPr>
            <w:r>
              <w:rPr>
                <w:sz w:val="20"/>
              </w:rPr>
              <w:t xml:space="preserve">на игровых площадках, около входа и вокруг помещений, вдоль забора, у веранд, в домиках, вокруг наружных санузлов</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2 - 4</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1 раз в год</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5. Песок</w:t>
            </w:r>
          </w:p>
        </w:tc>
        <w:tc>
          <w:tcPr>
            <w:tcW w:w="1843" w:type="dxa"/>
            <w:vAlign w:val="center"/>
          </w:tcPr>
          <w:p>
            <w:pPr>
              <w:pStyle w:val="0"/>
            </w:pPr>
            <w:r>
              <w:rPr>
                <w:sz w:val="20"/>
              </w:rPr>
              <w:t xml:space="preserve">в песочницах</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2 - 4</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не реже 1 раза в квартал</w:t>
            </w:r>
          </w:p>
        </w:tc>
        <w:tc>
          <w:tcPr>
            <w:tcW w:w="1247" w:type="dxa"/>
            <w:vAlign w:val="center"/>
          </w:tcPr>
          <w:p>
            <w:pPr>
              <w:pStyle w:val="0"/>
            </w:pPr>
            <w:r>
              <w:rPr>
                <w:sz w:val="20"/>
              </w:rPr>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9.</w:t>
            </w:r>
          </w:p>
        </w:tc>
        <w:tc>
          <w:tcPr>
            <w:gridSpan w:val="2"/>
            <w:tcW w:w="2268" w:type="dxa"/>
            <w:vAlign w:val="center"/>
            <w:vMerge w:val="restart"/>
          </w:tcPr>
          <w:p>
            <w:pPr>
              <w:pStyle w:val="0"/>
            </w:pPr>
            <w:r>
              <w:rPr>
                <w:sz w:val="20"/>
              </w:rPr>
              <w:t xml:space="preserve">Общеобразовательные организации (школы)</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0"/>
              </w:rPr>
              <w:t xml:space="preserve">3. Овощи</w:t>
            </w:r>
          </w:p>
        </w:tc>
        <w:tc>
          <w:tcPr>
            <w:tcW w:w="1843" w:type="dxa"/>
            <w:vAlign w:val="center"/>
            <w:vMerge w:val="restart"/>
          </w:tcPr>
          <w:p>
            <w:pPr>
              <w:pStyle w:val="0"/>
            </w:pPr>
            <w:r>
              <w:rPr>
                <w:sz w:val="20"/>
              </w:rPr>
              <w:t xml:space="preserve">в пищеблоке, овощехранилище</w:t>
            </w:r>
          </w:p>
        </w:tc>
        <w:tc>
          <w:tcPr>
            <w:tcW w:w="907" w:type="dxa"/>
            <w:vAlign w:val="bottom"/>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4</w:t>
            </w:r>
          </w:p>
        </w:tc>
        <w:tc>
          <w:tcPr>
            <w:tcW w:w="1406" w:type="dxa"/>
            <w:vAlign w:val="center"/>
            <w:vMerge w:val="restart"/>
          </w:tcPr>
          <w:p>
            <w:pPr>
              <w:pStyle w:val="0"/>
              <w:jc w:val="center"/>
            </w:pPr>
            <w:r>
              <w:rPr>
                <w:sz w:val="20"/>
              </w:rPr>
              <w:t xml:space="preserve">+</w:t>
            </w:r>
          </w:p>
          <w:p>
            <w:pPr>
              <w:pStyle w:val="0"/>
              <w:jc w:val="center"/>
            </w:pPr>
            <w:r>
              <w:rPr>
                <w:sz w:val="20"/>
              </w:rPr>
              <w:t xml:space="preserve">(объединенная проба из 3-х точек от партии)</w:t>
            </w:r>
          </w:p>
        </w:tc>
        <w:tc>
          <w:tcPr>
            <w:tcW w:w="1814" w:type="dxa"/>
            <w:vAlign w:val="center"/>
            <w:vMerge w:val="restart"/>
          </w:tcPr>
          <w:p>
            <w:pPr>
              <w:pStyle w:val="0"/>
              <w:jc w:val="center"/>
            </w:pPr>
            <w:r>
              <w:rPr>
                <w:sz w:val="20"/>
              </w:rPr>
              <w:t xml:space="preserve">-</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4. Почва</w:t>
            </w:r>
          </w:p>
        </w:tc>
        <w:tc>
          <w:tcPr>
            <w:tcW w:w="1843" w:type="dxa"/>
            <w:vAlign w:val="center"/>
          </w:tcPr>
          <w:p>
            <w:pPr>
              <w:pStyle w:val="0"/>
            </w:pPr>
            <w:r>
              <w:rPr>
                <w:sz w:val="20"/>
              </w:rPr>
              <w:t xml:space="preserve">на игровых площадках, около входа и вокруг помещений, вдоль забора</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10.</w:t>
            </w:r>
          </w:p>
        </w:tc>
        <w:tc>
          <w:tcPr>
            <w:gridSpan w:val="2"/>
            <w:tcW w:w="2268" w:type="dxa"/>
            <w:vAlign w:val="center"/>
            <w:vMerge w:val="restart"/>
          </w:tcPr>
          <w:p>
            <w:pPr>
              <w:pStyle w:val="0"/>
            </w:pPr>
            <w:r>
              <w:rPr>
                <w:sz w:val="20"/>
              </w:rPr>
              <w:t xml:space="preserve">Школы-интернаты, детские дома, дома ребенка</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год</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год</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0"/>
              </w:rPr>
              <w:t xml:space="preserve">3. Овощи</w:t>
            </w:r>
          </w:p>
        </w:tc>
        <w:tc>
          <w:tcPr>
            <w:tcW w:w="1843" w:type="dxa"/>
            <w:vAlign w:val="center"/>
            <w:vMerge w:val="restart"/>
          </w:tcPr>
          <w:p>
            <w:pPr>
              <w:pStyle w:val="0"/>
            </w:pPr>
            <w:r>
              <w:rPr>
                <w:sz w:val="20"/>
              </w:rPr>
              <w:t xml:space="preserve">на пищеблоке, овощехранилище</w:t>
            </w:r>
          </w:p>
        </w:tc>
        <w:tc>
          <w:tcPr>
            <w:tcW w:w="907" w:type="dxa"/>
            <w:vAlign w:val="bottom"/>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4</w:t>
            </w:r>
          </w:p>
        </w:tc>
        <w:tc>
          <w:tcPr>
            <w:tcW w:w="1406" w:type="dxa"/>
            <w:vAlign w:val="center"/>
            <w:vMerge w:val="restart"/>
          </w:tcPr>
          <w:p>
            <w:pPr>
              <w:pStyle w:val="0"/>
              <w:jc w:val="center"/>
            </w:pPr>
            <w:r>
              <w:rPr>
                <w:sz w:val="20"/>
              </w:rPr>
              <w:t xml:space="preserve">+</w:t>
            </w:r>
          </w:p>
          <w:p>
            <w:pPr>
              <w:pStyle w:val="0"/>
              <w:jc w:val="center"/>
            </w:pPr>
            <w:r>
              <w:rPr>
                <w:sz w:val="20"/>
              </w:rPr>
              <w:t xml:space="preserve">(объединенная проба из 3-х точек от партии)</w:t>
            </w:r>
          </w:p>
        </w:tc>
        <w:tc>
          <w:tcPr>
            <w:tcW w:w="1814" w:type="dxa"/>
            <w:vAlign w:val="center"/>
            <w:vMerge w:val="restart"/>
          </w:tcPr>
          <w:p>
            <w:pPr>
              <w:pStyle w:val="0"/>
              <w:jc w:val="center"/>
            </w:pPr>
            <w:r>
              <w:rPr>
                <w:sz w:val="20"/>
              </w:rPr>
              <w:t xml:space="preserve">1 раз в год</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4. Почва</w:t>
            </w:r>
          </w:p>
        </w:tc>
        <w:tc>
          <w:tcPr>
            <w:tcW w:w="1843" w:type="dxa"/>
            <w:vAlign w:val="center"/>
          </w:tcPr>
          <w:p>
            <w:pPr>
              <w:pStyle w:val="0"/>
            </w:pPr>
            <w:r>
              <w:rPr>
                <w:sz w:val="20"/>
              </w:rPr>
              <w:t xml:space="preserve">на игровых площадках, около входа и вокруг помещений, вдоль забора, у веранд, в домиках, вокруг наружных санузлов</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11.</w:t>
            </w:r>
          </w:p>
        </w:tc>
        <w:tc>
          <w:tcPr>
            <w:gridSpan w:val="2"/>
            <w:tcW w:w="2268" w:type="dxa"/>
            <w:vAlign w:val="center"/>
            <w:vMerge w:val="restart"/>
          </w:tcPr>
          <w:p>
            <w:pPr>
              <w:pStyle w:val="0"/>
            </w:pPr>
            <w:r>
              <w:rPr>
                <w:sz w:val="20"/>
              </w:rPr>
              <w:t xml:space="preserve">Летние оздоровительные учреждения</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0"/>
              </w:rPr>
              <w:t xml:space="preserve">2. Овощи</w:t>
            </w:r>
          </w:p>
        </w:tc>
        <w:tc>
          <w:tcPr>
            <w:tcW w:w="1843" w:type="dxa"/>
            <w:vAlign w:val="center"/>
            <w:vMerge w:val="restart"/>
          </w:tcPr>
          <w:p>
            <w:pPr>
              <w:pStyle w:val="0"/>
            </w:pPr>
            <w:r>
              <w:rPr>
                <w:sz w:val="20"/>
              </w:rPr>
              <w:t xml:space="preserve">в пищеблоке, овощехранилище</w:t>
            </w:r>
          </w:p>
        </w:tc>
        <w:tc>
          <w:tcPr>
            <w:tcW w:w="907" w:type="dxa"/>
            <w:vAlign w:val="bottom"/>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4</w:t>
            </w:r>
          </w:p>
        </w:tc>
        <w:tc>
          <w:tcPr>
            <w:tcW w:w="1406" w:type="dxa"/>
            <w:vAlign w:val="center"/>
            <w:vMerge w:val="restart"/>
          </w:tcPr>
          <w:p>
            <w:pPr>
              <w:pStyle w:val="0"/>
              <w:jc w:val="center"/>
            </w:pPr>
            <w:r>
              <w:rPr>
                <w:sz w:val="20"/>
              </w:rPr>
              <w:t xml:space="preserve">+</w:t>
            </w:r>
          </w:p>
          <w:p>
            <w:pPr>
              <w:pStyle w:val="0"/>
              <w:jc w:val="center"/>
            </w:pPr>
            <w:r>
              <w:rPr>
                <w:sz w:val="20"/>
              </w:rPr>
              <w:t xml:space="preserve">объединенная проба из 3-х точек от партии</w:t>
            </w:r>
          </w:p>
        </w:tc>
        <w:tc>
          <w:tcPr>
            <w:tcW w:w="1814" w:type="dxa"/>
            <w:vAlign w:val="center"/>
            <w:vMerge w:val="restart"/>
          </w:tcPr>
          <w:p>
            <w:pPr>
              <w:pStyle w:val="0"/>
              <w:jc w:val="center"/>
            </w:pPr>
            <w:r>
              <w:rPr>
                <w:sz w:val="20"/>
              </w:rPr>
              <w:t xml:space="preserve">-</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3. Почва</w:t>
            </w:r>
          </w:p>
        </w:tc>
        <w:tc>
          <w:tcPr>
            <w:tcW w:w="1843" w:type="dxa"/>
            <w:vAlign w:val="center"/>
          </w:tcPr>
          <w:p>
            <w:pPr>
              <w:pStyle w:val="0"/>
            </w:pPr>
            <w:r>
              <w:rPr>
                <w:sz w:val="20"/>
              </w:rPr>
              <w:t xml:space="preserve">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8" w:tooltip="4 - личинки синантропных мух.">
              <w:r>
                <w:rPr>
                  <w:sz w:val="20"/>
                  <w:color w:val="0000ff"/>
                </w:rPr>
                <w:t xml:space="preserve">4</w:t>
              </w:r>
            </w:hyperlink>
          </w:p>
        </w:tc>
      </w:tr>
      <w:tr>
        <w:tc>
          <w:tcPr>
            <w:vMerge w:val="continue"/>
          </w:tcPr>
          <w:p/>
        </w:tc>
        <w:tc>
          <w:tcPr>
            <w:gridSpan w:val="2"/>
            <w:vMerge w:val="continue"/>
          </w:tcPr>
          <w:p/>
        </w:tc>
        <w:tc>
          <w:tcPr>
            <w:tcW w:w="1020" w:type="dxa"/>
            <w:vAlign w:val="center"/>
          </w:tcPr>
          <w:p>
            <w:pPr>
              <w:pStyle w:val="0"/>
            </w:pPr>
            <w:r>
              <w:rPr>
                <w:sz w:val="20"/>
              </w:rPr>
              <w:t xml:space="preserve">4. Песок</w:t>
            </w:r>
          </w:p>
        </w:tc>
        <w:tc>
          <w:tcPr>
            <w:tcW w:w="1843" w:type="dxa"/>
            <w:vAlign w:val="center"/>
          </w:tcPr>
          <w:p>
            <w:pPr>
              <w:pStyle w:val="0"/>
            </w:pPr>
            <w:r>
              <w:rPr>
                <w:sz w:val="20"/>
              </w:rPr>
              <w:t xml:space="preserve">в песочницах</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2</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не реже 1 раза в квартал</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12.</w:t>
            </w:r>
          </w:p>
        </w:tc>
        <w:tc>
          <w:tcPr>
            <w:gridSpan w:val="2"/>
            <w:tcW w:w="2268" w:type="dxa"/>
            <w:vAlign w:val="center"/>
            <w:vMerge w:val="restart"/>
          </w:tcPr>
          <w:p>
            <w:pPr>
              <w:pStyle w:val="0"/>
            </w:pPr>
            <w:r>
              <w:rPr>
                <w:sz w:val="20"/>
              </w:rPr>
              <w:t xml:space="preserve">Организации, осуществляющие медицинскую деятельность</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пищеблоках, раздаточных</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год</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0"/>
              </w:rPr>
              <w:t xml:space="preserve">2.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кабинетах инфекционных заболеваний, в клинико-диагностических лабораториях, в палатах, туалетных комнатах</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1 раз в год</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13.</w:t>
            </w:r>
          </w:p>
        </w:tc>
        <w:tc>
          <w:tcPr>
            <w:gridSpan w:val="2"/>
            <w:tcW w:w="2268" w:type="dxa"/>
            <w:vAlign w:val="center"/>
            <w:vMerge w:val="restart"/>
          </w:tcPr>
          <w:p>
            <w:pPr>
              <w:pStyle w:val="0"/>
            </w:pPr>
            <w:r>
              <w:rPr>
                <w:sz w:val="20"/>
              </w:rPr>
              <w:t xml:space="preserve">Тепличные хозяйства</w:t>
            </w:r>
          </w:p>
        </w:tc>
        <w:tc>
          <w:tcPr>
            <w:tcW w:w="1020" w:type="dxa"/>
            <w:vAlign w:val="bottom"/>
            <w:tcBorders>
              <w:bottom w:val="nil"/>
            </w:tcBorders>
          </w:tcPr>
          <w:p>
            <w:pPr>
              <w:pStyle w:val="0"/>
            </w:pPr>
            <w:r>
              <w:rPr>
                <w:sz w:val="20"/>
              </w:rPr>
              <w:t xml:space="preserve">1. Выращиваемая растительная продукция:</w:t>
            </w:r>
          </w:p>
        </w:tc>
        <w:tc>
          <w:tcPr>
            <w:tcW w:w="1843" w:type="dxa"/>
            <w:vAlign w:val="center"/>
            <w:vMerge w:val="restart"/>
          </w:tcPr>
          <w:p>
            <w:pPr>
              <w:pStyle w:val="0"/>
            </w:pPr>
            <w:r>
              <w:rPr>
                <w:sz w:val="20"/>
              </w:rPr>
              <w:t xml:space="preserve">в теплицах</w:t>
            </w:r>
          </w:p>
        </w:tc>
        <w:tc>
          <w:tcPr>
            <w:tcW w:w="907" w:type="dxa"/>
            <w:vAlign w:val="bottom"/>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По 2 пробы от каждого вида выращиваемой продукции</w:t>
            </w:r>
          </w:p>
        </w:tc>
        <w:tc>
          <w:tcPr>
            <w:tcW w:w="1406" w:type="dxa"/>
            <w:vAlign w:val="center"/>
            <w:vMerge w:val="restart"/>
          </w:tcPr>
          <w:p>
            <w:pPr>
              <w:pStyle w:val="0"/>
              <w:jc w:val="center"/>
            </w:pPr>
            <w:r>
              <w:rPr>
                <w:sz w:val="20"/>
              </w:rPr>
              <w:t xml:space="preserve">+</w:t>
            </w:r>
          </w:p>
        </w:tc>
        <w:tc>
          <w:tcPr>
            <w:tcW w:w="1814" w:type="dxa"/>
            <w:vAlign w:val="center"/>
            <w:vMerge w:val="restart"/>
          </w:tcPr>
          <w:p>
            <w:pPr>
              <w:pStyle w:val="0"/>
              <w:jc w:val="center"/>
            </w:pPr>
            <w:r>
              <w:rPr>
                <w:sz w:val="20"/>
              </w:rPr>
              <w:t xml:space="preserve">перед сбором готовой продукции</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Овощи, 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2. Почва</w:t>
            </w:r>
          </w:p>
        </w:tc>
        <w:tc>
          <w:tcPr>
            <w:tcW w:w="1843" w:type="dxa"/>
            <w:vAlign w:val="center"/>
          </w:tcPr>
          <w:p>
            <w:pPr>
              <w:pStyle w:val="0"/>
            </w:pPr>
            <w:r>
              <w:rPr>
                <w:sz w:val="20"/>
              </w:rPr>
              <w:t xml:space="preserve">в теплицах</w:t>
            </w:r>
          </w:p>
        </w:tc>
        <w:tc>
          <w:tcPr>
            <w:tcW w:w="907" w:type="dxa"/>
            <w:vAlign w:val="center"/>
          </w:tcPr>
          <w:p>
            <w:pPr>
              <w:pStyle w:val="0"/>
            </w:pPr>
            <w:r>
              <w:rPr>
                <w:sz w:val="20"/>
              </w:rPr>
              <w:t xml:space="preserve">0,2 (200 грамм)</w:t>
            </w:r>
          </w:p>
        </w:tc>
        <w:tc>
          <w:tcPr>
            <w:tcW w:w="907" w:type="dxa"/>
            <w:vAlign w:val="center"/>
          </w:tcPr>
          <w:p>
            <w:pPr>
              <w:pStyle w:val="0"/>
            </w:pPr>
            <w:r>
              <w:rPr>
                <w:sz w:val="20"/>
              </w:rPr>
              <w:t xml:space="preserve">4</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вновь завозимая, в период выращивания</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8" w:tooltip="4 - личинки синантропных мух.">
              <w:r>
                <w:rPr>
                  <w:sz w:val="20"/>
                  <w:color w:val="0000ff"/>
                </w:rPr>
                <w:t xml:space="preserve">4</w:t>
              </w:r>
            </w:hyperlink>
          </w:p>
        </w:tc>
      </w:tr>
      <w:tr>
        <w:tc>
          <w:tcPr>
            <w:vMerge w:val="continue"/>
          </w:tcPr>
          <w:p/>
        </w:tc>
        <w:tc>
          <w:tcPr>
            <w:gridSpan w:val="2"/>
            <w:vMerge w:val="continue"/>
          </w:tcPr>
          <w:p/>
        </w:tc>
        <w:tc>
          <w:tcPr>
            <w:tcW w:w="1020" w:type="dxa"/>
            <w:vAlign w:val="center"/>
          </w:tcPr>
          <w:p>
            <w:pPr>
              <w:pStyle w:val="0"/>
            </w:pPr>
            <w:r>
              <w:rPr>
                <w:sz w:val="20"/>
              </w:rPr>
              <w:t xml:space="preserve">3. Вода поливная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емкости</w:t>
            </w:r>
          </w:p>
        </w:tc>
        <w:tc>
          <w:tcPr>
            <w:tcW w:w="907" w:type="dxa"/>
            <w:vAlign w:val="center"/>
          </w:tcPr>
          <w:p>
            <w:pPr>
              <w:pStyle w:val="0"/>
            </w:pPr>
            <w:r>
              <w:rPr>
                <w:sz w:val="20"/>
              </w:rPr>
              <w:t xml:space="preserve">50,0</w:t>
            </w:r>
          </w:p>
        </w:tc>
        <w:tc>
          <w:tcPr>
            <w:tcW w:w="907" w:type="dxa"/>
            <w:vAlign w:val="center"/>
          </w:tcPr>
          <w:p>
            <w:pPr>
              <w:pStyle w:val="0"/>
            </w:pPr>
            <w:r>
              <w:rPr>
                <w:sz w:val="20"/>
              </w:rPr>
              <w:t xml:space="preserve">3</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ежемесячно в период выращивания растительной продукции</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vMerge w:val="restart"/>
          </w:tcPr>
          <w:p>
            <w:pPr>
              <w:pStyle w:val="0"/>
            </w:pPr>
            <w:r>
              <w:rPr>
                <w:sz w:val="20"/>
              </w:rPr>
              <w:t xml:space="preserve">14.</w:t>
            </w:r>
          </w:p>
        </w:tc>
        <w:tc>
          <w:tcPr>
            <w:gridSpan w:val="2"/>
            <w:tcW w:w="2268" w:type="dxa"/>
            <w:vAlign w:val="center"/>
            <w:vMerge w:val="restart"/>
          </w:tcPr>
          <w:p>
            <w:pPr>
              <w:pStyle w:val="0"/>
            </w:pPr>
            <w:r>
              <w:rPr>
                <w:sz w:val="20"/>
              </w:rPr>
              <w:t xml:space="preserve">Объекты общественного питания</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0"/>
              </w:rPr>
              <w:t xml:space="preserve">2. Овощи</w:t>
            </w:r>
          </w:p>
        </w:tc>
        <w:tc>
          <w:tcPr>
            <w:tcW w:w="1843" w:type="dxa"/>
            <w:vAlign w:val="center"/>
            <w:vMerge w:val="restart"/>
          </w:tcPr>
          <w:p>
            <w:pPr>
              <w:pStyle w:val="0"/>
            </w:pPr>
            <w:r>
              <w:rPr>
                <w:sz w:val="20"/>
              </w:rPr>
              <w:t xml:space="preserve">на пищеблоке, овощехранилище</w:t>
            </w:r>
          </w:p>
        </w:tc>
        <w:tc>
          <w:tcPr>
            <w:tcW w:w="907" w:type="dxa"/>
            <w:vAlign w:val="bottom"/>
            <w:tcBorders>
              <w:bottom w:val="nil"/>
            </w:tcBorders>
          </w:tcPr>
          <w:p>
            <w:pPr>
              <w:pStyle w:val="0"/>
            </w:pPr>
            <w:r>
              <w:rPr>
                <w:sz w:val="20"/>
              </w:rPr>
              <w:t xml:space="preserve">Не менее 0,5 (500 грамм)</w:t>
            </w:r>
          </w:p>
        </w:tc>
        <w:tc>
          <w:tcPr>
            <w:tcW w:w="907" w:type="dxa"/>
            <w:vAlign w:val="center"/>
            <w:vMerge w:val="restart"/>
          </w:tcPr>
          <w:p>
            <w:pPr>
              <w:pStyle w:val="0"/>
            </w:pPr>
            <w:r>
              <w:rPr>
                <w:sz w:val="20"/>
              </w:rPr>
              <w:t xml:space="preserve">4</w:t>
            </w:r>
          </w:p>
        </w:tc>
        <w:tc>
          <w:tcPr>
            <w:tcW w:w="1406" w:type="dxa"/>
            <w:vAlign w:val="center"/>
            <w:vMerge w:val="restart"/>
          </w:tcPr>
          <w:p>
            <w:pPr>
              <w:pStyle w:val="0"/>
              <w:jc w:val="center"/>
            </w:pPr>
            <w:r>
              <w:rPr>
                <w:sz w:val="20"/>
              </w:rPr>
              <w:t xml:space="preserve">+</w:t>
            </w:r>
          </w:p>
          <w:p>
            <w:pPr>
              <w:pStyle w:val="0"/>
              <w:jc w:val="center"/>
            </w:pPr>
            <w:r>
              <w:rPr>
                <w:sz w:val="20"/>
              </w:rPr>
              <w:t xml:space="preserve">объединенная проба из 3-х</w:t>
            </w:r>
          </w:p>
          <w:p>
            <w:pPr>
              <w:pStyle w:val="0"/>
              <w:jc w:val="center"/>
            </w:pPr>
            <w:r>
              <w:rPr>
                <w:sz w:val="20"/>
              </w:rPr>
              <w:t xml:space="preserve">точек до разделки</w:t>
            </w:r>
          </w:p>
        </w:tc>
        <w:tc>
          <w:tcPr>
            <w:tcW w:w="1814" w:type="dxa"/>
            <w:vAlign w:val="center"/>
            <w:vMerge w:val="restart"/>
          </w:tcPr>
          <w:p>
            <w:pPr>
              <w:pStyle w:val="0"/>
              <w:jc w:val="center"/>
            </w:pPr>
            <w:r>
              <w:rPr>
                <w:sz w:val="20"/>
              </w:rPr>
              <w:t xml:space="preserve">-</w:t>
            </w:r>
          </w:p>
        </w:tc>
        <w:tc>
          <w:tcPr>
            <w:tcW w:w="1247" w:type="dxa"/>
            <w:vAlign w:val="center"/>
            <w:vMerge w:val="restart"/>
          </w:tcPr>
          <w:p>
            <w:pPr>
              <w:pStyle w:val="0"/>
              <w:jc w:val="center"/>
            </w:pPr>
            <w:r>
              <w:rPr>
                <w:sz w:val="20"/>
              </w:rPr>
              <w:t xml:space="preserve">-</w:t>
            </w:r>
          </w:p>
        </w:tc>
        <w:tc>
          <w:tcPr>
            <w:tcW w:w="1450" w:type="dxa"/>
            <w:vAlign w:val="center"/>
            <w:vMerge w:val="restart"/>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0"/>
              </w:rPr>
              <w:t xml:space="preserve">Зелень</w:t>
            </w:r>
          </w:p>
        </w:tc>
        <w:tc>
          <w:tcPr>
            <w:vMerge w:val="continue"/>
          </w:tcPr>
          <w:p/>
        </w:tc>
        <w:tc>
          <w:tcPr>
            <w:tcW w:w="907" w:type="dxa"/>
            <w:tcBorders>
              <w:top w:val="nil"/>
            </w:tcBorders>
          </w:tcPr>
          <w:p>
            <w:pPr>
              <w:pStyle w:val="0"/>
            </w:pPr>
            <w:r>
              <w:rPr>
                <w:sz w:val="20"/>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0"/>
              </w:rPr>
              <w:t xml:space="preserve">3. Соки и соковая продукция из фруктов и овощей</w:t>
            </w:r>
          </w:p>
        </w:tc>
        <w:tc>
          <w:tcPr>
            <w:tcW w:w="1843" w:type="dxa"/>
            <w:vAlign w:val="center"/>
          </w:tcPr>
          <w:p>
            <w:pPr>
              <w:pStyle w:val="0"/>
            </w:pPr>
            <w:r>
              <w:rPr>
                <w:sz w:val="20"/>
              </w:rPr>
              <w:t xml:space="preserve">на пищеблоке</w:t>
            </w:r>
          </w:p>
        </w:tc>
        <w:tc>
          <w:tcPr>
            <w:tcW w:w="907" w:type="dxa"/>
            <w:vAlign w:val="center"/>
          </w:tcPr>
          <w:p>
            <w:pPr>
              <w:pStyle w:val="0"/>
            </w:pPr>
            <w:r>
              <w:rPr>
                <w:sz w:val="20"/>
              </w:rPr>
              <w:t xml:space="preserve">Не менее 0,1 (100, миллилитров)</w:t>
            </w:r>
          </w:p>
        </w:tc>
        <w:tc>
          <w:tcPr>
            <w:tcW w:w="907" w:type="dxa"/>
            <w:vAlign w:val="center"/>
          </w:tcPr>
          <w:p>
            <w:pPr>
              <w:pStyle w:val="0"/>
            </w:pPr>
            <w:r>
              <w:rPr>
                <w:sz w:val="20"/>
              </w:rPr>
              <w:t xml:space="preserve">1 от каждого наименования</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tcW w:w="510" w:type="dxa"/>
            <w:vAlign w:val="center"/>
          </w:tcPr>
          <w:p>
            <w:pPr>
              <w:pStyle w:val="0"/>
            </w:pPr>
            <w:r>
              <w:rPr>
                <w:sz w:val="20"/>
              </w:rPr>
              <w:t xml:space="preserve">15.</w:t>
            </w:r>
          </w:p>
        </w:tc>
        <w:tc>
          <w:tcPr>
            <w:gridSpan w:val="2"/>
            <w:tcW w:w="2268" w:type="dxa"/>
            <w:vAlign w:val="center"/>
          </w:tcPr>
          <w:p>
            <w:pPr>
              <w:pStyle w:val="0"/>
            </w:pPr>
            <w:r>
              <w:rPr>
                <w:sz w:val="20"/>
              </w:rPr>
              <w:t xml:space="preserve">Бани, парикмахерские, косметологические кабинеты</w:t>
            </w:r>
          </w:p>
        </w:tc>
        <w:tc>
          <w:tcPr>
            <w:tcW w:w="1020" w:type="dxa"/>
            <w:vAlign w:val="center"/>
          </w:tcPr>
          <w:p>
            <w:pPr>
              <w:pStyle w:val="0"/>
            </w:pPr>
            <w:r>
              <w:rPr>
                <w:sz w:val="20"/>
              </w:rPr>
              <w:t xml:space="preserve">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с рук персонала, инструментов, столов, кресел</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r>
              <w:rPr>
                <w:sz w:val="20"/>
              </w:rPr>
              <w:t xml:space="preserve">, </w:t>
            </w:r>
            <w:hyperlink w:history="0" w:anchor="P19319" w:tooltip="5 - демодекоидные клещи.">
              <w:r>
                <w:rPr>
                  <w:sz w:val="20"/>
                  <w:color w:val="0000ff"/>
                </w:rPr>
                <w:t xml:space="preserve">5</w:t>
              </w:r>
            </w:hyperlink>
          </w:p>
        </w:tc>
      </w:tr>
      <w:tr>
        <w:tc>
          <w:tcPr>
            <w:tcW w:w="510" w:type="dxa"/>
            <w:vAlign w:val="center"/>
            <w:vMerge w:val="restart"/>
          </w:tcPr>
          <w:p>
            <w:pPr>
              <w:pStyle w:val="0"/>
            </w:pPr>
            <w:r>
              <w:rPr>
                <w:sz w:val="20"/>
              </w:rPr>
              <w:t xml:space="preserve">16.</w:t>
            </w:r>
          </w:p>
        </w:tc>
        <w:tc>
          <w:tcPr>
            <w:gridSpan w:val="2"/>
            <w:tcW w:w="2268" w:type="dxa"/>
            <w:vAlign w:val="center"/>
            <w:vMerge w:val="restart"/>
          </w:tcPr>
          <w:p>
            <w:pPr>
              <w:pStyle w:val="0"/>
            </w:pPr>
            <w:r>
              <w:rPr>
                <w:sz w:val="20"/>
              </w:rPr>
              <w:t xml:space="preserve">Железнодорожный, автобусный, водный транспорт</w:t>
            </w:r>
          </w:p>
        </w:tc>
        <w:tc>
          <w:tcPr>
            <w:tcW w:w="1020" w:type="dxa"/>
            <w:vAlign w:val="center"/>
          </w:tcPr>
          <w:p>
            <w:pPr>
              <w:pStyle w:val="0"/>
            </w:pPr>
            <w:r>
              <w:rPr>
                <w:sz w:val="20"/>
              </w:rPr>
              <w:t xml:space="preserve">1. 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с рук и спецодежды проводников, полок, постельных принадлежностей (до раздачи пассажирам)</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p>
        </w:tc>
      </w:tr>
      <w:tr>
        <w:tc>
          <w:tcPr>
            <w:vMerge w:val="continue"/>
          </w:tcPr>
          <w:p/>
        </w:tc>
        <w:tc>
          <w:tcPr>
            <w:gridSpan w:val="2"/>
            <w:vMerge w:val="continue"/>
          </w:tcPr>
          <w:p/>
        </w:tc>
        <w:tc>
          <w:tcPr>
            <w:tcW w:w="1020" w:type="dxa"/>
            <w:vAlign w:val="center"/>
          </w:tcPr>
          <w:p>
            <w:pPr>
              <w:pStyle w:val="0"/>
            </w:pPr>
            <w:r>
              <w:rPr>
                <w:sz w:val="20"/>
              </w:rPr>
              <w:t xml:space="preserve">2. Вода питьевая </w:t>
            </w:r>
            <w:hyperlink w:history="0" w:anchor="P19312" w:tooltip="&lt;**&gt; Пробы берутся раздельно по 1 для исследования на наличие яиц гельминтов, цист, ооцист простейших.">
              <w:r>
                <w:rPr>
                  <w:sz w:val="20"/>
                  <w:color w:val="0000ff"/>
                </w:rPr>
                <w:t xml:space="preserve">&lt;**&gt;</w:t>
              </w:r>
            </w:hyperlink>
          </w:p>
        </w:tc>
        <w:tc>
          <w:tcPr>
            <w:tcW w:w="1843" w:type="dxa"/>
            <w:vAlign w:val="center"/>
          </w:tcPr>
          <w:p>
            <w:pPr>
              <w:pStyle w:val="0"/>
            </w:pPr>
            <w:r>
              <w:rPr>
                <w:sz w:val="20"/>
              </w:rPr>
              <w:t xml:space="preserve">в точках водоразбора</w:t>
            </w:r>
          </w:p>
        </w:tc>
        <w:tc>
          <w:tcPr>
            <w:tcW w:w="907" w:type="dxa"/>
            <w:vAlign w:val="center"/>
          </w:tcPr>
          <w:p>
            <w:pPr>
              <w:pStyle w:val="0"/>
            </w:pPr>
            <w:r>
              <w:rPr>
                <w:sz w:val="20"/>
              </w:rPr>
              <w:t xml:space="preserve">50,0</w:t>
            </w:r>
          </w:p>
        </w:tc>
        <w:tc>
          <w:tcPr>
            <w:tcW w:w="907" w:type="dxa"/>
            <w:vAlign w:val="center"/>
          </w:tcPr>
          <w:p>
            <w:pPr>
              <w:pStyle w:val="0"/>
            </w:pPr>
            <w:r>
              <w:rPr>
                <w:sz w:val="20"/>
              </w:rPr>
              <w:t xml:space="preserve">6</w:t>
            </w:r>
          </w:p>
        </w:tc>
        <w:tc>
          <w:tcPr>
            <w:tcW w:w="1406" w:type="dxa"/>
            <w:vAlign w:val="center"/>
          </w:tcPr>
          <w:p>
            <w:pPr>
              <w:pStyle w:val="0"/>
              <w:jc w:val="center"/>
            </w:pPr>
            <w:r>
              <w:rPr>
                <w:sz w:val="20"/>
              </w:rPr>
              <w:t xml:space="preserve">+</w:t>
            </w:r>
          </w:p>
        </w:tc>
        <w:tc>
          <w:tcPr>
            <w:tcW w:w="1814" w:type="dxa"/>
            <w:vAlign w:val="center"/>
          </w:tcPr>
          <w:p>
            <w:pPr>
              <w:pStyle w:val="0"/>
            </w:pPr>
            <w:r>
              <w:rPr>
                <w:sz w:val="20"/>
              </w:rPr>
            </w:r>
          </w:p>
        </w:tc>
        <w:tc>
          <w:tcPr>
            <w:tcW w:w="1247" w:type="dxa"/>
            <w:vAlign w:val="center"/>
          </w:tcPr>
          <w:p>
            <w:pPr>
              <w:pStyle w:val="0"/>
            </w:pPr>
            <w:r>
              <w:rPr>
                <w:sz w:val="20"/>
              </w:rPr>
            </w:r>
          </w:p>
        </w:tc>
        <w:tc>
          <w:tcPr>
            <w:tcW w:w="1450" w:type="dxa"/>
            <w:vAlign w:val="center"/>
          </w:tcPr>
          <w:p>
            <w:pPr>
              <w:pStyle w:val="0"/>
              <w:jc w:val="center"/>
            </w:pPr>
            <w:hyperlink w:history="0" w:anchor="P19320" w:tooltip="6 - не допускается наличие яиц гельминтов и цист (ооцист) патогенных кишечных простейших.">
              <w:r>
                <w:rPr>
                  <w:sz w:val="20"/>
                  <w:color w:val="0000ff"/>
                </w:rPr>
                <w:t xml:space="preserve">6</w:t>
              </w:r>
            </w:hyperlink>
          </w:p>
        </w:tc>
      </w:tr>
      <w:tr>
        <w:tc>
          <w:tcPr>
            <w:tcW w:w="510" w:type="dxa"/>
            <w:vAlign w:val="center"/>
          </w:tcPr>
          <w:p>
            <w:pPr>
              <w:pStyle w:val="0"/>
            </w:pPr>
            <w:r>
              <w:rPr>
                <w:sz w:val="20"/>
              </w:rPr>
              <w:t xml:space="preserve">17.</w:t>
            </w:r>
          </w:p>
        </w:tc>
        <w:tc>
          <w:tcPr>
            <w:gridSpan w:val="2"/>
            <w:tcW w:w="2268" w:type="dxa"/>
            <w:vAlign w:val="center"/>
          </w:tcPr>
          <w:p>
            <w:pPr>
              <w:pStyle w:val="0"/>
            </w:pPr>
            <w:r>
              <w:rPr>
                <w:sz w:val="20"/>
              </w:rPr>
              <w:t xml:space="preserve">Дома инвалидов и престарелых</w:t>
            </w:r>
          </w:p>
        </w:tc>
        <w:tc>
          <w:tcPr>
            <w:tcW w:w="1020" w:type="dxa"/>
            <w:vAlign w:val="center"/>
          </w:tcPr>
          <w:p>
            <w:pPr>
              <w:pStyle w:val="0"/>
            </w:pPr>
            <w:r>
              <w:rPr>
                <w:sz w:val="20"/>
              </w:rPr>
              <w:t xml:space="preserve">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на пищеблоке, в палатах, туалетных комнатах, с рук персонала</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c>
          <w:tcPr>
            <w:tcW w:w="510" w:type="dxa"/>
            <w:vAlign w:val="center"/>
          </w:tcPr>
          <w:p>
            <w:pPr>
              <w:pStyle w:val="0"/>
            </w:pPr>
            <w:r>
              <w:rPr>
                <w:sz w:val="20"/>
              </w:rPr>
              <w:t xml:space="preserve">18.</w:t>
            </w:r>
          </w:p>
        </w:tc>
        <w:tc>
          <w:tcPr>
            <w:gridSpan w:val="2"/>
            <w:tcW w:w="2268" w:type="dxa"/>
            <w:vAlign w:val="center"/>
          </w:tcPr>
          <w:p>
            <w:pPr>
              <w:pStyle w:val="0"/>
            </w:pPr>
            <w:r>
              <w:rPr>
                <w:sz w:val="20"/>
              </w:rPr>
              <w:t xml:space="preserve">Приемники-распределители (дома ночного пребывания)</w:t>
            </w:r>
          </w:p>
        </w:tc>
        <w:tc>
          <w:tcPr>
            <w:tcW w:w="1020" w:type="dxa"/>
            <w:vAlign w:val="center"/>
          </w:tcPr>
          <w:p>
            <w:pPr>
              <w:pStyle w:val="0"/>
            </w:pPr>
            <w:r>
              <w:rPr>
                <w:sz w:val="20"/>
              </w:rPr>
              <w:t xml:space="preserve">Смывы </w:t>
            </w:r>
            <w:hyperlink w:history="0" w:anchor="P19311" w:tooltip="&lt;*&gt; Пробы берутся раздельно по 10 для исследования на наличие яиц гельминтов и цист простейших.">
              <w:r>
                <w:rPr>
                  <w:sz w:val="20"/>
                  <w:color w:val="0000ff"/>
                </w:rPr>
                <w:t xml:space="preserve">&lt;*&gt;</w:t>
              </w:r>
            </w:hyperlink>
          </w:p>
        </w:tc>
        <w:tc>
          <w:tcPr>
            <w:tcW w:w="1843" w:type="dxa"/>
            <w:vAlign w:val="center"/>
          </w:tcPr>
          <w:p>
            <w:pPr>
              <w:pStyle w:val="0"/>
            </w:pPr>
            <w:r>
              <w:rPr>
                <w:sz w:val="20"/>
              </w:rPr>
              <w:t xml:space="preserve">в санпропускниках, жилых ячейках, помещениях общественного питания, туалетах</w:t>
            </w:r>
          </w:p>
        </w:tc>
        <w:tc>
          <w:tcPr>
            <w:tcW w:w="907" w:type="dxa"/>
            <w:vAlign w:val="center"/>
          </w:tcPr>
          <w:p>
            <w:pPr>
              <w:pStyle w:val="0"/>
            </w:pPr>
            <w:r>
              <w:rPr>
                <w:sz w:val="20"/>
              </w:rPr>
            </w:r>
          </w:p>
        </w:tc>
        <w:tc>
          <w:tcPr>
            <w:tcW w:w="907" w:type="dxa"/>
            <w:vAlign w:val="center"/>
          </w:tcPr>
          <w:p>
            <w:pPr>
              <w:pStyle w:val="0"/>
            </w:pPr>
            <w:r>
              <w:rPr>
                <w:sz w:val="20"/>
              </w:rPr>
              <w:t xml:space="preserve">20</w:t>
            </w:r>
          </w:p>
        </w:tc>
        <w:tc>
          <w:tcPr>
            <w:tcW w:w="1406" w:type="dxa"/>
            <w:vAlign w:val="center"/>
          </w:tcPr>
          <w:p>
            <w:pPr>
              <w:pStyle w:val="0"/>
              <w:jc w:val="center"/>
            </w:pPr>
            <w:r>
              <w:rPr>
                <w:sz w:val="20"/>
              </w:rPr>
              <w:t xml:space="preserve">+</w:t>
            </w:r>
          </w:p>
        </w:tc>
        <w:tc>
          <w:tcPr>
            <w:tcW w:w="1814"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450" w:type="dxa"/>
            <w:vAlign w:val="center"/>
          </w:tcPr>
          <w:p>
            <w:pPr>
              <w:pStyle w:val="0"/>
              <w:jc w:val="center"/>
            </w:pPr>
            <w:hyperlink w:history="0" w:anchor="P19315" w:tooltip="1 - жизнеспособные яйца гельминтов.">
              <w:r>
                <w:rPr>
                  <w:sz w:val="20"/>
                  <w:color w:val="0000ff"/>
                </w:rPr>
                <w:t xml:space="preserve">1</w:t>
              </w:r>
            </w:hyperlink>
            <w:r>
              <w:rPr>
                <w:sz w:val="20"/>
              </w:rPr>
              <w:t xml:space="preserve">, </w:t>
            </w:r>
            <w:hyperlink w:history="0" w:anchor="P19316" w:tooltip="2 - цисты патогенных кишечных простейших.">
              <w:r>
                <w:rPr>
                  <w:sz w:val="20"/>
                  <w:color w:val="0000ff"/>
                </w:rPr>
                <w:t xml:space="preserve">2</w:t>
              </w:r>
            </w:hyperlink>
            <w:r>
              <w:rPr>
                <w:sz w:val="20"/>
              </w:rPr>
              <w:t xml:space="preserve">, </w:t>
            </w:r>
            <w:hyperlink w:history="0" w:anchor="P19317" w:tooltip="3 - ооцисты криптоспоридий.">
              <w:r>
                <w:rPr>
                  <w:sz w:val="20"/>
                  <w:color w:val="0000ff"/>
                </w:rPr>
                <w:t xml:space="preserve">3</w:t>
              </w:r>
            </w:hyperlink>
          </w:p>
        </w:tc>
      </w:tr>
      <w:tr>
        <w:tblPrEx>
          <w:tblBorders>
            <w:insideH w:val="nil"/>
          </w:tblBorders>
        </w:tblPrEx>
        <w:tc>
          <w:tcPr>
            <w:gridSpan w:val="11"/>
            <w:tcW w:w="13372" w:type="dxa"/>
            <w:vAlign w:val="center"/>
            <w:tcBorders>
              <w:bottom w:val="nil"/>
            </w:tcBorders>
          </w:tcPr>
          <w:p>
            <w:pPr>
              <w:pStyle w:val="0"/>
              <w:ind w:firstLine="283"/>
              <w:jc w:val="both"/>
            </w:pPr>
            <w:r>
              <w:rPr>
                <w:sz w:val="20"/>
              </w:rPr>
              <w:t xml:space="preserve">"+" - проводится.</w:t>
            </w:r>
          </w:p>
          <w:p>
            <w:pPr>
              <w:pStyle w:val="0"/>
              <w:ind w:firstLine="283"/>
              <w:jc w:val="both"/>
            </w:pPr>
            <w:r>
              <w:rPr>
                <w:sz w:val="20"/>
              </w:rPr>
              <w:t xml:space="preserve">"-" - не проводится.</w:t>
            </w:r>
          </w:p>
        </w:tc>
      </w:tr>
      <w:tr>
        <w:tblPrEx>
          <w:tblBorders>
            <w:insideH w:val="nil"/>
          </w:tblBorders>
        </w:tblPrEx>
        <w:tc>
          <w:tcPr>
            <w:gridSpan w:val="11"/>
            <w:tcW w:w="13372" w:type="dxa"/>
            <w:tcBorders>
              <w:top w:val="nil"/>
            </w:tcBorders>
          </w:tcPr>
          <w:bookmarkStart w:id="19311" w:name="P19311"/>
          <w:bookmarkEnd w:id="19311"/>
          <w:p>
            <w:pPr>
              <w:pStyle w:val="0"/>
              <w:ind w:firstLine="283"/>
              <w:jc w:val="both"/>
            </w:pPr>
            <w:r>
              <w:rPr>
                <w:sz w:val="20"/>
              </w:rPr>
              <w:t xml:space="preserve">&lt;*&gt; Пробы берутся раздельно по 10 для исследования на наличие яиц гельминтов и цист простейших.</w:t>
            </w:r>
          </w:p>
          <w:bookmarkStart w:id="19312" w:name="P19312"/>
          <w:bookmarkEnd w:id="19312"/>
          <w:p>
            <w:pPr>
              <w:pStyle w:val="0"/>
              <w:ind w:firstLine="283"/>
              <w:jc w:val="both"/>
            </w:pPr>
            <w:r>
              <w:rPr>
                <w:sz w:val="20"/>
              </w:rPr>
              <w:t xml:space="preserve">&lt;**&gt; Пробы берутся раздельно по 1 для исследования на наличие яиц гельминтов, цист, ооцист простейших.</w:t>
            </w:r>
          </w:p>
          <w:bookmarkStart w:id="19313" w:name="P19313"/>
          <w:bookmarkEnd w:id="19313"/>
          <w:p>
            <w:pPr>
              <w:pStyle w:val="0"/>
              <w:ind w:firstLine="283"/>
              <w:jc w:val="both"/>
            </w:pPr>
            <w:r>
              <w:rPr>
                <w:sz w:val="20"/>
              </w:rPr>
              <w:t xml:space="preserve">&lt;***&gt; Кратность контрольно-надзорных мероприятий определяется в соответствии с законодательством Российской Федерации.</w:t>
            </w:r>
          </w:p>
          <w:bookmarkStart w:id="19314" w:name="P19314"/>
          <w:bookmarkEnd w:id="19314"/>
          <w:p>
            <w:pPr>
              <w:pStyle w:val="0"/>
              <w:ind w:firstLine="283"/>
              <w:jc w:val="both"/>
            </w:pPr>
            <w:r>
              <w:rPr>
                <w:sz w:val="20"/>
              </w:rPr>
              <w:t xml:space="preserve">&lt;****&gt; Определяемые показатели (вид возбудителя, жизнеспособность):</w:t>
            </w:r>
          </w:p>
          <w:bookmarkStart w:id="19315" w:name="P19315"/>
          <w:bookmarkEnd w:id="19315"/>
          <w:p>
            <w:pPr>
              <w:pStyle w:val="0"/>
              <w:ind w:firstLine="283"/>
              <w:jc w:val="both"/>
            </w:pPr>
            <w:r>
              <w:rPr>
                <w:sz w:val="20"/>
              </w:rPr>
              <w:t xml:space="preserve">1 - жизнеспособные яйца гельминтов.</w:t>
            </w:r>
          </w:p>
          <w:bookmarkStart w:id="19316" w:name="P19316"/>
          <w:bookmarkEnd w:id="19316"/>
          <w:p>
            <w:pPr>
              <w:pStyle w:val="0"/>
              <w:ind w:firstLine="283"/>
              <w:jc w:val="both"/>
            </w:pPr>
            <w:r>
              <w:rPr>
                <w:sz w:val="20"/>
              </w:rPr>
              <w:t xml:space="preserve">2 - цисты патогенных кишечных простейших.</w:t>
            </w:r>
          </w:p>
          <w:bookmarkStart w:id="19317" w:name="P19317"/>
          <w:bookmarkEnd w:id="19317"/>
          <w:p>
            <w:pPr>
              <w:pStyle w:val="0"/>
              <w:ind w:firstLine="283"/>
              <w:jc w:val="both"/>
            </w:pPr>
            <w:r>
              <w:rPr>
                <w:sz w:val="20"/>
              </w:rPr>
              <w:t xml:space="preserve">3 - ооцисты криптоспоридий.</w:t>
            </w:r>
          </w:p>
          <w:bookmarkStart w:id="19318" w:name="P19318"/>
          <w:bookmarkEnd w:id="19318"/>
          <w:p>
            <w:pPr>
              <w:pStyle w:val="0"/>
              <w:ind w:firstLine="283"/>
              <w:jc w:val="both"/>
            </w:pPr>
            <w:r>
              <w:rPr>
                <w:sz w:val="20"/>
              </w:rPr>
              <w:t xml:space="preserve">4 - личинки синантропных мух.</w:t>
            </w:r>
          </w:p>
          <w:bookmarkStart w:id="19319" w:name="P19319"/>
          <w:bookmarkEnd w:id="19319"/>
          <w:p>
            <w:pPr>
              <w:pStyle w:val="0"/>
              <w:ind w:firstLine="283"/>
              <w:jc w:val="both"/>
            </w:pPr>
            <w:r>
              <w:rPr>
                <w:sz w:val="20"/>
              </w:rPr>
              <w:t xml:space="preserve">5 - демодекоидные клещи.</w:t>
            </w:r>
          </w:p>
          <w:bookmarkStart w:id="19320" w:name="P19320"/>
          <w:bookmarkEnd w:id="19320"/>
          <w:p>
            <w:pPr>
              <w:pStyle w:val="0"/>
              <w:ind w:firstLine="283"/>
              <w:jc w:val="both"/>
            </w:pPr>
            <w:r>
              <w:rPr>
                <w:sz w:val="20"/>
              </w:rPr>
              <w:t xml:space="preserve">6 - не допускается наличие яиц гельминтов и цист (ооцист) патогенных кишечных простейших.</w:t>
            </w:r>
          </w:p>
        </w:tc>
      </w:tr>
    </w:tbl>
    <w:p>
      <w:pPr>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37</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9331" w:name="P19331"/>
    <w:bookmarkEnd w:id="19331"/>
    <w:p>
      <w:pPr>
        <w:pStyle w:val="0"/>
        <w:jc w:val="center"/>
      </w:pPr>
      <w:r>
        <w:rPr>
          <w:sz w:val="20"/>
        </w:rPr>
        <w:t xml:space="preserve">Журнал</w:t>
      </w:r>
    </w:p>
    <w:p>
      <w:pPr>
        <w:pStyle w:val="0"/>
        <w:jc w:val="center"/>
      </w:pPr>
      <w:r>
        <w:rPr>
          <w:sz w:val="20"/>
        </w:rPr>
        <w:t xml:space="preserve">контроля стерилизации эндоскопического оборудования</w:t>
      </w:r>
    </w:p>
    <w:p>
      <w:pPr>
        <w:pStyle w:val="0"/>
        <w:jc w:val="center"/>
      </w:pPr>
      <w:r>
        <w:rPr>
          <w:sz w:val="20"/>
        </w:rPr>
        <w:t xml:space="preserve">ручным способом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964"/>
        <w:gridCol w:w="1077"/>
        <w:gridCol w:w="1020"/>
        <w:gridCol w:w="830"/>
        <w:gridCol w:w="1397"/>
        <w:gridCol w:w="680"/>
        <w:gridCol w:w="1134"/>
        <w:gridCol w:w="1020"/>
      </w:tblGrid>
      <w:tr>
        <w:tc>
          <w:tcPr>
            <w:tcW w:w="907" w:type="dxa"/>
            <w:vMerge w:val="restart"/>
          </w:tcPr>
          <w:p>
            <w:pPr>
              <w:pStyle w:val="0"/>
              <w:jc w:val="center"/>
            </w:pPr>
            <w:r>
              <w:rPr>
                <w:sz w:val="20"/>
              </w:rPr>
              <w:t xml:space="preserve">Дата и время</w:t>
            </w:r>
          </w:p>
        </w:tc>
        <w:tc>
          <w:tcPr>
            <w:tcW w:w="964" w:type="dxa"/>
            <w:vMerge w:val="restart"/>
          </w:tcPr>
          <w:p>
            <w:pPr>
              <w:pStyle w:val="0"/>
              <w:jc w:val="center"/>
            </w:pPr>
            <w:r>
              <w:rPr>
                <w:sz w:val="20"/>
              </w:rPr>
              <w:t xml:space="preserve">Наименование стерилизуемых изделий</w:t>
            </w:r>
          </w:p>
        </w:tc>
        <w:tc>
          <w:tcPr>
            <w:tcW w:w="1077" w:type="dxa"/>
            <w:vMerge w:val="restart"/>
          </w:tcPr>
          <w:p>
            <w:pPr>
              <w:pStyle w:val="0"/>
              <w:jc w:val="center"/>
            </w:pPr>
            <w:r>
              <w:rPr>
                <w:sz w:val="20"/>
              </w:rPr>
              <w:t xml:space="preserve">Номер медицинской карты стационарного больного</w:t>
            </w:r>
          </w:p>
        </w:tc>
        <w:tc>
          <w:tcPr>
            <w:tcW w:w="1020" w:type="dxa"/>
            <w:vMerge w:val="restart"/>
          </w:tcPr>
          <w:p>
            <w:pPr>
              <w:pStyle w:val="0"/>
              <w:jc w:val="center"/>
            </w:pPr>
            <w:r>
              <w:rPr>
                <w:sz w:val="20"/>
              </w:rPr>
              <w:t xml:space="preserve">Наименование стерилизующего средства</w:t>
            </w:r>
          </w:p>
        </w:tc>
        <w:tc>
          <w:tcPr>
            <w:gridSpan w:val="3"/>
            <w:tcW w:w="2907" w:type="dxa"/>
          </w:tcPr>
          <w:p>
            <w:pPr>
              <w:pStyle w:val="0"/>
              <w:jc w:val="center"/>
            </w:pPr>
            <w:r>
              <w:rPr>
                <w:sz w:val="20"/>
              </w:rPr>
              <w:t xml:space="preserve">Режим стерилизации</w:t>
            </w:r>
          </w:p>
        </w:tc>
        <w:tc>
          <w:tcPr>
            <w:tcW w:w="1134" w:type="dxa"/>
            <w:vMerge w:val="restart"/>
          </w:tcPr>
          <w:p>
            <w:pPr>
              <w:pStyle w:val="0"/>
              <w:jc w:val="center"/>
            </w:pPr>
            <w:r>
              <w:rPr>
                <w:sz w:val="20"/>
              </w:rPr>
              <w:t xml:space="preserve">Время завершения стерилизации и упаковки эндоскопа</w:t>
            </w:r>
          </w:p>
        </w:tc>
        <w:tc>
          <w:tcPr>
            <w:tcW w:w="1020" w:type="dxa"/>
            <w:vMerge w:val="restart"/>
          </w:tcPr>
          <w:p>
            <w:pPr>
              <w:pStyle w:val="0"/>
              <w:jc w:val="center"/>
            </w:pPr>
            <w:r>
              <w:rPr>
                <w:sz w:val="20"/>
              </w:rPr>
              <w:t xml:space="preserve">Фамилия, имя, отчество (последнее при наличии) и подпись оператора</w:t>
            </w:r>
          </w:p>
        </w:tc>
      </w:tr>
      <w:tr>
        <w:tc>
          <w:tcPr>
            <w:vMerge w:val="continue"/>
          </w:tcPr>
          <w:p/>
        </w:tc>
        <w:tc>
          <w:tcPr>
            <w:vMerge w:val="continue"/>
          </w:tcPr>
          <w:p/>
        </w:tc>
        <w:tc>
          <w:tcPr>
            <w:vMerge w:val="continue"/>
          </w:tcPr>
          <w:p/>
        </w:tc>
        <w:tc>
          <w:tcPr>
            <w:vMerge w:val="continue"/>
          </w:tcPr>
          <w:p/>
        </w:tc>
        <w:tc>
          <w:tcPr>
            <w:tcW w:w="830" w:type="dxa"/>
          </w:tcPr>
          <w:p>
            <w:pPr>
              <w:pStyle w:val="0"/>
              <w:jc w:val="center"/>
            </w:pPr>
            <w:r>
              <w:rPr>
                <w:sz w:val="20"/>
              </w:rPr>
              <w:t xml:space="preserve">Температура раствора</w:t>
            </w:r>
          </w:p>
        </w:tc>
        <w:tc>
          <w:tcPr>
            <w:tcW w:w="1397" w:type="dxa"/>
          </w:tcPr>
          <w:p>
            <w:pPr>
              <w:pStyle w:val="0"/>
              <w:jc w:val="center"/>
            </w:pPr>
            <w:r>
              <w:rPr>
                <w:sz w:val="20"/>
              </w:rPr>
              <w:t xml:space="preserve">Концентрация раствора и результат экспресс контроля уровня содержания ДВ в нем</w:t>
            </w:r>
          </w:p>
        </w:tc>
        <w:tc>
          <w:tcPr>
            <w:tcW w:w="680" w:type="dxa"/>
          </w:tcPr>
          <w:p>
            <w:pPr>
              <w:pStyle w:val="0"/>
              <w:jc w:val="center"/>
            </w:pPr>
            <w:r>
              <w:rPr>
                <w:sz w:val="20"/>
              </w:rPr>
              <w:t xml:space="preserve">Экспозиция</w:t>
            </w:r>
          </w:p>
        </w:tc>
        <w:tc>
          <w:tcPr>
            <w:vMerge w:val="continue"/>
          </w:tcPr>
          <w:p/>
        </w:tc>
        <w:tc>
          <w:tcPr>
            <w:vMerge w:val="continue"/>
          </w:tcPr>
          <w:p/>
        </w:tc>
      </w:tr>
      <w:tr>
        <w:tc>
          <w:tcPr>
            <w:tcW w:w="907" w:type="dxa"/>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830" w:type="dxa"/>
          </w:tcPr>
          <w:p>
            <w:pPr>
              <w:pStyle w:val="0"/>
            </w:pPr>
            <w:r>
              <w:rPr>
                <w:sz w:val="20"/>
              </w:rPr>
            </w:r>
          </w:p>
        </w:tc>
        <w:tc>
          <w:tcPr>
            <w:tcW w:w="1397" w:type="dxa"/>
          </w:tcPr>
          <w:p>
            <w:pPr>
              <w:pStyle w:val="0"/>
            </w:pPr>
            <w:r>
              <w:rPr>
                <w:sz w:val="20"/>
              </w:rPr>
            </w:r>
          </w:p>
        </w:tc>
        <w:tc>
          <w:tcPr>
            <w:tcW w:w="680" w:type="dxa"/>
          </w:tcPr>
          <w:p>
            <w:pPr>
              <w:pStyle w:val="0"/>
            </w:pPr>
            <w:r>
              <w:rPr>
                <w:sz w:val="20"/>
              </w:rPr>
            </w:r>
          </w:p>
        </w:tc>
        <w:tc>
          <w:tcPr>
            <w:tcW w:w="1134" w:type="dxa"/>
          </w:tcPr>
          <w:p>
            <w:pPr>
              <w:pStyle w:val="0"/>
            </w:pPr>
            <w:r>
              <w:rPr>
                <w:sz w:val="20"/>
              </w:rPr>
            </w:r>
          </w:p>
        </w:tc>
        <w:tc>
          <w:tcPr>
            <w:tcW w:w="1020"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38</w:t>
      </w:r>
    </w:p>
    <w:p>
      <w:pPr>
        <w:pStyle w:val="0"/>
        <w:jc w:val="right"/>
      </w:pPr>
      <w:r>
        <w:rPr>
          <w:sz w:val="20"/>
        </w:rPr>
        <w:t xml:space="preserve">к СП 3.3686-21</w:t>
      </w:r>
    </w:p>
    <w:p>
      <w:pPr>
        <w:pStyle w:val="0"/>
        <w:jc w:val="both"/>
      </w:pPr>
      <w:r>
        <w:rPr>
          <w:sz w:val="20"/>
        </w:rPr>
      </w:r>
    </w:p>
    <w:bookmarkStart w:id="19362" w:name="P19362"/>
    <w:bookmarkEnd w:id="19362"/>
    <w:p>
      <w:pPr>
        <w:pStyle w:val="2"/>
        <w:jc w:val="center"/>
      </w:pPr>
      <w:r>
        <w:rPr>
          <w:sz w:val="20"/>
        </w:rPr>
        <w:t xml:space="preserve">СХЕМА УРОВНЕЙ "ХОЛОДОВОЙ ЦЕПИ"</w:t>
      </w:r>
    </w:p>
    <w:p>
      <w:pPr>
        <w:pStyle w:val="0"/>
        <w:jc w:val="both"/>
      </w:pPr>
      <w:r>
        <w:rPr>
          <w:sz w:val="20"/>
        </w:rPr>
      </w:r>
    </w:p>
    <w:p>
      <w:pPr>
        <w:pStyle w:val="1"/>
        <w:jc w:val="both"/>
      </w:pPr>
      <w:r>
        <w:rPr>
          <w:sz w:val="20"/>
        </w:rPr>
        <w:t xml:space="preserve">                ┌──────────────────────────────────────────┐</w:t>
      </w:r>
    </w:p>
    <w:p>
      <w:pPr>
        <w:pStyle w:val="1"/>
        <w:jc w:val="both"/>
      </w:pPr>
      <w:r>
        <w:rPr>
          <w:sz w:val="20"/>
        </w:rPr>
        <w:t xml:space="preserve">                │                1 уровень:                │</w:t>
      </w:r>
    </w:p>
    <w:p>
      <w:pPr>
        <w:pStyle w:val="1"/>
        <w:jc w:val="both"/>
      </w:pPr>
      <w:r>
        <w:rPr>
          <w:sz w:val="20"/>
        </w:rPr>
        <w:t xml:space="preserve">          ┌─────┤       организации-изготовители (или      ├─────┐</w:t>
      </w:r>
    </w:p>
    <w:p>
      <w:pPr>
        <w:pStyle w:val="1"/>
        <w:jc w:val="both"/>
      </w:pPr>
      <w:r>
        <w:rPr>
          <w:sz w:val="20"/>
        </w:rPr>
        <w:t xml:space="preserve">          │     │        организации-импортеры) ИЛП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2 уровень:                │     │</w:t>
      </w:r>
    </w:p>
    <w:p>
      <w:pPr>
        <w:pStyle w:val="1"/>
        <w:jc w:val="both"/>
      </w:pPr>
      <w:r>
        <w:rPr>
          <w:sz w:val="20"/>
        </w:rPr>
        <w:t xml:space="preserve">          │     │       организации оптовой торговли       │     │</w:t>
      </w:r>
    </w:p>
    <w:p>
      <w:pPr>
        <w:pStyle w:val="1"/>
        <w:jc w:val="both"/>
      </w:pPr>
      <w:r>
        <w:rPr>
          <w:sz w:val="20"/>
        </w:rPr>
        <w:t xml:space="preserve">          │     │         лекарственными средствами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3 уровень:                │     │</w:t>
      </w:r>
    </w:p>
    <w:p>
      <w:pPr>
        <w:pStyle w:val="1"/>
        <w:jc w:val="both"/>
      </w:pPr>
      <w:r>
        <w:rPr>
          <w:sz w:val="20"/>
        </w:rPr>
        <w:t xml:space="preserve">          │     │      городские и районные (сельские)     │     │</w:t>
      </w:r>
    </w:p>
    <w:p>
      <w:pPr>
        <w:pStyle w:val="1"/>
        <w:jc w:val="both"/>
      </w:pPr>
      <w:r>
        <w:rPr>
          <w:sz w:val="20"/>
        </w:rPr>
        <w:t xml:space="preserve"> Направ-  │     │     аптечные организации, медицинские    │     │ Направ-</w:t>
      </w:r>
    </w:p>
    <w:p>
      <w:pPr>
        <w:pStyle w:val="1"/>
        <w:jc w:val="both"/>
      </w:pPr>
      <w:r>
        <w:rPr>
          <w:sz w:val="20"/>
        </w:rPr>
        <w:t xml:space="preserve"> ление    ├────&gt;│        организации, индивидуальные       │     │ ление</w:t>
      </w:r>
    </w:p>
    <w:p>
      <w:pPr>
        <w:pStyle w:val="1"/>
        <w:jc w:val="both"/>
      </w:pPr>
      <w:r>
        <w:rPr>
          <w:sz w:val="20"/>
        </w:rPr>
        <w:t xml:space="preserve"> поставок │     │     предприниматели, имеющие лицензию    │     │ поставок</w:t>
      </w:r>
    </w:p>
    <w:p>
      <w:pPr>
        <w:pStyle w:val="1"/>
        <w:jc w:val="both"/>
      </w:pPr>
      <w:r>
        <w:rPr>
          <w:sz w:val="20"/>
        </w:rPr>
        <w:t xml:space="preserve"> ИЛП      │     │    на фармацевтическую или медицинскую   │     │ ИЛП</w:t>
      </w:r>
    </w:p>
    <w:p>
      <w:pPr>
        <w:pStyle w:val="1"/>
        <w:jc w:val="both"/>
      </w:pPr>
      <w:r>
        <w:rPr>
          <w:sz w:val="20"/>
        </w:rPr>
        <w:t xml:space="preserve">          │     │               деятельность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4 уровень:                │     │</w:t>
      </w:r>
    </w:p>
    <w:p>
      <w:pPr>
        <w:pStyle w:val="1"/>
        <w:jc w:val="both"/>
      </w:pPr>
      <w:r>
        <w:rPr>
          <w:sz w:val="20"/>
        </w:rPr>
        <w:t xml:space="preserve">          │     │      медицинские организации или их      │     │</w:t>
      </w:r>
    </w:p>
    <w:p>
      <w:pPr>
        <w:pStyle w:val="1"/>
        <w:jc w:val="both"/>
      </w:pPr>
      <w:r>
        <w:rPr>
          <w:sz w:val="20"/>
        </w:rPr>
        <w:t xml:space="preserve">          │     │        обособленные подразделения        │     │</w:t>
      </w:r>
    </w:p>
    <w:p>
      <w:pPr>
        <w:pStyle w:val="1"/>
        <w:jc w:val="both"/>
      </w:pPr>
      <w:r>
        <w:rPr>
          <w:sz w:val="20"/>
        </w:rPr>
        <w:t xml:space="preserve">          │     │    (участковые больницы, амбулатории,    │     │</w:t>
      </w:r>
    </w:p>
    <w:p>
      <w:pPr>
        <w:pStyle w:val="1"/>
        <w:jc w:val="both"/>
      </w:pPr>
      <w:r>
        <w:rPr>
          <w:sz w:val="20"/>
        </w:rPr>
        <w:t xml:space="preserve">          └────&gt;│    поликлиники, родильные дома), иные    │&lt;────┘</w:t>
      </w:r>
    </w:p>
    <w:p>
      <w:pPr>
        <w:pStyle w:val="1"/>
        <w:jc w:val="both"/>
      </w:pPr>
      <w:r>
        <w:rPr>
          <w:sz w:val="20"/>
        </w:rPr>
        <w:t xml:space="preserve">                │     организации (медицинские кабинеты    │</w:t>
      </w:r>
    </w:p>
    <w:p>
      <w:pPr>
        <w:pStyle w:val="1"/>
        <w:jc w:val="both"/>
      </w:pPr>
      <w:r>
        <w:rPr>
          <w:sz w:val="20"/>
        </w:rPr>
        <w:t xml:space="preserve">                │        организаций, осуществляющих       │</w:t>
      </w:r>
    </w:p>
    <w:p>
      <w:pPr>
        <w:pStyle w:val="1"/>
        <w:jc w:val="both"/>
      </w:pPr>
      <w:r>
        <w:rPr>
          <w:sz w:val="20"/>
        </w:rPr>
        <w:t xml:space="preserve">                │   образовательную деятельность и других  │</w:t>
      </w:r>
    </w:p>
    <w:p>
      <w:pPr>
        <w:pStyle w:val="1"/>
        <w:jc w:val="both"/>
      </w:pPr>
      <w:r>
        <w:rPr>
          <w:sz w:val="20"/>
        </w:rPr>
        <w:t xml:space="preserve">                │ организаций), в которых используются ИЛП │</w:t>
      </w:r>
    </w:p>
    <w:p>
      <w:pPr>
        <w:pStyle w:val="1"/>
        <w:jc w:val="both"/>
      </w:pPr>
      <w:r>
        <w:rPr>
          <w:sz w:val="20"/>
        </w:rPr>
        <w:t xml:space="preserve">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39</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9407" w:name="P19407"/>
    <w:bookmarkEnd w:id="19407"/>
    <w:p>
      <w:pPr>
        <w:pStyle w:val="0"/>
        <w:jc w:val="center"/>
      </w:pPr>
      <w:r>
        <w:rPr>
          <w:sz w:val="20"/>
        </w:rPr>
        <w:t xml:space="preserve">Журнал регистрации температуры в холодильном оборудовании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802"/>
        <w:gridCol w:w="749"/>
        <w:gridCol w:w="739"/>
        <w:gridCol w:w="1814"/>
        <w:gridCol w:w="1162"/>
        <w:gridCol w:w="1928"/>
        <w:gridCol w:w="1176"/>
      </w:tblGrid>
      <w:tr>
        <w:tc>
          <w:tcPr>
            <w:tcW w:w="680" w:type="dxa"/>
            <w:vMerge w:val="restart"/>
          </w:tcPr>
          <w:p>
            <w:pPr>
              <w:pStyle w:val="0"/>
              <w:jc w:val="center"/>
            </w:pPr>
            <w:r>
              <w:rPr>
                <w:sz w:val="20"/>
              </w:rPr>
              <w:t xml:space="preserve">Дата</w:t>
            </w:r>
          </w:p>
        </w:tc>
        <w:tc>
          <w:tcPr>
            <w:tcW w:w="802" w:type="dxa"/>
            <w:vMerge w:val="restart"/>
          </w:tcPr>
          <w:p>
            <w:pPr>
              <w:pStyle w:val="0"/>
              <w:jc w:val="center"/>
            </w:pPr>
            <w:r>
              <w:rPr>
                <w:sz w:val="20"/>
              </w:rPr>
              <w:t xml:space="preserve">Время</w:t>
            </w:r>
          </w:p>
        </w:tc>
        <w:tc>
          <w:tcPr>
            <w:gridSpan w:val="2"/>
            <w:tcW w:w="1488" w:type="dxa"/>
          </w:tcPr>
          <w:p>
            <w:pPr>
              <w:pStyle w:val="0"/>
              <w:jc w:val="center"/>
            </w:pPr>
            <w:r>
              <w:rPr>
                <w:sz w:val="20"/>
              </w:rPr>
              <w:t xml:space="preserve">Показания термометров</w:t>
            </w:r>
          </w:p>
        </w:tc>
        <w:tc>
          <w:tcPr>
            <w:gridSpan w:val="4"/>
            <w:tcW w:w="6080" w:type="dxa"/>
          </w:tcPr>
          <w:p>
            <w:pPr>
              <w:pStyle w:val="0"/>
              <w:jc w:val="center"/>
            </w:pPr>
            <w:r>
              <w:rPr>
                <w:sz w:val="20"/>
              </w:rPr>
              <w:t xml:space="preserve">Показания термоиндикаторов</w:t>
            </w:r>
          </w:p>
        </w:tc>
      </w:tr>
      <w:tr>
        <w:tc>
          <w:tcPr>
            <w:vMerge w:val="continue"/>
          </w:tcPr>
          <w:p/>
        </w:tc>
        <w:tc>
          <w:tcPr>
            <w:vMerge w:val="continue"/>
          </w:tcPr>
          <w:p/>
        </w:tc>
        <w:tc>
          <w:tcPr>
            <w:tcW w:w="749" w:type="dxa"/>
            <w:vMerge w:val="restart"/>
          </w:tcPr>
          <w:p>
            <w:pPr>
              <w:pStyle w:val="0"/>
              <w:jc w:val="center"/>
            </w:pPr>
            <w:r>
              <w:rPr>
                <w:sz w:val="20"/>
              </w:rPr>
              <w:t xml:space="preserve">N 1</w:t>
            </w:r>
          </w:p>
        </w:tc>
        <w:tc>
          <w:tcPr>
            <w:tcW w:w="739" w:type="dxa"/>
            <w:vMerge w:val="restart"/>
          </w:tcPr>
          <w:p>
            <w:pPr>
              <w:pStyle w:val="0"/>
              <w:jc w:val="center"/>
            </w:pPr>
            <w:r>
              <w:rPr>
                <w:sz w:val="20"/>
              </w:rPr>
              <w:t xml:space="preserve">N 2</w:t>
            </w:r>
          </w:p>
        </w:tc>
        <w:tc>
          <w:tcPr>
            <w:gridSpan w:val="2"/>
            <w:tcW w:w="2976" w:type="dxa"/>
          </w:tcPr>
          <w:p>
            <w:pPr>
              <w:pStyle w:val="0"/>
              <w:jc w:val="center"/>
            </w:pPr>
            <w:r>
              <w:rPr>
                <w:sz w:val="20"/>
              </w:rPr>
              <w:t xml:space="preserve">N 1</w:t>
            </w:r>
          </w:p>
        </w:tc>
        <w:tc>
          <w:tcPr>
            <w:gridSpan w:val="2"/>
            <w:tcW w:w="3104" w:type="dxa"/>
          </w:tcPr>
          <w:p>
            <w:pPr>
              <w:pStyle w:val="0"/>
              <w:jc w:val="center"/>
            </w:pPr>
            <w:r>
              <w:rPr>
                <w:sz w:val="20"/>
              </w:rPr>
              <w:t xml:space="preserve">N 2</w:t>
            </w:r>
          </w:p>
        </w:tc>
      </w:tr>
      <w:tr>
        <w:tc>
          <w:tcPr>
            <w:vMerge w:val="continue"/>
          </w:tcPr>
          <w:p/>
        </w:tc>
        <w:tc>
          <w:tcPr>
            <w:vMerge w:val="continue"/>
          </w:tcPr>
          <w:p/>
        </w:tc>
        <w:tc>
          <w:tcPr>
            <w:vMerge w:val="continue"/>
          </w:tcPr>
          <w:p/>
        </w:tc>
        <w:tc>
          <w:tcPr>
            <w:vMerge w:val="continue"/>
          </w:tcPr>
          <w:p/>
        </w:tc>
        <w:tc>
          <w:tcPr>
            <w:tcW w:w="1814" w:type="dxa"/>
          </w:tcPr>
          <w:p>
            <w:pPr>
              <w:pStyle w:val="0"/>
              <w:jc w:val="center"/>
            </w:pPr>
            <w:r>
              <w:rPr>
                <w:sz w:val="20"/>
              </w:rPr>
              <w:t xml:space="preserve">Идентификационный номер</w:t>
            </w:r>
          </w:p>
        </w:tc>
        <w:tc>
          <w:tcPr>
            <w:tcW w:w="1162" w:type="dxa"/>
          </w:tcPr>
          <w:p>
            <w:pPr>
              <w:pStyle w:val="0"/>
              <w:jc w:val="center"/>
            </w:pPr>
            <w:r>
              <w:rPr>
                <w:sz w:val="20"/>
              </w:rPr>
              <w:t xml:space="preserve">Показания</w:t>
            </w:r>
          </w:p>
        </w:tc>
        <w:tc>
          <w:tcPr>
            <w:tcW w:w="1928" w:type="dxa"/>
          </w:tcPr>
          <w:p>
            <w:pPr>
              <w:pStyle w:val="0"/>
              <w:jc w:val="center"/>
            </w:pPr>
            <w:r>
              <w:rPr>
                <w:sz w:val="20"/>
              </w:rPr>
              <w:t xml:space="preserve">Идентификационный номер</w:t>
            </w:r>
          </w:p>
        </w:tc>
        <w:tc>
          <w:tcPr>
            <w:tcW w:w="1176" w:type="dxa"/>
          </w:tcPr>
          <w:p>
            <w:pPr>
              <w:pStyle w:val="0"/>
              <w:jc w:val="center"/>
            </w:pPr>
            <w:r>
              <w:rPr>
                <w:sz w:val="20"/>
              </w:rPr>
              <w:t xml:space="preserve">Показания</w:t>
            </w:r>
          </w:p>
        </w:tc>
      </w:tr>
      <w:tr>
        <w:tc>
          <w:tcPr>
            <w:tcW w:w="680" w:type="dxa"/>
            <w:vAlign w:val="center"/>
            <w:vMerge w:val="restart"/>
          </w:tcPr>
          <w:p>
            <w:pPr>
              <w:pStyle w:val="0"/>
            </w:pPr>
            <w:r>
              <w:rPr>
                <w:sz w:val="20"/>
              </w:rPr>
            </w:r>
          </w:p>
        </w:tc>
        <w:tc>
          <w:tcPr>
            <w:tcW w:w="802" w:type="dxa"/>
            <w:vAlign w:val="center"/>
          </w:tcPr>
          <w:p>
            <w:pPr>
              <w:pStyle w:val="0"/>
              <w:jc w:val="center"/>
            </w:pPr>
            <w:r>
              <w:rPr>
                <w:sz w:val="20"/>
              </w:rPr>
              <w:t xml:space="preserve">9.00</w:t>
            </w:r>
          </w:p>
        </w:tc>
        <w:tc>
          <w:tcPr>
            <w:tcW w:w="749" w:type="dxa"/>
            <w:vAlign w:val="center"/>
          </w:tcPr>
          <w:p>
            <w:pPr>
              <w:pStyle w:val="0"/>
              <w:jc w:val="center"/>
            </w:pPr>
            <w:r>
              <w:rPr>
                <w:sz w:val="20"/>
              </w:rPr>
              <w:t xml:space="preserve">+5</w:t>
            </w:r>
          </w:p>
        </w:tc>
        <w:tc>
          <w:tcPr>
            <w:tcW w:w="739" w:type="dxa"/>
            <w:vAlign w:val="center"/>
          </w:tcPr>
          <w:p>
            <w:pPr>
              <w:pStyle w:val="0"/>
              <w:jc w:val="center"/>
            </w:pPr>
            <w:r>
              <w:rPr>
                <w:sz w:val="20"/>
              </w:rPr>
              <w:t xml:space="preserve">+5</w:t>
            </w:r>
          </w:p>
        </w:tc>
        <w:tc>
          <w:tcPr>
            <w:tcW w:w="1814" w:type="dxa"/>
            <w:vAlign w:val="center"/>
          </w:tcPr>
          <w:p>
            <w:pPr>
              <w:pStyle w:val="0"/>
            </w:pPr>
            <w:r>
              <w:rPr>
                <w:sz w:val="20"/>
              </w:rPr>
            </w:r>
          </w:p>
        </w:tc>
        <w:tc>
          <w:tcPr>
            <w:tcW w:w="1162" w:type="dxa"/>
            <w:vAlign w:val="center"/>
          </w:tcPr>
          <w:p>
            <w:pPr>
              <w:pStyle w:val="0"/>
              <w:jc w:val="center"/>
            </w:pPr>
            <w:r>
              <w:rPr>
                <w:sz w:val="20"/>
              </w:rPr>
              <w:t xml:space="preserve">Норма</w:t>
            </w:r>
          </w:p>
        </w:tc>
        <w:tc>
          <w:tcPr>
            <w:tcW w:w="1928" w:type="dxa"/>
            <w:vAlign w:val="center"/>
          </w:tcPr>
          <w:p>
            <w:pPr>
              <w:pStyle w:val="0"/>
            </w:pPr>
            <w:r>
              <w:rPr>
                <w:sz w:val="20"/>
              </w:rPr>
            </w:r>
          </w:p>
        </w:tc>
        <w:tc>
          <w:tcPr>
            <w:tcW w:w="1176" w:type="dxa"/>
            <w:vAlign w:val="center"/>
          </w:tcPr>
          <w:p>
            <w:pPr>
              <w:pStyle w:val="0"/>
              <w:jc w:val="center"/>
            </w:pPr>
            <w:r>
              <w:rPr>
                <w:sz w:val="20"/>
              </w:rPr>
              <w:t xml:space="preserve">Норма</w:t>
            </w:r>
          </w:p>
        </w:tc>
      </w:tr>
      <w:tr>
        <w:tc>
          <w:tcPr>
            <w:vMerge w:val="continue"/>
          </w:tcPr>
          <w:p/>
        </w:tc>
        <w:tc>
          <w:tcPr>
            <w:tcW w:w="802" w:type="dxa"/>
            <w:vAlign w:val="center"/>
          </w:tcPr>
          <w:p>
            <w:pPr>
              <w:pStyle w:val="0"/>
              <w:jc w:val="center"/>
            </w:pPr>
            <w:r>
              <w:rPr>
                <w:sz w:val="20"/>
              </w:rPr>
              <w:t xml:space="preserve">17.00</w:t>
            </w:r>
          </w:p>
        </w:tc>
        <w:tc>
          <w:tcPr>
            <w:tcW w:w="749" w:type="dxa"/>
            <w:vAlign w:val="center"/>
          </w:tcPr>
          <w:p>
            <w:pPr>
              <w:pStyle w:val="0"/>
              <w:jc w:val="center"/>
            </w:pPr>
            <w:r>
              <w:rPr>
                <w:sz w:val="20"/>
              </w:rPr>
              <w:t xml:space="preserve">+5</w:t>
            </w:r>
          </w:p>
        </w:tc>
        <w:tc>
          <w:tcPr>
            <w:tcW w:w="739" w:type="dxa"/>
            <w:vAlign w:val="center"/>
          </w:tcPr>
          <w:p>
            <w:pPr>
              <w:pStyle w:val="0"/>
              <w:jc w:val="center"/>
            </w:pPr>
            <w:r>
              <w:rPr>
                <w:sz w:val="20"/>
              </w:rPr>
              <w:t xml:space="preserve">+5</w:t>
            </w:r>
          </w:p>
        </w:tc>
        <w:tc>
          <w:tcPr>
            <w:tcW w:w="1814" w:type="dxa"/>
            <w:vAlign w:val="center"/>
          </w:tcPr>
          <w:p>
            <w:pPr>
              <w:pStyle w:val="0"/>
            </w:pPr>
            <w:r>
              <w:rPr>
                <w:sz w:val="20"/>
              </w:rPr>
            </w:r>
          </w:p>
        </w:tc>
        <w:tc>
          <w:tcPr>
            <w:tcW w:w="1162" w:type="dxa"/>
            <w:vAlign w:val="center"/>
          </w:tcPr>
          <w:p>
            <w:pPr>
              <w:pStyle w:val="0"/>
              <w:jc w:val="center"/>
            </w:pPr>
            <w:r>
              <w:rPr>
                <w:sz w:val="20"/>
              </w:rPr>
              <w:t xml:space="preserve">Норма</w:t>
            </w:r>
          </w:p>
        </w:tc>
        <w:tc>
          <w:tcPr>
            <w:tcW w:w="1928" w:type="dxa"/>
            <w:vAlign w:val="center"/>
          </w:tcPr>
          <w:p>
            <w:pPr>
              <w:pStyle w:val="0"/>
            </w:pPr>
            <w:r>
              <w:rPr>
                <w:sz w:val="20"/>
              </w:rPr>
            </w:r>
          </w:p>
        </w:tc>
        <w:tc>
          <w:tcPr>
            <w:tcW w:w="1176" w:type="dxa"/>
            <w:vAlign w:val="center"/>
          </w:tcPr>
          <w:p>
            <w:pPr>
              <w:pStyle w:val="0"/>
              <w:jc w:val="center"/>
            </w:pPr>
            <w:r>
              <w:rPr>
                <w:sz w:val="20"/>
              </w:rPr>
              <w:t xml:space="preserve">Норма</w:t>
            </w:r>
          </w:p>
        </w:tc>
      </w:tr>
      <w:tr>
        <w:tc>
          <w:tcPr>
            <w:tcW w:w="680" w:type="dxa"/>
            <w:vAlign w:val="center"/>
            <w:vMerge w:val="restart"/>
          </w:tcPr>
          <w:p>
            <w:pPr>
              <w:pStyle w:val="0"/>
            </w:pPr>
            <w:r>
              <w:rPr>
                <w:sz w:val="20"/>
              </w:rPr>
            </w:r>
          </w:p>
        </w:tc>
        <w:tc>
          <w:tcPr>
            <w:tcW w:w="802" w:type="dxa"/>
            <w:vAlign w:val="center"/>
          </w:tcPr>
          <w:p>
            <w:pPr>
              <w:pStyle w:val="0"/>
              <w:jc w:val="center"/>
            </w:pPr>
            <w:r>
              <w:rPr>
                <w:sz w:val="20"/>
              </w:rPr>
              <w:t xml:space="preserve">9.00</w:t>
            </w:r>
          </w:p>
        </w:tc>
        <w:tc>
          <w:tcPr>
            <w:tcW w:w="749" w:type="dxa"/>
            <w:vAlign w:val="center"/>
          </w:tcPr>
          <w:p>
            <w:pPr>
              <w:pStyle w:val="0"/>
              <w:jc w:val="center"/>
            </w:pPr>
            <w:r>
              <w:rPr>
                <w:sz w:val="20"/>
              </w:rPr>
              <w:t xml:space="preserve">+5</w:t>
            </w:r>
          </w:p>
        </w:tc>
        <w:tc>
          <w:tcPr>
            <w:tcW w:w="739" w:type="dxa"/>
            <w:vAlign w:val="center"/>
          </w:tcPr>
          <w:p>
            <w:pPr>
              <w:pStyle w:val="0"/>
              <w:jc w:val="center"/>
            </w:pPr>
            <w:r>
              <w:rPr>
                <w:sz w:val="20"/>
              </w:rPr>
              <w:t xml:space="preserve">+5</w:t>
            </w:r>
          </w:p>
        </w:tc>
        <w:tc>
          <w:tcPr>
            <w:tcW w:w="1814" w:type="dxa"/>
            <w:vAlign w:val="center"/>
          </w:tcPr>
          <w:p>
            <w:pPr>
              <w:pStyle w:val="0"/>
            </w:pPr>
            <w:r>
              <w:rPr>
                <w:sz w:val="20"/>
              </w:rPr>
            </w:r>
          </w:p>
        </w:tc>
        <w:tc>
          <w:tcPr>
            <w:tcW w:w="1162" w:type="dxa"/>
            <w:vAlign w:val="center"/>
          </w:tcPr>
          <w:p>
            <w:pPr>
              <w:pStyle w:val="0"/>
              <w:jc w:val="center"/>
            </w:pPr>
            <w:r>
              <w:rPr>
                <w:sz w:val="20"/>
              </w:rPr>
              <w:t xml:space="preserve">Норма</w:t>
            </w:r>
          </w:p>
        </w:tc>
        <w:tc>
          <w:tcPr>
            <w:tcW w:w="1928" w:type="dxa"/>
            <w:vAlign w:val="center"/>
          </w:tcPr>
          <w:p>
            <w:pPr>
              <w:pStyle w:val="0"/>
            </w:pPr>
            <w:r>
              <w:rPr>
                <w:sz w:val="20"/>
              </w:rPr>
            </w:r>
          </w:p>
        </w:tc>
        <w:tc>
          <w:tcPr>
            <w:tcW w:w="1176" w:type="dxa"/>
            <w:vAlign w:val="center"/>
          </w:tcPr>
          <w:p>
            <w:pPr>
              <w:pStyle w:val="0"/>
              <w:jc w:val="center"/>
            </w:pPr>
            <w:r>
              <w:rPr>
                <w:sz w:val="20"/>
              </w:rPr>
              <w:t xml:space="preserve">Норма</w:t>
            </w:r>
          </w:p>
        </w:tc>
      </w:tr>
      <w:tr>
        <w:tc>
          <w:tcPr>
            <w:vMerge w:val="continue"/>
          </w:tcPr>
          <w:p/>
        </w:tc>
        <w:tc>
          <w:tcPr>
            <w:tcW w:w="802" w:type="dxa"/>
            <w:vAlign w:val="center"/>
          </w:tcPr>
          <w:p>
            <w:pPr>
              <w:pStyle w:val="0"/>
              <w:jc w:val="center"/>
            </w:pPr>
            <w:r>
              <w:rPr>
                <w:sz w:val="20"/>
              </w:rPr>
              <w:t xml:space="preserve">17.00</w:t>
            </w:r>
          </w:p>
        </w:tc>
        <w:tc>
          <w:tcPr>
            <w:tcW w:w="749" w:type="dxa"/>
            <w:vAlign w:val="center"/>
          </w:tcPr>
          <w:p>
            <w:pPr>
              <w:pStyle w:val="0"/>
              <w:jc w:val="center"/>
            </w:pPr>
            <w:r>
              <w:rPr>
                <w:sz w:val="20"/>
              </w:rPr>
              <w:t xml:space="preserve">+5</w:t>
            </w:r>
          </w:p>
        </w:tc>
        <w:tc>
          <w:tcPr>
            <w:tcW w:w="739" w:type="dxa"/>
            <w:vAlign w:val="center"/>
          </w:tcPr>
          <w:p>
            <w:pPr>
              <w:pStyle w:val="0"/>
              <w:jc w:val="center"/>
            </w:pPr>
            <w:r>
              <w:rPr>
                <w:sz w:val="20"/>
              </w:rPr>
              <w:t xml:space="preserve">+5</w:t>
            </w:r>
          </w:p>
        </w:tc>
        <w:tc>
          <w:tcPr>
            <w:tcW w:w="1814" w:type="dxa"/>
            <w:vAlign w:val="center"/>
          </w:tcPr>
          <w:p>
            <w:pPr>
              <w:pStyle w:val="0"/>
            </w:pPr>
            <w:r>
              <w:rPr>
                <w:sz w:val="20"/>
              </w:rPr>
            </w:r>
          </w:p>
        </w:tc>
        <w:tc>
          <w:tcPr>
            <w:tcW w:w="1162" w:type="dxa"/>
            <w:vAlign w:val="center"/>
          </w:tcPr>
          <w:p>
            <w:pPr>
              <w:pStyle w:val="0"/>
              <w:jc w:val="center"/>
            </w:pPr>
            <w:r>
              <w:rPr>
                <w:sz w:val="20"/>
              </w:rPr>
              <w:t xml:space="preserve">Норма</w:t>
            </w:r>
          </w:p>
        </w:tc>
        <w:tc>
          <w:tcPr>
            <w:tcW w:w="1928" w:type="dxa"/>
            <w:vAlign w:val="center"/>
          </w:tcPr>
          <w:p>
            <w:pPr>
              <w:pStyle w:val="0"/>
            </w:pPr>
            <w:r>
              <w:rPr>
                <w:sz w:val="20"/>
              </w:rPr>
            </w:r>
          </w:p>
        </w:tc>
        <w:tc>
          <w:tcPr>
            <w:tcW w:w="1176" w:type="dxa"/>
            <w:vAlign w:val="center"/>
          </w:tcPr>
          <w:p>
            <w:pPr>
              <w:pStyle w:val="0"/>
              <w:jc w:val="center"/>
            </w:pPr>
            <w:r>
              <w:rPr>
                <w:sz w:val="20"/>
              </w:rPr>
              <w:t xml:space="preserve">Норма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40</w:t>
      </w:r>
    </w:p>
    <w:p>
      <w:pPr>
        <w:pStyle w:val="0"/>
        <w:jc w:val="right"/>
      </w:pPr>
      <w:r>
        <w:rPr>
          <w:sz w:val="20"/>
        </w:rPr>
        <w:t xml:space="preserve">к СП 3.3686-21</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bookmarkStart w:id="19461" w:name="P19461"/>
    <w:bookmarkEnd w:id="19461"/>
    <w:p>
      <w:pPr>
        <w:pStyle w:val="0"/>
        <w:jc w:val="center"/>
      </w:pPr>
      <w:r>
        <w:rPr>
          <w:sz w:val="20"/>
        </w:rPr>
        <w:t xml:space="preserve">Журнал учета движения ИЛП</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2"/>
        <w:gridCol w:w="499"/>
        <w:gridCol w:w="737"/>
        <w:gridCol w:w="581"/>
        <w:gridCol w:w="542"/>
        <w:gridCol w:w="680"/>
        <w:gridCol w:w="850"/>
        <w:gridCol w:w="864"/>
        <w:gridCol w:w="874"/>
        <w:gridCol w:w="680"/>
        <w:gridCol w:w="737"/>
        <w:gridCol w:w="850"/>
        <w:gridCol w:w="680"/>
        <w:gridCol w:w="864"/>
        <w:gridCol w:w="878"/>
      </w:tblGrid>
      <w:tr>
        <w:tc>
          <w:tcPr>
            <w:gridSpan w:val="9"/>
            <w:tcW w:w="6289" w:type="dxa"/>
          </w:tcPr>
          <w:p>
            <w:pPr>
              <w:pStyle w:val="0"/>
              <w:jc w:val="center"/>
            </w:pPr>
            <w:r>
              <w:rPr>
                <w:sz w:val="20"/>
              </w:rPr>
              <w:t xml:space="preserve">Приход</w:t>
            </w:r>
          </w:p>
        </w:tc>
        <w:tc>
          <w:tcPr>
            <w:gridSpan w:val="6"/>
            <w:tcW w:w="4689" w:type="dxa"/>
          </w:tcPr>
          <w:p>
            <w:pPr>
              <w:pStyle w:val="0"/>
              <w:jc w:val="center"/>
            </w:pPr>
            <w:r>
              <w:rPr>
                <w:sz w:val="20"/>
              </w:rPr>
              <w:t xml:space="preserve">Расход</w:t>
            </w:r>
          </w:p>
        </w:tc>
      </w:tr>
      <w:tr>
        <w:tc>
          <w:tcPr>
            <w:tcW w:w="662" w:type="dxa"/>
          </w:tcPr>
          <w:p>
            <w:pPr>
              <w:pStyle w:val="0"/>
              <w:jc w:val="center"/>
            </w:pPr>
            <w:r>
              <w:rPr>
                <w:sz w:val="20"/>
              </w:rPr>
              <w:t xml:space="preserve">Дата поступления</w:t>
            </w:r>
          </w:p>
        </w:tc>
        <w:tc>
          <w:tcPr>
            <w:tcW w:w="499" w:type="dxa"/>
          </w:tcPr>
          <w:p>
            <w:pPr>
              <w:pStyle w:val="0"/>
              <w:jc w:val="center"/>
            </w:pPr>
            <w:r>
              <w:rPr>
                <w:sz w:val="20"/>
              </w:rPr>
              <w:t xml:space="preserve">Название ИЛП</w:t>
            </w:r>
          </w:p>
        </w:tc>
        <w:tc>
          <w:tcPr>
            <w:tcW w:w="737" w:type="dxa"/>
          </w:tcPr>
          <w:p>
            <w:pPr>
              <w:pStyle w:val="0"/>
              <w:jc w:val="center"/>
            </w:pPr>
            <w:r>
              <w:rPr>
                <w:sz w:val="20"/>
              </w:rPr>
              <w:t xml:space="preserve">Производитель</w:t>
            </w:r>
          </w:p>
        </w:tc>
        <w:tc>
          <w:tcPr>
            <w:tcW w:w="581" w:type="dxa"/>
          </w:tcPr>
          <w:p>
            <w:pPr>
              <w:pStyle w:val="0"/>
              <w:jc w:val="center"/>
            </w:pPr>
            <w:r>
              <w:rPr>
                <w:sz w:val="20"/>
              </w:rPr>
              <w:t xml:space="preserve">Поставщик</w:t>
            </w:r>
          </w:p>
        </w:tc>
        <w:tc>
          <w:tcPr>
            <w:tcW w:w="542" w:type="dxa"/>
          </w:tcPr>
          <w:p>
            <w:pPr>
              <w:pStyle w:val="0"/>
              <w:jc w:val="center"/>
            </w:pPr>
            <w:r>
              <w:rPr>
                <w:sz w:val="20"/>
              </w:rPr>
              <w:t xml:space="preserve">Серия</w:t>
            </w:r>
          </w:p>
        </w:tc>
        <w:tc>
          <w:tcPr>
            <w:tcW w:w="680" w:type="dxa"/>
          </w:tcPr>
          <w:p>
            <w:pPr>
              <w:pStyle w:val="0"/>
              <w:jc w:val="center"/>
            </w:pPr>
            <w:r>
              <w:rPr>
                <w:sz w:val="20"/>
              </w:rPr>
              <w:t xml:space="preserve">Срок годности</w:t>
            </w:r>
          </w:p>
        </w:tc>
        <w:tc>
          <w:tcPr>
            <w:tcW w:w="850" w:type="dxa"/>
          </w:tcPr>
          <w:p>
            <w:pPr>
              <w:pStyle w:val="0"/>
              <w:jc w:val="center"/>
            </w:pPr>
            <w:r>
              <w:rPr>
                <w:sz w:val="20"/>
              </w:rPr>
              <w:t xml:space="preserve">Количество доз/фасовка</w:t>
            </w:r>
          </w:p>
        </w:tc>
        <w:tc>
          <w:tcPr>
            <w:tcW w:w="864" w:type="dxa"/>
          </w:tcPr>
          <w:p>
            <w:pPr>
              <w:pStyle w:val="0"/>
              <w:jc w:val="center"/>
            </w:pPr>
            <w:r>
              <w:rPr>
                <w:sz w:val="20"/>
              </w:rPr>
              <w:t xml:space="preserve">Тип и контрольный номер термоиндикатора</w:t>
            </w:r>
          </w:p>
        </w:tc>
        <w:tc>
          <w:tcPr>
            <w:tcW w:w="874" w:type="dxa"/>
          </w:tcPr>
          <w:p>
            <w:pPr>
              <w:pStyle w:val="0"/>
              <w:jc w:val="center"/>
            </w:pPr>
            <w:r>
              <w:rPr>
                <w:sz w:val="20"/>
              </w:rPr>
              <w:t xml:space="preserve">Показания термоиндикатора</w:t>
            </w:r>
          </w:p>
        </w:tc>
        <w:tc>
          <w:tcPr>
            <w:tcW w:w="680" w:type="dxa"/>
          </w:tcPr>
          <w:p>
            <w:pPr>
              <w:pStyle w:val="0"/>
              <w:jc w:val="center"/>
            </w:pPr>
            <w:r>
              <w:rPr>
                <w:sz w:val="20"/>
              </w:rPr>
              <w:t xml:space="preserve">Дата отпуска</w:t>
            </w:r>
          </w:p>
        </w:tc>
        <w:tc>
          <w:tcPr>
            <w:tcW w:w="737" w:type="dxa"/>
          </w:tcPr>
          <w:p>
            <w:pPr>
              <w:pStyle w:val="0"/>
              <w:jc w:val="center"/>
            </w:pPr>
            <w:r>
              <w:rPr>
                <w:sz w:val="20"/>
              </w:rPr>
              <w:t xml:space="preserve">Кому отпущено</w:t>
            </w:r>
          </w:p>
        </w:tc>
        <w:tc>
          <w:tcPr>
            <w:tcW w:w="850" w:type="dxa"/>
          </w:tcPr>
          <w:p>
            <w:pPr>
              <w:pStyle w:val="0"/>
              <w:jc w:val="center"/>
            </w:pPr>
            <w:r>
              <w:rPr>
                <w:sz w:val="20"/>
              </w:rPr>
              <w:t xml:space="preserve">Количество доз/фасовка</w:t>
            </w:r>
          </w:p>
        </w:tc>
        <w:tc>
          <w:tcPr>
            <w:tcW w:w="680" w:type="dxa"/>
          </w:tcPr>
          <w:p>
            <w:pPr>
              <w:pStyle w:val="0"/>
              <w:jc w:val="center"/>
            </w:pPr>
            <w:r>
              <w:rPr>
                <w:sz w:val="20"/>
              </w:rPr>
              <w:t xml:space="preserve">Остаток (доз)</w:t>
            </w:r>
          </w:p>
        </w:tc>
        <w:tc>
          <w:tcPr>
            <w:tcW w:w="864" w:type="dxa"/>
          </w:tcPr>
          <w:p>
            <w:pPr>
              <w:pStyle w:val="0"/>
              <w:jc w:val="center"/>
            </w:pPr>
            <w:r>
              <w:rPr>
                <w:sz w:val="20"/>
              </w:rPr>
              <w:t xml:space="preserve">Тип и контрольный номер термоиндикатора</w:t>
            </w:r>
          </w:p>
        </w:tc>
        <w:tc>
          <w:tcPr>
            <w:tcW w:w="878" w:type="dxa"/>
          </w:tcPr>
          <w:p>
            <w:pPr>
              <w:pStyle w:val="0"/>
              <w:jc w:val="center"/>
            </w:pPr>
            <w:r>
              <w:rPr>
                <w:sz w:val="20"/>
              </w:rPr>
              <w:t xml:space="preserve">Показания термоиндикатора</w:t>
            </w:r>
          </w:p>
        </w:tc>
      </w:tr>
      <w:tr>
        <w:tc>
          <w:tcPr>
            <w:tcW w:w="662" w:type="dxa"/>
          </w:tcPr>
          <w:p>
            <w:pPr>
              <w:pStyle w:val="0"/>
            </w:pPr>
            <w:r>
              <w:rPr>
                <w:sz w:val="20"/>
              </w:rPr>
            </w:r>
          </w:p>
        </w:tc>
        <w:tc>
          <w:tcPr>
            <w:tcW w:w="499" w:type="dxa"/>
          </w:tcPr>
          <w:p>
            <w:pPr>
              <w:pStyle w:val="0"/>
            </w:pPr>
            <w:r>
              <w:rPr>
                <w:sz w:val="20"/>
              </w:rPr>
            </w:r>
          </w:p>
        </w:tc>
        <w:tc>
          <w:tcPr>
            <w:tcW w:w="737" w:type="dxa"/>
          </w:tcPr>
          <w:p>
            <w:pPr>
              <w:pStyle w:val="0"/>
            </w:pPr>
            <w:r>
              <w:rPr>
                <w:sz w:val="20"/>
              </w:rPr>
            </w:r>
          </w:p>
        </w:tc>
        <w:tc>
          <w:tcPr>
            <w:tcW w:w="581" w:type="dxa"/>
          </w:tcPr>
          <w:p>
            <w:pPr>
              <w:pStyle w:val="0"/>
            </w:pPr>
            <w:r>
              <w:rPr>
                <w:sz w:val="20"/>
              </w:rPr>
            </w:r>
          </w:p>
        </w:tc>
        <w:tc>
          <w:tcPr>
            <w:tcW w:w="542"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864" w:type="dxa"/>
          </w:tcPr>
          <w:p>
            <w:pPr>
              <w:pStyle w:val="0"/>
            </w:pPr>
            <w:r>
              <w:rPr>
                <w:sz w:val="20"/>
              </w:rPr>
            </w:r>
          </w:p>
        </w:tc>
        <w:tc>
          <w:tcPr>
            <w:tcW w:w="87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680" w:type="dxa"/>
          </w:tcPr>
          <w:p>
            <w:pPr>
              <w:pStyle w:val="0"/>
            </w:pPr>
            <w:r>
              <w:rPr>
                <w:sz w:val="20"/>
              </w:rPr>
            </w:r>
          </w:p>
        </w:tc>
        <w:tc>
          <w:tcPr>
            <w:tcW w:w="864" w:type="dxa"/>
          </w:tcPr>
          <w:p>
            <w:pPr>
              <w:pStyle w:val="0"/>
            </w:pPr>
            <w:r>
              <w:rPr>
                <w:sz w:val="20"/>
              </w:rPr>
            </w:r>
          </w:p>
        </w:tc>
        <w:tc>
          <w:tcPr>
            <w:tcW w:w="878" w:type="dxa"/>
          </w:tcPr>
          <w:p>
            <w:pPr>
              <w:pStyle w:val="0"/>
            </w:pPr>
            <w:r>
              <w:rPr>
                <w:sz w:val="20"/>
              </w:rPr>
            </w:r>
          </w:p>
        </w:tc>
      </w:tr>
      <w:tr>
        <w:tc>
          <w:tcPr>
            <w:tcW w:w="662" w:type="dxa"/>
          </w:tcPr>
          <w:p>
            <w:pPr>
              <w:pStyle w:val="0"/>
            </w:pPr>
            <w:r>
              <w:rPr>
                <w:sz w:val="20"/>
              </w:rPr>
            </w:r>
          </w:p>
        </w:tc>
        <w:tc>
          <w:tcPr>
            <w:tcW w:w="499" w:type="dxa"/>
          </w:tcPr>
          <w:p>
            <w:pPr>
              <w:pStyle w:val="0"/>
            </w:pPr>
            <w:r>
              <w:rPr>
                <w:sz w:val="20"/>
              </w:rPr>
            </w:r>
          </w:p>
        </w:tc>
        <w:tc>
          <w:tcPr>
            <w:tcW w:w="737" w:type="dxa"/>
          </w:tcPr>
          <w:p>
            <w:pPr>
              <w:pStyle w:val="0"/>
            </w:pPr>
            <w:r>
              <w:rPr>
                <w:sz w:val="20"/>
              </w:rPr>
            </w:r>
          </w:p>
        </w:tc>
        <w:tc>
          <w:tcPr>
            <w:tcW w:w="581" w:type="dxa"/>
          </w:tcPr>
          <w:p>
            <w:pPr>
              <w:pStyle w:val="0"/>
            </w:pPr>
            <w:r>
              <w:rPr>
                <w:sz w:val="20"/>
              </w:rPr>
            </w:r>
          </w:p>
        </w:tc>
        <w:tc>
          <w:tcPr>
            <w:tcW w:w="542"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864" w:type="dxa"/>
          </w:tcPr>
          <w:p>
            <w:pPr>
              <w:pStyle w:val="0"/>
            </w:pPr>
            <w:r>
              <w:rPr>
                <w:sz w:val="20"/>
              </w:rPr>
            </w:r>
          </w:p>
        </w:tc>
        <w:tc>
          <w:tcPr>
            <w:tcW w:w="87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680" w:type="dxa"/>
          </w:tcPr>
          <w:p>
            <w:pPr>
              <w:pStyle w:val="0"/>
            </w:pPr>
            <w:r>
              <w:rPr>
                <w:sz w:val="20"/>
              </w:rPr>
            </w:r>
          </w:p>
        </w:tc>
        <w:tc>
          <w:tcPr>
            <w:tcW w:w="864" w:type="dxa"/>
          </w:tcPr>
          <w:p>
            <w:pPr>
              <w:pStyle w:val="0"/>
            </w:pPr>
            <w:r>
              <w:rPr>
                <w:sz w:val="20"/>
              </w:rPr>
            </w:r>
          </w:p>
        </w:tc>
        <w:tc>
          <w:tcPr>
            <w:tcW w:w="878" w:type="dxa"/>
          </w:tcPr>
          <w:p>
            <w:pPr>
              <w:pStyle w:val="0"/>
            </w:pPr>
            <w:r>
              <w:rPr>
                <w:sz w:val="20"/>
              </w:rPr>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250"/>
      <w:headerReference w:type="first" r:id="rId250"/>
      <w:footerReference w:type="default" r:id="rId251"/>
      <w:footerReference w:type="first" r:id="rId251"/>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Главного государственного санитарного врача РФ от 28.01.2021 N 4</w:t>
            <w:br/>
            <w:t>(ред. от 25.05.2022)</w:t>
            <w:br/>
            <w:t>"Об утверждении сани...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23.08.2022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Главного государственного санитарного врача РФ от 28.01.2021 N 4</w:t>
            <w:br/>
            <w:t>(ред. от 25.05.2022)</w:t>
            <w:br/>
            <w:t>"Об утверждении сани...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23.08.2022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5D233A59353E30AF3310E13A5D799E179AE262F979DC9A7948EE2CF3F90E1C6B3F9165C42F72781B92E8BF7227EC83143A1F4E9182E0E65Bm4B2O" TargetMode = "External"/>
	<Relationship Id="rId8" Type="http://schemas.openxmlformats.org/officeDocument/2006/relationships/hyperlink" Target="consultantplus://offline/ref=5D233A59353E30AF3310E13A5D799E179AE26BF475DA9A7948EE2CF3F90E1C6B3F9165C42F72781B92E8BF7227EC83143A1F4E9182E0E65Bm4B2O" TargetMode = "External"/>
	<Relationship Id="rId9" Type="http://schemas.openxmlformats.org/officeDocument/2006/relationships/hyperlink" Target="consultantplus://offline/ref=5D233A59353E30AF3310E13A5D799E179DEA62FE79DF9A7948EE2CF3F90E1C6B3F9165C72C7A734FC4A7BE2E61BA9016311F4C999EmEB0O" TargetMode = "External"/>
	<Relationship Id="rId10" Type="http://schemas.openxmlformats.org/officeDocument/2006/relationships/hyperlink" Target="consultantplus://offline/ref=5D233A59353E30AF3310E13A5D799E179BE665FC76D4C77340B720F1FE01437C38D869C52F73791C9EB7BA6736B48C15270146879EE2E4m5BBO" TargetMode = "External"/>
	<Relationship Id="rId11" Type="http://schemas.openxmlformats.org/officeDocument/2006/relationships/hyperlink" Target="consultantplus://offline/ref=5D233A59353E30AF3310E13A5D799E179AE36BFC74D89A7948EE2CF3F90E1C6B2D913DC82D71661B9DFDE92361mBBBO" TargetMode = "External"/>
	<Relationship Id="rId12" Type="http://schemas.openxmlformats.org/officeDocument/2006/relationships/hyperlink" Target="consultantplus://offline/ref=5D233A59353E30AF3310E13A5D799E179AE166FC79D4C77340B720F1FE01436E388065C72C6C78138BE1EB21m6B1O" TargetMode = "External"/>
	<Relationship Id="rId13" Type="http://schemas.openxmlformats.org/officeDocument/2006/relationships/hyperlink" Target="consultantplus://offline/ref=5D233A59353E30AF3310E13A5D799E179AE161F876D4C77340B720F1FE01436E388065C72C6C78138BE1EB21m6B1O" TargetMode = "External"/>
	<Relationship Id="rId14" Type="http://schemas.openxmlformats.org/officeDocument/2006/relationships/hyperlink" Target="consultantplus://offline/ref=5D233A59353E30AF3310E13A5D799E179AE063FD76D4C77340B720F1FE01436E388065C72C6C78138BE1EB21m6B1O" TargetMode = "External"/>
	<Relationship Id="rId15" Type="http://schemas.openxmlformats.org/officeDocument/2006/relationships/hyperlink" Target="consultantplus://offline/ref=5D233A59353E30AF3310E13A5D799E1799E260FE74D4C77340B720F1FE01436E388065C72C6C78138BE1EB21m6B1O" TargetMode = "External"/>
	<Relationship Id="rId16" Type="http://schemas.openxmlformats.org/officeDocument/2006/relationships/hyperlink" Target="consultantplus://offline/ref=5D233A59353E30AF3310E13A5D799E179CE36BFF77DF9A7948EE2CF3F90E1C6B2D913DC82D71661B9DFDE92361mBBBO" TargetMode = "External"/>
	<Relationship Id="rId17" Type="http://schemas.openxmlformats.org/officeDocument/2006/relationships/hyperlink" Target="consultantplus://offline/ref=5D233A59353E30AF3310E13A5D799E179FE264F578DA9A7948EE2CF3F90E1C6B2D913DC82D71661B9DFDE92361mBBBO" TargetMode = "External"/>
	<Relationship Id="rId18" Type="http://schemas.openxmlformats.org/officeDocument/2006/relationships/hyperlink" Target="consultantplus://offline/ref=5D233A59353E30AF3310E13A5D799E1799E66BF472D4C77340B720F1FE01436E388065C72C6C78138BE1EB21m6B1O" TargetMode = "External"/>
	<Relationship Id="rId19" Type="http://schemas.openxmlformats.org/officeDocument/2006/relationships/hyperlink" Target="consultantplus://offline/ref=5D233A59353E30AF3310E13A5D799E1799E563FD79D4C77340B720F1FE01436E388065C72C6C78138BE1EB21m6B1O" TargetMode = "External"/>
	<Relationship Id="rId20" Type="http://schemas.openxmlformats.org/officeDocument/2006/relationships/hyperlink" Target="consultantplus://offline/ref=5D233A59353E30AF3310E13A5D799E179FE66BF475DE9A7948EE2CF3F90E1C6B2D913DC82D71661B9DFDE92361mBBBO" TargetMode = "External"/>
	<Relationship Id="rId21" Type="http://schemas.openxmlformats.org/officeDocument/2006/relationships/hyperlink" Target="consultantplus://offline/ref=5D233A59353E30AF3310E13A5D799E1799E465FA77D4C77340B720F1FE01436E388065C72C6C78138BE1EB21m6B1O" TargetMode = "External"/>
	<Relationship Id="rId22" Type="http://schemas.openxmlformats.org/officeDocument/2006/relationships/hyperlink" Target="consultantplus://offline/ref=5D233A59353E30AF3310E13A5D799E1799E46BF477D4C77340B720F1FE01436E388065C72C6C78138BE1EB21m6B1O" TargetMode = "External"/>
	<Relationship Id="rId23" Type="http://schemas.openxmlformats.org/officeDocument/2006/relationships/hyperlink" Target="consultantplus://offline/ref=5D233A59353E30AF3310E13A5D799E1796EA61F475D4C77340B720F1FE01436E388065C72C6C78138BE1EB21m6B1O" TargetMode = "External"/>
	<Relationship Id="rId24" Type="http://schemas.openxmlformats.org/officeDocument/2006/relationships/hyperlink" Target="consultantplus://offline/ref=5D233A59353E30AF3310E13A5D799E179FEA6BF878DC9A7948EE2CF3F90E1C6B2D913DC82D71661B9DFDE92361mBBBO" TargetMode = "External"/>
	<Relationship Id="rId25" Type="http://schemas.openxmlformats.org/officeDocument/2006/relationships/hyperlink" Target="consultantplus://offline/ref=5D233A59353E30AF3310E13A5D799E179FE263FB79DF9A7948EE2CF3F90E1C6B2D913DC82D71661B9DFDE92361mBBBO" TargetMode = "External"/>
	<Relationship Id="rId26" Type="http://schemas.openxmlformats.org/officeDocument/2006/relationships/hyperlink" Target="consultantplus://offline/ref=5D233A59353E30AF3310E13A5D799E179FE363FD77DA9A7948EE2CF3F90E1C6B2D913DC82D71661B9DFDE92361mBBBO" TargetMode = "External"/>
	<Relationship Id="rId27" Type="http://schemas.openxmlformats.org/officeDocument/2006/relationships/hyperlink" Target="consultantplus://offline/ref=5D233A59353E30AF3310E13A5D799E1798E460FD73D4C77340B720F1FE01436E388065C72C6C78138BE1EB21m6B1O" TargetMode = "External"/>
	<Relationship Id="rId28" Type="http://schemas.openxmlformats.org/officeDocument/2006/relationships/hyperlink" Target="consultantplus://offline/ref=5D233A59353E30AF3310E13A5D799E179FE363FD77D99A7948EE2CF3F90E1C6B2D913DC82D71661B9DFDE92361mBBBO" TargetMode = "External"/>
	<Relationship Id="rId29" Type="http://schemas.openxmlformats.org/officeDocument/2006/relationships/hyperlink" Target="consultantplus://offline/ref=5D233A59353E30AF3310E13A5D799E179FE363FE72D99A7948EE2CF3F90E1C6B2D913DC82D71661B9DFDE92361mBBBO" TargetMode = "External"/>
	<Relationship Id="rId30" Type="http://schemas.openxmlformats.org/officeDocument/2006/relationships/hyperlink" Target="consultantplus://offline/ref=5D233A59353E30AF3310E13A5D799E179FE360FB74DB9A7948EE2CF3F90E1C6B2D913DC82D71661B9DFDE92361mBBBO" TargetMode = "External"/>
	<Relationship Id="rId31" Type="http://schemas.openxmlformats.org/officeDocument/2006/relationships/hyperlink" Target="consultantplus://offline/ref=5D233A59353E30AF3310E13A5D799E179CE160F471D89A7948EE2CF3F90E1C6B2D913DC82D71661B9DFDE92361mBBBO" TargetMode = "External"/>
	<Relationship Id="rId32" Type="http://schemas.openxmlformats.org/officeDocument/2006/relationships/hyperlink" Target="consultantplus://offline/ref=5D233A59353E30AF3310E13A5D799E179FE360F877D79A7948EE2CF3F90E1C6B2D913DC82D71661B9DFDE92361mBBBO" TargetMode = "External"/>
	<Relationship Id="rId33" Type="http://schemas.openxmlformats.org/officeDocument/2006/relationships/hyperlink" Target="consultantplus://offline/ref=5D233A59353E30AF3310E13A5D799E179FE260FC78D89A7948EE2CF3F90E1C6B2D913DC82D71661B9DFDE92361mBBBO" TargetMode = "External"/>
	<Relationship Id="rId34" Type="http://schemas.openxmlformats.org/officeDocument/2006/relationships/hyperlink" Target="consultantplus://offline/ref=5D233A59353E30AF3310E13A5D799E179FE263F478D79A7948EE2CF3F90E1C6B2D913DC82D71661B9DFDE92361mBBBO" TargetMode = "External"/>
	<Relationship Id="rId35" Type="http://schemas.openxmlformats.org/officeDocument/2006/relationships/hyperlink" Target="consultantplus://offline/ref=5D233A59353E30AF3310E13A5D799E179FE260FC78D79A7948EE2CF3F90E1C6B2D913DC82D71661B9DFDE92361mBBBO" TargetMode = "External"/>
	<Relationship Id="rId36" Type="http://schemas.openxmlformats.org/officeDocument/2006/relationships/hyperlink" Target="consultantplus://offline/ref=5D233A59353E30AF3310E13A5D799E179FE263FB73D69A7948EE2CF3F90E1C6B2D913DC82D71661B9DFDE92361mBBBO" TargetMode = "External"/>
	<Relationship Id="rId37" Type="http://schemas.openxmlformats.org/officeDocument/2006/relationships/hyperlink" Target="consultantplus://offline/ref=5D233A59353E30AF3310E13A5D799E179FE262FB74DE9A7948EE2CF3F90E1C6B2D913DC82D71661B9DFDE92361mBBBO" TargetMode = "External"/>
	<Relationship Id="rId38" Type="http://schemas.openxmlformats.org/officeDocument/2006/relationships/hyperlink" Target="consultantplus://offline/ref=5D233A59353E30AF3310E13A5D799E179CE364FE78DE9A7948EE2CF3F90E1C6B2D913DC82D71661B9DFDE92361mBBBO" TargetMode = "External"/>
	<Relationship Id="rId39" Type="http://schemas.openxmlformats.org/officeDocument/2006/relationships/hyperlink" Target="consultantplus://offline/ref=5D233A59353E30AF3310E13A5D799E179FE263F579DB9A7948EE2CF3F90E1C6B2D913DC82D71661B9DFDE92361mBBBO" TargetMode = "External"/>
	<Relationship Id="rId40" Type="http://schemas.openxmlformats.org/officeDocument/2006/relationships/hyperlink" Target="consultantplus://offline/ref=5D233A59353E30AF3310E13A5D799E179FE263FB72D99A7948EE2CF3F90E1C6B2D913DC82D71661B9DFDE92361mBBBO" TargetMode = "External"/>
	<Relationship Id="rId41" Type="http://schemas.openxmlformats.org/officeDocument/2006/relationships/hyperlink" Target="consultantplus://offline/ref=5D233A59353E30AF3310E13A5D799E179FE264F476D89A7948EE2CF3F90E1C6B2D913DC82D71661B9DFDE92361mBBBO" TargetMode = "External"/>
	<Relationship Id="rId42" Type="http://schemas.openxmlformats.org/officeDocument/2006/relationships/hyperlink" Target="consultantplus://offline/ref=5D233A59353E30AF3310E13A5D799E179FE160FE79DD9A7948EE2CF3F90E1C6B2D913DC82D71661B9DFDE92361mBBBO" TargetMode = "External"/>
	<Relationship Id="rId43" Type="http://schemas.openxmlformats.org/officeDocument/2006/relationships/hyperlink" Target="consultantplus://offline/ref=5D233A59353E30AF3310E13A5D799E179FE161F879DC9A7948EE2CF3F90E1C6B2D913DC82D71661B9DFDE92361mBBBO" TargetMode = "External"/>
	<Relationship Id="rId44" Type="http://schemas.openxmlformats.org/officeDocument/2006/relationships/hyperlink" Target="consultantplus://offline/ref=5D233A59353E30AF3310E13A5D799E179FE160F479D69A7948EE2CF3F90E1C6B2D913DC82D71661B9DFDE92361mBBBO" TargetMode = "External"/>
	<Relationship Id="rId45" Type="http://schemas.openxmlformats.org/officeDocument/2006/relationships/hyperlink" Target="consultantplus://offline/ref=5D233A59353E30AF3310E13A5D799E179FE561F874D69A7948EE2CF3F90E1C6B2D913DC82D71661B9DFDE92361mBBBO" TargetMode = "External"/>
	<Relationship Id="rId46" Type="http://schemas.openxmlformats.org/officeDocument/2006/relationships/hyperlink" Target="consultantplus://offline/ref=5D233A59353E30AF3310E13A5D799E179CEB64FA71DE9A7948EE2CF3F90E1C6B2D913DC82D71661B9DFDE92361mBBBO" TargetMode = "External"/>
	<Relationship Id="rId47" Type="http://schemas.openxmlformats.org/officeDocument/2006/relationships/hyperlink" Target="consultantplus://offline/ref=5D233A59353E30AF3310E13A5D799E179FE561F979DD9A7948EE2CF3F90E1C6B2D913DC82D71661B9DFDE92361mBBBO" TargetMode = "External"/>
	<Relationship Id="rId48" Type="http://schemas.openxmlformats.org/officeDocument/2006/relationships/hyperlink" Target="consultantplus://offline/ref=5D233A59353E30AF3310E13A5D799E179FE66AFD79DC9A7948EE2CF3F90E1C6B2D913DC82D71661B9DFDE92361mBBBO" TargetMode = "External"/>
	<Relationship Id="rId49" Type="http://schemas.openxmlformats.org/officeDocument/2006/relationships/hyperlink" Target="consultantplus://offline/ref=5D233A59353E30AF3310E13A5D799E179FE562FA74D89A7948EE2CF3F90E1C6B2D913DC82D71661B9DFDE92361mBBBO" TargetMode = "External"/>
	<Relationship Id="rId50" Type="http://schemas.openxmlformats.org/officeDocument/2006/relationships/hyperlink" Target="consultantplus://offline/ref=5D233A59353E30AF3310E13A5D799E179FE566FE73DF9A7948EE2CF3F90E1C6B2D913DC82D71661B9DFDE92361mBBBO" TargetMode = "External"/>
	<Relationship Id="rId51" Type="http://schemas.openxmlformats.org/officeDocument/2006/relationships/hyperlink" Target="consultantplus://offline/ref=5D233A59353E30AF3310E13A5D799E179FE66AFB79DC9A7948EE2CF3F90E1C6B2D913DC82D71661B9DFDE92361mBBBO" TargetMode = "External"/>
	<Relationship Id="rId52" Type="http://schemas.openxmlformats.org/officeDocument/2006/relationships/hyperlink" Target="consultantplus://offline/ref=5D233A59353E30AF3310E13A5D799E179FE563FA72D79A7948EE2CF3F90E1C6B2D913DC82D71661B9DFDE92361mBBBO" TargetMode = "External"/>
	<Relationship Id="rId53" Type="http://schemas.openxmlformats.org/officeDocument/2006/relationships/hyperlink" Target="consultantplus://offline/ref=5D233A59353E30AF3310E13A5D799E179FE566FE71D79A7948EE2CF3F90E1C6B2D913DC82D71661B9DFDE92361mBBBO" TargetMode = "External"/>
	<Relationship Id="rId54" Type="http://schemas.openxmlformats.org/officeDocument/2006/relationships/hyperlink" Target="consultantplus://offline/ref=5D233A59353E30AF3310E13A5D799E179FE563F578D69A7948EE2CF3F90E1C6B2D913DC82D71661B9DFDE92361mBBBO" TargetMode = "External"/>
	<Relationship Id="rId55" Type="http://schemas.openxmlformats.org/officeDocument/2006/relationships/hyperlink" Target="consultantplus://offline/ref=5D233A59353E30AF3310E13A5D799E179FE563FB75D99A7948EE2CF3F90E1C6B2D913DC82D71661B9DFDE92361mBBBO" TargetMode = "External"/>
	<Relationship Id="rId56" Type="http://schemas.openxmlformats.org/officeDocument/2006/relationships/hyperlink" Target="consultantplus://offline/ref=5D233A59353E30AF3310E13A5D799E179FE560FD73DE9A7948EE2CF3F90E1C6B2D913DC82D71661B9DFDE92361mBBBO" TargetMode = "External"/>
	<Relationship Id="rId57" Type="http://schemas.openxmlformats.org/officeDocument/2006/relationships/hyperlink" Target="consultantplus://offline/ref=5D233A59353E30AF3310E13A5D799E179FE66BF472DF9A7948EE2CF3F90E1C6B2D913DC82D71661B9DFDE92361mBBBO" TargetMode = "External"/>
	<Relationship Id="rId58" Type="http://schemas.openxmlformats.org/officeDocument/2006/relationships/hyperlink" Target="consultantplus://offline/ref=5D233A59353E30AF3310E13A5D799E179FE566F471DE9A7948EE2CF3F90E1C6B2D913DC82D71661B9DFDE92361mBBBO" TargetMode = "External"/>
	<Relationship Id="rId59" Type="http://schemas.openxmlformats.org/officeDocument/2006/relationships/hyperlink" Target="consultantplus://offline/ref=5D233A59353E30AF3310E13A5D799E179FEA61FF79DE9A7948EE2CF3F90E1C6B2D913DC82D71661B9DFDE92361mBBBO" TargetMode = "External"/>
	<Relationship Id="rId60" Type="http://schemas.openxmlformats.org/officeDocument/2006/relationships/hyperlink" Target="consultantplus://offline/ref=5D233A59353E30AF3310E13A5D799E179FE467F475DD9A7948EE2CF3F90E1C6B2D913DC82D71661B9DFDE92361mBBBO" TargetMode = "External"/>
	<Relationship Id="rId61" Type="http://schemas.openxmlformats.org/officeDocument/2006/relationships/hyperlink" Target="consultantplus://offline/ref=5D233A59353E30AF3310E13A5D799E179FE467F976DC9A7948EE2CF3F90E1C6B2D913DC82D71661B9DFDE92361mBBBO" TargetMode = "External"/>
	<Relationship Id="rId62" Type="http://schemas.openxmlformats.org/officeDocument/2006/relationships/hyperlink" Target="consultantplus://offline/ref=5D233A59353E30AF3310E13A5D799E179FEB61F974D89A7948EE2CF3F90E1C6B2D913DC82D71661B9DFDE92361mBBBO" TargetMode = "External"/>
	<Relationship Id="rId63" Type="http://schemas.openxmlformats.org/officeDocument/2006/relationships/hyperlink" Target="consultantplus://offline/ref=5D233A59353E30AF3310E13A5D799E179FEA66FD70DD9A7948EE2CF3F90E1C6B2D913DC82D71661B9DFDE92361mBBBO" TargetMode = "External"/>
	<Relationship Id="rId64" Type="http://schemas.openxmlformats.org/officeDocument/2006/relationships/hyperlink" Target="consultantplus://offline/ref=5D233A59353E30AF3310E13A5D799E179FEA61FF72DF9A7948EE2CF3F90E1C6B2D913DC82D71661B9DFDE92361mBBBO" TargetMode = "External"/>
	<Relationship Id="rId65" Type="http://schemas.openxmlformats.org/officeDocument/2006/relationships/hyperlink" Target="consultantplus://offline/ref=5D233A59353E30AF3310E13A5D799E179FEA66FC76D69A7948EE2CF3F90E1C6B2D913DC82D71661B9DFDE92361mBBBO" TargetMode = "External"/>
	<Relationship Id="rId66" Type="http://schemas.openxmlformats.org/officeDocument/2006/relationships/hyperlink" Target="consultantplus://offline/ref=5D233A59353E30AF3310E13A5D799E179FEA65F977DC9A7948EE2CF3F90E1C6B2D913DC82D71661B9DFDE92361mBBBO" TargetMode = "External"/>
	<Relationship Id="rId67" Type="http://schemas.openxmlformats.org/officeDocument/2006/relationships/hyperlink" Target="consultantplus://offline/ref=5D233A59353E30AF3310E13A5D799E179FEA6BF877DA9A7948EE2CF3F90E1C6B2D913DC82D71661B9DFDE92361mBBBO" TargetMode = "External"/>
	<Relationship Id="rId68" Type="http://schemas.openxmlformats.org/officeDocument/2006/relationships/hyperlink" Target="consultantplus://offline/ref=5D233A59353E30AF3310E13A5D799E179CE364FE73D99A7948EE2CF3F90E1C6B2D913DC82D71661B9DFDE92361mBBBO" TargetMode = "External"/>
	<Relationship Id="rId69" Type="http://schemas.openxmlformats.org/officeDocument/2006/relationships/hyperlink" Target="consultantplus://offline/ref=5D233A59353E30AF3310E13A5D799E179CE36BFE76DD9A7948EE2CF3F90E1C6B2D913DC82D71661B9DFDE92361mBBBO" TargetMode = "External"/>
	<Relationship Id="rId70" Type="http://schemas.openxmlformats.org/officeDocument/2006/relationships/hyperlink" Target="consultantplus://offline/ref=5D233A59353E30AF3310E13A5D799E179CE161FC73D89A7948EE2CF3F90E1C6B2D913DC82D71661B9DFDE92361mBBBO" TargetMode = "External"/>
	<Relationship Id="rId71" Type="http://schemas.openxmlformats.org/officeDocument/2006/relationships/hyperlink" Target="consultantplus://offline/ref=5D233A59353E30AF3310E13A5D799E179CE160FB72DD9A7948EE2CF3F90E1C6B2D913DC82D71661B9DFDE92361mBBBO" TargetMode = "External"/>
	<Relationship Id="rId72" Type="http://schemas.openxmlformats.org/officeDocument/2006/relationships/hyperlink" Target="consultantplus://offline/ref=5D233A59353E30AF3310E13A5D799E179CE46AF577DA9A7948EE2CF3F90E1C6B2D913DC82D71661B9DFDE92361mBBBO" TargetMode = "External"/>
	<Relationship Id="rId73" Type="http://schemas.openxmlformats.org/officeDocument/2006/relationships/hyperlink" Target="consultantplus://offline/ref=5D233A59353E30AF3310E13A5D799E179CE161FA75D99A7948EE2CF3F90E1C6B2D913DC82D71661B9DFDE92361mBBBO" TargetMode = "External"/>
	<Relationship Id="rId74" Type="http://schemas.openxmlformats.org/officeDocument/2006/relationships/hyperlink" Target="consultantplus://offline/ref=5D233A59353E30AF3310E13A5D799E179CEB64F874DE9A7948EE2CF3F90E1C6B2D913DC82D71661B9DFDE92361mBBBO" TargetMode = "External"/>
	<Relationship Id="rId75" Type="http://schemas.openxmlformats.org/officeDocument/2006/relationships/hyperlink" Target="consultantplus://offline/ref=5D233A59353E30AF3310E13A5D799E179CEA64FF76D69A7948EE2CF3F90E1C6B2D913DC82D71661B9DFDE92361mBBBO" TargetMode = "External"/>
	<Relationship Id="rId76" Type="http://schemas.openxmlformats.org/officeDocument/2006/relationships/hyperlink" Target="consultantplus://offline/ref=5D233A59353E30AF3310E13A5D799E179DE267F972D79A7948EE2CF3F90E1C6B2D913DC82D71661B9DFDE92361mBBBO" TargetMode = "External"/>
	<Relationship Id="rId77" Type="http://schemas.openxmlformats.org/officeDocument/2006/relationships/hyperlink" Target="consultantplus://offline/ref=5D233A59353E30AF3310E13A5D799E179DE566FD77DB9A7948EE2CF3F90E1C6B2D913DC82D71661B9DFDE92361mBBBO" TargetMode = "External"/>
	<Relationship Id="rId78" Type="http://schemas.openxmlformats.org/officeDocument/2006/relationships/hyperlink" Target="consultantplus://offline/ref=5D233A59353E30AF3310E13A5D799E179AE262F979DC9A7948EE2CF3F90E1C6B3F9165C42F72781B92E8BF7227EC83143A1F4E9182E0E65Bm4B2O" TargetMode = "External"/>
	<Relationship Id="rId79" Type="http://schemas.openxmlformats.org/officeDocument/2006/relationships/hyperlink" Target="consultantplus://offline/ref=5D233A59353E30AF3310E13A5D799E179AE26BF475DA9A7948EE2CF3F90E1C6B3F9165C42F72781B92E8BF7227EC83143A1F4E9182E0E65Bm4B2O" TargetMode = "External"/>
	<Relationship Id="rId80" Type="http://schemas.openxmlformats.org/officeDocument/2006/relationships/hyperlink" Target="consultantplus://offline/ref=5D233A59353E30AF3310E13A5D799E179FEB63FB75DA9A7948EE2CF3F90E1C6B2D913DC82D71661B9DFDE92361mBBBO" TargetMode = "External"/>
	<Relationship Id="rId81" Type="http://schemas.openxmlformats.org/officeDocument/2006/relationships/hyperlink" Target="consultantplus://offline/ref=5D233A59353E30AF3310E13A5D799E179DEA62FE79DF9A7948EE2CF3F90E1C6B3F9165C42F727C1E92E8BF7227EC83143A1F4E9182E0E65Bm4B2O" TargetMode = "External"/>
	<Relationship Id="rId82" Type="http://schemas.openxmlformats.org/officeDocument/2006/relationships/hyperlink" Target="consultantplus://offline/ref=5D233A59353E30AF3310E13A5D799E179DEA60FE71DB9A7948EE2CF3F90E1C6B3F9165C42F72781F9DE8BF7227EC83143A1F4E9182E0E65Bm4B2O" TargetMode = "External"/>
	<Relationship Id="rId83" Type="http://schemas.openxmlformats.org/officeDocument/2006/relationships/hyperlink" Target="consultantplus://offline/ref=5D233A59353E30AF3310E13A5D799E179FE163F578DF9A7948EE2CF3F90E1C6B2D913DC82D71661B9DFDE92361mBBBO" TargetMode = "External"/>
	<Relationship Id="rId84" Type="http://schemas.openxmlformats.org/officeDocument/2006/relationships/hyperlink" Target="consultantplus://offline/ref=5D233A59353E30AF3310E13A5D799E179FE160FF78DE9A7948EE2CF3F90E1C6B2D913DC82D71661B9DFDE92361mBBBO" TargetMode = "External"/>
	<Relationship Id="rId85" Type="http://schemas.openxmlformats.org/officeDocument/2006/relationships/hyperlink" Target="consultantplus://offline/ref=5D233A59353E30AF3310E13A5D799E179AE267FA76DF9A7948EE2CF3F90E1C6B2D913DC82D71661B9DFDE92361mBBBO" TargetMode = "External"/>
	<Relationship Id="rId86" Type="http://schemas.openxmlformats.org/officeDocument/2006/relationships/hyperlink" Target="consultantplus://offline/ref=5D233A59353E30AF3310E13A5D799E179FE56BF871DE9A7948EE2CF3F90E1C6B2D913DC82D71661B9DFDE92361mBBBO" TargetMode = "External"/>
	<Relationship Id="rId87" Type="http://schemas.openxmlformats.org/officeDocument/2006/relationships/hyperlink" Target="consultantplus://offline/ref=5D233A59353E30AF3310E13A5D799E179AE264FE76D89A7948EE2CF3F90E1C6B2D913DC82D71661B9DFDE92361mBBBO" TargetMode = "External"/>
	<Relationship Id="rId88" Type="http://schemas.openxmlformats.org/officeDocument/2006/relationships/hyperlink" Target="consultantplus://offline/ref=5D233A59353E30AF3310E13A5D799E179AE36BFB72DA9A7948EE2CF3F90E1C6B3F9165C42F727A1F96E8BF7227EC83143A1F4E9182E0E65Bm4B2O" TargetMode = "External"/>
	<Relationship Id="rId89" Type="http://schemas.openxmlformats.org/officeDocument/2006/relationships/hyperlink" Target="consultantplus://offline/ref=5D233A59353E30AF3310E13A5D799E179DE467F472D69A7948EE2CF3F90E1C6B3F9165C42C747D1997E8BF7227EC83143A1F4E9182E0E65Bm4B2O" TargetMode = "External"/>
	<Relationship Id="rId90" Type="http://schemas.openxmlformats.org/officeDocument/2006/relationships/hyperlink" Target="consultantplus://offline/ref=5D233A59353E30AF3310E13A5D799E179DEA62FE79DF9A7948EE2CF3F90E1C6B2D913DC82D71661B9DFDE92361mBBBO" TargetMode = "External"/>
	<Relationship Id="rId91" Type="http://schemas.openxmlformats.org/officeDocument/2006/relationships/hyperlink" Target="consultantplus://offline/ref=5D233A59353E30AF3310E13A5D799E179AE36BFB72DA9A7948EE2CF3F90E1C6B3F9165C42F72781F94E8BF7227EC83143A1F4E9182E0E65Bm4B2O" TargetMode = "External"/>
	<Relationship Id="rId92" Type="http://schemas.openxmlformats.org/officeDocument/2006/relationships/hyperlink" Target="consultantplus://offline/ref=5D233A59353E30AF3310E13A5D799E179DE467F472D69A7948EE2CF3F90E1C6B3F9165C42F72791892E8BF7227EC83143A1F4E9182E0E65Bm4B2O" TargetMode = "External"/>
	<Relationship Id="rId93" Type="http://schemas.openxmlformats.org/officeDocument/2006/relationships/hyperlink" Target="consultantplus://offline/ref=5D233A59353E30AF3310E13A5D799E179DEA60FE71DB9A7948EE2CF3F90E1C6B3F9165C42F72781F9DE8BF7227EC83143A1F4E9182E0E65Bm4B2O" TargetMode = "External"/>
	<Relationship Id="rId94" Type="http://schemas.openxmlformats.org/officeDocument/2006/relationships/hyperlink" Target="consultantplus://offline/ref=5D233A59353E30AF3310E13A5D799E179DE565F977DB9A7948EE2CF3F90E1C6B3F9165C42F72781892E8BF7227EC83143A1F4E9182E0E65Bm4B2O" TargetMode = "External"/>
	<Relationship Id="rId95" Type="http://schemas.openxmlformats.org/officeDocument/2006/relationships/hyperlink" Target="consultantplus://offline/ref=5D233A59353E30AF3310E13A5D799E179DE463F979DD9A7948EE2CF3F90E1C6B3F9165C42F72781A92E8BF7227EC83143A1F4E9182E0E65Bm4B2O" TargetMode = "External"/>
	<Relationship Id="rId96" Type="http://schemas.openxmlformats.org/officeDocument/2006/relationships/hyperlink" Target="consultantplus://offline/ref=5D233A59353E30AF3310E13A5D799E179DEA62FE79DF9A7948EE2CF3F90E1C6B3F9165C42F72791892E8BF7227EC83143A1F4E9182E0E65Bm4B2O" TargetMode = "External"/>
	<Relationship Id="rId97" Type="http://schemas.openxmlformats.org/officeDocument/2006/relationships/hyperlink" Target="consultantplus://offline/ref=5D233A59353E30AF3310E13A5D799E179DE565F977DB9A7948EE2CF3F90E1C6B3F9165C42F72781892E8BF7227EC83143A1F4E9182E0E65Bm4B2O" TargetMode = "External"/>
	<Relationship Id="rId98" Type="http://schemas.openxmlformats.org/officeDocument/2006/relationships/hyperlink" Target="consultantplus://offline/ref=5D233A59353E30AF3310E13A5D799E179DEA62FE79DF9A7948EE2CF3F90E1C6B3F9165C72D75734FC4A7BE2E61BA9016311F4C999EmEB0O" TargetMode = "External"/>
	<Relationship Id="rId99" Type="http://schemas.openxmlformats.org/officeDocument/2006/relationships/hyperlink" Target="consultantplus://offline/ref=5D233A59353E30AF3310E13A5D799E179DE463F978DB9A7948EE2CF3F90E1C6B2D913DC82D71661B9DFDE92361mBBBO" TargetMode = "External"/>
	<Relationship Id="rId100" Type="http://schemas.openxmlformats.org/officeDocument/2006/relationships/hyperlink" Target="consultantplus://offline/ref=5D233A59353E30AF3310E13A5D799E179DE467F472D69A7948EE2CF3F90E1C6B3F9165C42F72791892E8BF7227EC83143A1F4E9182E0E65Bm4B2O" TargetMode = "External"/>
	<Relationship Id="rId101" Type="http://schemas.openxmlformats.org/officeDocument/2006/relationships/hyperlink" Target="consultantplus://offline/ref=5D233A59353E30AF3310E13A5D799E179DEA62FE79DF9A7948EE2CF3F90E1C6B3F9165C72A74734FC4A7BE2E61BA9016311F4C999EmEB0O" TargetMode = "External"/>
	<Relationship Id="rId102" Type="http://schemas.openxmlformats.org/officeDocument/2006/relationships/hyperlink" Target="consultantplus://offline/ref=5D233A59353E30AF3310E13A5D799E179AE36BFC74D89A7948EE2CF3F90E1C6B2D913DC82D71661B9DFDE92361mBBBO" TargetMode = "External"/>
	<Relationship Id="rId103" Type="http://schemas.openxmlformats.org/officeDocument/2006/relationships/hyperlink" Target="consultantplus://offline/ref=5D233A59353E30AF3310E13A5D799E179DEA62FE79DF9A7948EE2CF3F90E1C6B3F9165C42F727B1F94E8BF7227EC83143A1F4E9182E0E65Bm4B2O" TargetMode = "External"/>
	<Relationship Id="rId104" Type="http://schemas.openxmlformats.org/officeDocument/2006/relationships/hyperlink" Target="consultantplus://offline/ref=5D233A59353E30AF3310E13A5D799E179AE160FC75DF9A7948EE2CF3F90E1C6B3F9165C42F727D1F92E8BF7227EC83143A1F4E9182E0E65Bm4B2O" TargetMode = "External"/>
	<Relationship Id="rId105" Type="http://schemas.openxmlformats.org/officeDocument/2006/relationships/hyperlink" Target="consultantplus://offline/ref=5D233A59353E30AF3310E13A5D799E179DEB6BFD71DB9A7948EE2CF3F90E1C6B3F9165C42F72781C91E8BF7227EC83143A1F4E9182E0E65Bm4B2O" TargetMode = "External"/>
	<Relationship Id="rId106" Type="http://schemas.openxmlformats.org/officeDocument/2006/relationships/hyperlink" Target="consultantplus://offline/ref=5D233A59353E30AF3310E13A5D799E179DEA62FE79DF9A7948EE2CF3F90E1C6B2D913DC82D71661B9DFDE92361mBBBO" TargetMode = "External"/>
	<Relationship Id="rId107" Type="http://schemas.openxmlformats.org/officeDocument/2006/relationships/hyperlink" Target="consultantplus://offline/ref=5D233A59353E30AF3310E13A5D799E179DEA62FE79DF9A7948EE2CF3F90E1C6B2D913DC82D71661B9DFDE92361mBBBO" TargetMode = "External"/>
	<Relationship Id="rId108" Type="http://schemas.openxmlformats.org/officeDocument/2006/relationships/hyperlink" Target="consultantplus://offline/ref=5D233A59353E30AF3310E13A5D799E179AE267FA76DF9A7948EE2CF3F90E1C6B2D913DC82D71661B9DFDE92361mBBBO" TargetMode = "External"/>
	<Relationship Id="rId109" Type="http://schemas.openxmlformats.org/officeDocument/2006/relationships/hyperlink" Target="consultantplus://offline/ref=5D233A59353E30AF3310E13A5D799E179FE56BF871DE9A7948EE2CF3F90E1C6B2D913DC82D71661B9DFDE92361mBBBO" TargetMode = "External"/>
	<Relationship Id="rId110" Type="http://schemas.openxmlformats.org/officeDocument/2006/relationships/hyperlink" Target="consultantplus://offline/ref=5D233A59353E30AF3310FF2148799E179DE460FF71DB9A7948EE2CF3F90E1C6B3F9165C42F72781891E8BF7227EC83143A1F4E9182E0E65Bm4B2O" TargetMode = "External"/>
	<Relationship Id="rId111" Type="http://schemas.openxmlformats.org/officeDocument/2006/relationships/hyperlink" Target="consultantplus://offline/ref=5D233A59353E30AF3310FF2148799E179DE460FF71DB9A7948EE2CF3F90E1C6B2D913DC82D71661B9DFDE92361mBBBO" TargetMode = "External"/>
	<Relationship Id="rId112" Type="http://schemas.openxmlformats.org/officeDocument/2006/relationships/hyperlink" Target="consultantplus://offline/ref=5D233A59353E30AF3310E13A5D799E179DEA62FE79DF9A7948EE2CF3F90E1C6B3F9165C42F72791C9CE8BF7227EC83143A1F4E9182E0E65Bm4B2O" TargetMode = "External"/>
	<Relationship Id="rId113" Type="http://schemas.openxmlformats.org/officeDocument/2006/relationships/hyperlink" Target="consultantplus://offline/ref=5D233A59353E30AF3310E13A5D799E179DEA62FE79DF9A7948EE2CF3F90E1C6B3F9165C72973734FC4A7BE2E61BA9016311F4C999EmEB0O" TargetMode = "External"/>
	<Relationship Id="rId114" Type="http://schemas.openxmlformats.org/officeDocument/2006/relationships/hyperlink" Target="consultantplus://offline/ref=5D233A59353E30AF3310E13A5D799E179AE163FA78D69A7948EE2CF3F90E1C6B3F9165C42F727C1B96E8BF7227EC83143A1F4E9182E0E65Bm4B2O" TargetMode = "External"/>
	<Relationship Id="rId115" Type="http://schemas.openxmlformats.org/officeDocument/2006/relationships/hyperlink" Target="consultantplus://offline/ref=5D233A59353E30AF3310E13A5D799E179AE262F979DC9A7948EE2CF3F90E1C6B3F9165C42F72781A97E8BF7227EC83143A1F4E9182E0E65Bm4B2O" TargetMode = "External"/>
	<Relationship Id="rId116" Type="http://schemas.openxmlformats.org/officeDocument/2006/relationships/hyperlink" Target="consultantplus://offline/ref=5D233A59353E30AF3310E13A5D799E179AE262F979DC9A7948EE2CF3F90E1C6B3F9165C42F72781A96E8BF7227EC83143A1F4E9182E0E65Bm4B2O" TargetMode = "External"/>
	<Relationship Id="rId117" Type="http://schemas.openxmlformats.org/officeDocument/2006/relationships/hyperlink" Target="consultantplus://offline/ref=5D233A59353E30AF3310E13A5D799E179AE26BF475DA9A7948EE2CF3F90E1C6B3F9165C42F72781A91E8BF7227EC83143A1F4E9182E0E65Bm4B2O" TargetMode = "External"/>
	<Relationship Id="rId118" Type="http://schemas.openxmlformats.org/officeDocument/2006/relationships/hyperlink" Target="consultantplus://offline/ref=5D233A59353E30AF3310E13A5D799E179DE160F975D89A7948EE2CF3F90E1C6B2D913DC82D71661B9DFDE92361mBBBO" TargetMode = "External"/>
	<Relationship Id="rId119" Type="http://schemas.openxmlformats.org/officeDocument/2006/relationships/hyperlink" Target="consultantplus://offline/ref=5D233A59353E30AF3310E13A5D799E179CE361FC75D99A7948EE2CF3F90E1C6B2D913DC82D71661B9DFDE92361mBBBO" TargetMode = "External"/>
	<Relationship Id="rId120" Type="http://schemas.openxmlformats.org/officeDocument/2006/relationships/image" Target="media/image2.wmf"/>
	<Relationship Id="rId121" Type="http://schemas.openxmlformats.org/officeDocument/2006/relationships/hyperlink" Target="consultantplus://offline/ref=5D233A59353E30AF3310E13A5D799E179AE267FA76DF9A7948EE2CF3F90E1C6B2D913DC82D71661B9DFDE92361mBBBO" TargetMode = "External"/>
	<Relationship Id="rId122" Type="http://schemas.openxmlformats.org/officeDocument/2006/relationships/hyperlink" Target="consultantplus://offline/ref=5D233A59353E30AF3310E13A5D799E179FE56BF871DE9A7948EE2CF3F90E1C6B2D913DC82D71661B9DFDE92361mBBBO" TargetMode = "External"/>
	<Relationship Id="rId123" Type="http://schemas.openxmlformats.org/officeDocument/2006/relationships/hyperlink" Target="consultantplus://offline/ref=5D233A59353E30AF3310E13A5D799E179AE361F571DD9A7948EE2CF3F90E1C6B3F9165C42F72781292E8BF7227EC83143A1F4E9182E0E65Bm4B2O" TargetMode = "External"/>
	<Relationship Id="rId124" Type="http://schemas.openxmlformats.org/officeDocument/2006/relationships/hyperlink" Target="consultantplus://offline/ref=5D233A59353E30AF3310E13A5D799E179CE26AFF77DD9A7948EE2CF3F90E1C6B2D913DC82D71661B9DFDE92361mBBBO" TargetMode = "External"/>
	<Relationship Id="rId125" Type="http://schemas.openxmlformats.org/officeDocument/2006/relationships/image" Target="media/image3.wmf"/>
	<Relationship Id="rId126" Type="http://schemas.openxmlformats.org/officeDocument/2006/relationships/hyperlink" Target="consultantplus://offline/ref=5D233A59353E30AF3310E13A5D799E179AE367FA76D99A7948EE2CF3F90E1C6B2D913DC82D71661B9DFDE92361mBBBO" TargetMode = "External"/>
	<Relationship Id="rId127" Type="http://schemas.openxmlformats.org/officeDocument/2006/relationships/hyperlink" Target="consultantplus://offline/ref=5D233A59353E30AF3310E13A5D799E179DEB67FC72DE9A7948EE2CF3F90E1C6B2D913DC82D71661B9DFDE92361mBBBO" TargetMode = "External"/>
	<Relationship Id="rId128" Type="http://schemas.openxmlformats.org/officeDocument/2006/relationships/hyperlink" Target="consultantplus://offline/ref=5D233A59353E30AF3310E13A5D799E179DEA62FE79DF9A7948EE2CF3F90E1C6B2D913DC82D71661B9DFDE92361mBBBO" TargetMode = "External"/>
	<Relationship Id="rId129" Type="http://schemas.openxmlformats.org/officeDocument/2006/relationships/hyperlink" Target="consultantplus://offline/ref=5D233A59353E30AF3310E13A5D799E179DEA66FD75DA9A7948EE2CF3F90E1C6B3F9165C42F72791994E8BF7227EC83143A1F4E9182E0E65Bm4B2O" TargetMode = "External"/>
	<Relationship Id="rId130" Type="http://schemas.openxmlformats.org/officeDocument/2006/relationships/hyperlink" Target="consultantplus://offline/ref=5D233A59353E30AF3310E13A5D799E179DEA66FD75DA9A7948EE2CF3F90E1C6B3F9165C42F72791993E8BF7227EC83143A1F4E9182E0E65Bm4B2O" TargetMode = "External"/>
	<Relationship Id="rId131" Type="http://schemas.openxmlformats.org/officeDocument/2006/relationships/hyperlink" Target="consultantplus://offline/ref=5D233A59353E30AF3310E13A5D799E179AE360FA75DE9A7948EE2CF3F90E1C6B3F9165C42F727C1295E8BF7227EC83143A1F4E9182E0E65Bm4B2O" TargetMode = "External"/>
	<Relationship Id="rId132" Type="http://schemas.openxmlformats.org/officeDocument/2006/relationships/hyperlink" Target="consultantplus://offline/ref=5D233A59353E30AF3310E13A5D799E1796E366FD71D4C77340B720F1FE01436E388065C72C6C78138BE1EB21m6B1O" TargetMode = "External"/>
	<Relationship Id="rId133" Type="http://schemas.openxmlformats.org/officeDocument/2006/relationships/hyperlink" Target="consultantplus://offline/ref=5D233A59353E30AF3310E13A5D799E179DEA66FD70DB9A7948EE2CF3F90E1C6B3F9165C42F7278189DE8BF7227EC83143A1F4E9182E0E65Bm4B2O" TargetMode = "External"/>
	<Relationship Id="rId134" Type="http://schemas.openxmlformats.org/officeDocument/2006/relationships/hyperlink" Target="consultantplus://offline/ref=5D233A59353E30AF3310E13A5D799E179AE360FA74D89A7948EE2CF3F90E1C6B2D913DC82D71661B9DFDE92361mBBBO" TargetMode = "External"/>
	<Relationship Id="rId135" Type="http://schemas.openxmlformats.org/officeDocument/2006/relationships/hyperlink" Target="consultantplus://offline/ref=5D233A59353E30AF3310E13A5D799E179AE263F976DC9A7948EE2CF3F90E1C6B3F9165C42F72791C92E8BF7227EC83143A1F4E9182E0E65Bm4B2O" TargetMode = "External"/>
	<Relationship Id="rId136" Type="http://schemas.openxmlformats.org/officeDocument/2006/relationships/hyperlink" Target="consultantplus://offline/ref=5D233A59353E30AF3310E13A5D799E179DE662F577D89A7948EE2CF3F90E1C6B3F9165C42F727B1A9DE8BF7227EC83143A1F4E9182E0E65Bm4B2O" TargetMode = "External"/>
	<Relationship Id="rId137" Type="http://schemas.openxmlformats.org/officeDocument/2006/relationships/hyperlink" Target="consultantplus://offline/ref=5D233A59353E30AF3310E13A5D799E179DE662F577D89A7948EE2CF3F90E1C6B3F9165C42F727B1F96E8BF7227EC83143A1F4E9182E0E65Bm4B2O" TargetMode = "External"/>
	<Relationship Id="rId138" Type="http://schemas.openxmlformats.org/officeDocument/2006/relationships/hyperlink" Target="consultantplus://offline/ref=5D233A59353E30AF3310E13A5D799E179AE263F976DD9A7948EE2CF3F90E1C6B3F9165C42F727D1C90E8BF7227EC83143A1F4E9182E0E65Bm4B2O" TargetMode = "External"/>
	<Relationship Id="rId139" Type="http://schemas.openxmlformats.org/officeDocument/2006/relationships/hyperlink" Target="consultantplus://offline/ref=5D233A59353E30AF3310E13A5D799E179AE162F971DF9A7948EE2CF3F90E1C6B3F9165C42F727D1C94E8BF7227EC83143A1F4E9182E0E65Bm4B2O" TargetMode = "External"/>
	<Relationship Id="rId140" Type="http://schemas.openxmlformats.org/officeDocument/2006/relationships/hyperlink" Target="consultantplus://offline/ref=5D233A59353E30AF3310E13A5D799E179DE462F871D79A7948EE2CF3F90E1C6B2D913DC82D71661B9DFDE92361mBBBO" TargetMode = "External"/>
	<Relationship Id="rId141" Type="http://schemas.openxmlformats.org/officeDocument/2006/relationships/hyperlink" Target="consultantplus://offline/ref=5D233A59353E30AF3310FF2148799E179FE061F972DC9A7948EE2CF3F90E1C6B2D913DC82D71661B9DFDE92361mBBBO" TargetMode = "External"/>
	<Relationship Id="rId142" Type="http://schemas.openxmlformats.org/officeDocument/2006/relationships/hyperlink" Target="consultantplus://offline/ref=5D233A59353E30AF3310E13A5D799E179AE363F578DF9A7948EE2CF3F90E1C6B2D913DC82D71661B9DFDE92361mBBBO" TargetMode = "External"/>
	<Relationship Id="rId143" Type="http://schemas.openxmlformats.org/officeDocument/2006/relationships/hyperlink" Target="consultantplus://offline/ref=5D233A59353E30AF3310FF2148799E179DE460FF71DB9A7948EE2CF3F90E1C6B3F9165C42F72781891E8BF7227EC83143A1F4E9182E0E65Bm4B2O" TargetMode = "External"/>
	<Relationship Id="rId144" Type="http://schemas.openxmlformats.org/officeDocument/2006/relationships/hyperlink" Target="consultantplus://offline/ref=5D233A59353E30AF3310E13A5D799E179DE662F577D89A7948EE2CF3F90E1C6B2D913DC82D71661B9DFDE92361mBBBO" TargetMode = "External"/>
	<Relationship Id="rId145" Type="http://schemas.openxmlformats.org/officeDocument/2006/relationships/hyperlink" Target="consultantplus://offline/ref=5D233A59353E30AF3310E13A5D799E179AE360FA75DE9A7948EE2CF3F90E1C6B3F9165C42F72791B90E8BF7227EC83143A1F4E9182E0E65Bm4B2O" TargetMode = "External"/>
	<Relationship Id="rId146" Type="http://schemas.openxmlformats.org/officeDocument/2006/relationships/hyperlink" Target="consultantplus://offline/ref=5D233A59353E30AF3310FF2148799E179BE360FB77D4C77340B720F1FE01436E388065C72C6C78138BE1EB21m6B1O" TargetMode = "External"/>
	<Relationship Id="rId147" Type="http://schemas.openxmlformats.org/officeDocument/2006/relationships/hyperlink" Target="consultantplus://offline/ref=5D233A59353E30AF3310FF2148799E179FE163FC75DF9A7948EE2CF3F90E1C6B2D913DC82D71661B9DFDE92361mBBBO" TargetMode = "External"/>
	<Relationship Id="rId148" Type="http://schemas.openxmlformats.org/officeDocument/2006/relationships/hyperlink" Target="consultantplus://offline/ref=5D233A59353E30AF3310E13A5D799E179AE363FD71DB9A7948EE2CF3F90E1C6B2D913DC82D71661B9DFDE92361mBBBO" TargetMode = "External"/>
	<Relationship Id="rId149" Type="http://schemas.openxmlformats.org/officeDocument/2006/relationships/hyperlink" Target="consultantplus://offline/ref=5D233A59353E30AF3310FA2E4B799E1798E665FC70D4C77340B720F1FE01436E388065C72C6C78138BE1EB21m6B1O" TargetMode = "External"/>
	<Relationship Id="rId150" Type="http://schemas.openxmlformats.org/officeDocument/2006/relationships/hyperlink" Target="consultantplus://offline/ref=5D233A59353E30AF3310E13A5D799E179CEB60FB76DD9A7948EE2CF3F90E1C6B2D913DC82D71661B9DFDE92361mBBBO" TargetMode = "External"/>
	<Relationship Id="rId151" Type="http://schemas.openxmlformats.org/officeDocument/2006/relationships/hyperlink" Target="consultantplus://offline/ref=5D233A59353E30AF3310E13A5D799E179DE461FF78D79A7948EE2CF3F90E1C6B2D913DC82D71661B9DFDE92361mBBBO" TargetMode = "External"/>
	<Relationship Id="rId152" Type="http://schemas.openxmlformats.org/officeDocument/2006/relationships/hyperlink" Target="consultantplus://offline/ref=5D233A59353E30AF3310E13A5D799E179DEA62FE79DF9A7948EE2CF3F90E1C6B3F9165C42F72791293E8BF7227EC83143A1F4E9182E0E65Bm4B2O" TargetMode = "External"/>
	<Relationship Id="rId153" Type="http://schemas.openxmlformats.org/officeDocument/2006/relationships/hyperlink" Target="consultantplus://offline/ref=5D233A59353E30AF3310E13A5D799E179AE160FD79DF9A7948EE2CF3F90E1C6B3F9165C42F727A1A9DE8BF7227EC83143A1F4E9182E0E65Bm4B2O" TargetMode = "External"/>
	<Relationship Id="rId154" Type="http://schemas.openxmlformats.org/officeDocument/2006/relationships/hyperlink" Target="consultantplus://offline/ref=5D233A59353E30AF3310E13A5D799E179AE160FD79DF9A7948EE2CF3F90E1C6B3F9165C42F727A1990E8BF7227EC83143A1F4E9182E0E65Bm4B2O" TargetMode = "External"/>
	<Relationship Id="rId155" Type="http://schemas.openxmlformats.org/officeDocument/2006/relationships/hyperlink" Target="consultantplus://offline/ref=5D233A59353E30AF3310E13A5D799E179AE160FD76D99A7948EE2CF3F90E1C6B3F9165C42F727A1F94E8BF7227EC83143A1F4E9182E0E65Bm4B2O" TargetMode = "External"/>
	<Relationship Id="rId156" Type="http://schemas.openxmlformats.org/officeDocument/2006/relationships/hyperlink" Target="consultantplus://offline/ref=5D233A59353E30AF3310FF2148799E179CE162F970DC9A7948EE2CF3F90E1C6B3F9165C02B792C4AD1B6E62160A78E1E27034E9Bm9BEO" TargetMode = "External"/>
	<Relationship Id="rId157" Type="http://schemas.openxmlformats.org/officeDocument/2006/relationships/hyperlink" Target="consultantplus://offline/ref=5D233A59353E30AF3310E13A5D799E179FE163F578DF9A7948EE2CF3F90E1C6B2D913DC82D71661B9DFDE92361mBBBO" TargetMode = "External"/>
	<Relationship Id="rId158" Type="http://schemas.openxmlformats.org/officeDocument/2006/relationships/hyperlink" Target="consultantplus://offline/ref=5D233A59353E30AF3310E13A5D799E179FE160FF78DE9A7948EE2CF3F90E1C6B2D913DC82D71661B9DFDE92361mBBBO" TargetMode = "External"/>
	<Relationship Id="rId159" Type="http://schemas.openxmlformats.org/officeDocument/2006/relationships/hyperlink" Target="consultantplus://offline/ref=5D233A59353E30AF3310E13A5D799E179AE267FA76DF9A7948EE2CF3F90E1C6B2D913DC82D71661B9DFDE92361mBBBO" TargetMode = "External"/>
	<Relationship Id="rId160" Type="http://schemas.openxmlformats.org/officeDocument/2006/relationships/hyperlink" Target="consultantplus://offline/ref=5D233A59353E30AF3310E13A5D799E179FE56BF871DE9A7948EE2CF3F90E1C6B2D913DC82D71661B9DFDE92361mBBBO" TargetMode = "External"/>
	<Relationship Id="rId161" Type="http://schemas.openxmlformats.org/officeDocument/2006/relationships/hyperlink" Target="consultantplus://offline/ref=5D233A59353E30AF3310FF2148799E179AE266F474DB9A7948EE2CF3F90E1C6B2D913DC82D71661B9DFDE92361mBBBO" TargetMode = "External"/>
	<Relationship Id="rId162" Type="http://schemas.openxmlformats.org/officeDocument/2006/relationships/hyperlink" Target="consultantplus://offline/ref=5D233A59353E30AF3310FF2148799E179DE460FF71DB9A7948EE2CF3F90E1C6B3F9165C42F72781D90E8BF7227EC83143A1F4E9182E0E65Bm4B2O" TargetMode = "External"/>
	<Relationship Id="rId163" Type="http://schemas.openxmlformats.org/officeDocument/2006/relationships/hyperlink" Target="consultantplus://offline/ref=5D233A59353E30AF3310E13A5D799E179AE160FD79DF9A7948EE2CF3F90E1C6B3F9165C42F727A1990E8BF7227EC83143A1F4E9182E0E65Bm4B2O" TargetMode = "External"/>
	<Relationship Id="rId164" Type="http://schemas.openxmlformats.org/officeDocument/2006/relationships/hyperlink" Target="consultantplus://offline/ref=5D233A59353E30AF3310FF2148799E179DE460FF71DB9A7948EE2CF3F90E1C6B3F9165C42F72781891E8BF7227EC83143A1F4E9182E0E65Bm4B2O" TargetMode = "External"/>
	<Relationship Id="rId165" Type="http://schemas.openxmlformats.org/officeDocument/2006/relationships/hyperlink" Target="consultantplus://offline/ref=5D233A59353E30AF3310E13A5D799E179DEB62FA71DD9A7948EE2CF3F90E1C6B2D913DC82D71661B9DFDE92361mBBBO" TargetMode = "External"/>
	<Relationship Id="rId166" Type="http://schemas.openxmlformats.org/officeDocument/2006/relationships/hyperlink" Target="consultantplus://offline/ref=5D233A59353E30AF3310E13A5D799E179FE163F578DF9A7948EE2CF3F90E1C6B2D913DC82D71661B9DFDE92361mBBBO" TargetMode = "External"/>
	<Relationship Id="rId167" Type="http://schemas.openxmlformats.org/officeDocument/2006/relationships/hyperlink" Target="consultantplus://offline/ref=5D233A59353E30AF3310E13A5D799E179FE160FF78DE9A7948EE2CF3F90E1C6B2D913DC82D71661B9DFDE92361mBBBO" TargetMode = "External"/>
	<Relationship Id="rId168" Type="http://schemas.openxmlformats.org/officeDocument/2006/relationships/hyperlink" Target="consultantplus://offline/ref=5D233A59353E30AF3310E13A5D799E179AE267FA76DF9A7948EE2CF3F90E1C6B2D913DC82D71661B9DFDE92361mBBBO" TargetMode = "External"/>
	<Relationship Id="rId169" Type="http://schemas.openxmlformats.org/officeDocument/2006/relationships/hyperlink" Target="consultantplus://offline/ref=5D233A59353E30AF3310E13A5D799E179FE56BF871DE9A7948EE2CF3F90E1C6B2D913DC82D71661B9DFDE92361mBBBO" TargetMode = "External"/>
	<Relationship Id="rId170" Type="http://schemas.openxmlformats.org/officeDocument/2006/relationships/hyperlink" Target="consultantplus://offline/ref=5D233A59353E30AF3310E13A5D799E179AE361F571DD9A7948EE2CF3F90E1C6B3F9165C42F72781994E8BF7227EC83143A1F4E9182E0E65Bm4B2O" TargetMode = "External"/>
	<Relationship Id="rId171" Type="http://schemas.openxmlformats.org/officeDocument/2006/relationships/hyperlink" Target="consultantplus://offline/ref=5D233A59353E30AF3310E13A5D799E179AE361F571DD9A7948EE2CF3F90E1C6B3F9165C42F72781292E8BF7227EC83143A1F4E9182E0E65Bm4B2O" TargetMode = "External"/>
	<Relationship Id="rId172" Type="http://schemas.openxmlformats.org/officeDocument/2006/relationships/hyperlink" Target="consultantplus://offline/ref=5D233A59353E30AF3310E13A5D799E179DEB65FC70DD9A7948EE2CF3F90E1C6B3F9165C42F72781A95E8BF7227EC83143A1F4E9182E0E65Bm4B2O" TargetMode = "External"/>
	<Relationship Id="rId173" Type="http://schemas.openxmlformats.org/officeDocument/2006/relationships/hyperlink" Target="consultantplus://offline/ref=5D233A59353E30AF3310E13A5D799E179AE266F477DF9A7948EE2CF3F90E1C6B3F9165C42F72781A9DE8BF7227EC83143A1F4E9182E0E65Bm4B2O" TargetMode = "External"/>
	<Relationship Id="rId174" Type="http://schemas.openxmlformats.org/officeDocument/2006/relationships/hyperlink" Target="consultantplus://offline/ref=5D233A59353E30AF3310E13A5D799E179AE266F477DF9A7948EE2CF3F90E1C6B2D913DC82D71661B9DFDE92361mBBBO" TargetMode = "External"/>
	<Relationship Id="rId175" Type="http://schemas.openxmlformats.org/officeDocument/2006/relationships/hyperlink" Target="consultantplus://offline/ref=5D233A59353E30AF3310E13A5D799E179DE462FC79DF9A7948EE2CF3F90E1C6B2D913DC82D71661B9DFDE92361mBBBO" TargetMode = "External"/>
	<Relationship Id="rId176" Type="http://schemas.openxmlformats.org/officeDocument/2006/relationships/hyperlink" Target="consultantplus://offline/ref=5D233A59353E30AF3310E13A5D799E179DE165FF72DC9A7948EE2CF3F90E1C6B2D913DC82D71661B9DFDE92361mBBBO" TargetMode = "External"/>
	<Relationship Id="rId177" Type="http://schemas.openxmlformats.org/officeDocument/2006/relationships/hyperlink" Target="consultantplus://offline/ref=4424820592AAAF9D8B69DDA326B18D18FC9F8CE1AF7F48BD2E04F3DA826E363A38228D07C2ACE038C3DD86E79En2B6O" TargetMode = "External"/>
	<Relationship Id="rId178" Type="http://schemas.openxmlformats.org/officeDocument/2006/relationships/hyperlink" Target="consultantplus://offline/ref=4424820592AAAF9D8B69DDA326B18D18FB978BE1A87948BD2E04F3DA826E363A2A22D50BC0AFFE3ACAC8D0B6D87172A3B700F02FC9BFDF46n6BBO" TargetMode = "External"/>
	<Relationship Id="rId179" Type="http://schemas.openxmlformats.org/officeDocument/2006/relationships/hyperlink" Target="consultantplus://offline/ref=4424820592AAAF9D8B69DDA326B18D18FB9781EFAB7E48BD2E04F3DA826E363A2A22D50BC0AFFE3CCAC8D0B6D87172A3B700F02FC9BFDF46n6BBO" TargetMode = "External"/>
	<Relationship Id="rId180" Type="http://schemas.openxmlformats.org/officeDocument/2006/relationships/hyperlink" Target="consultantplus://offline/ref=4424820592AAAF9D8B69DDA326B18D18FC9E88EAA07B48BD2E04F3DA826E363A2A22D508C5A9F56C9A87D1EA9E2761A1BC00F227D5nBBFO" TargetMode = "External"/>
	<Relationship Id="rId181" Type="http://schemas.openxmlformats.org/officeDocument/2006/relationships/hyperlink" Target="consultantplus://offline/ref=4424820592AAAF9D8B69DDA326B18D18FB978BE1A87948BD2E04F3DA826E363A2A22D50BC0AFFE31CCC8D0B6D87172A3B700F02FC9BFDF46n6BBO" TargetMode = "External"/>
	<Relationship Id="rId182" Type="http://schemas.openxmlformats.org/officeDocument/2006/relationships/hyperlink" Target="consultantplus://offline/ref=4424820592AAAF9D8B69DDA326B18D18FB978BE1A87948BD2E04F3DA826E363A2A22D50BC0AFFE3ACAC8D0B6D87172A3B700F02FC9BFDF46n6BBO" TargetMode = "External"/>
	<Relationship Id="rId183" Type="http://schemas.openxmlformats.org/officeDocument/2006/relationships/hyperlink" Target="consultantplus://offline/ref=4424820592AAAF9D8B69C6B730B18D18FC958DECA17015B7265DFFD88561693F2D33D508C3B1FE30D5C184E5n9BEO" TargetMode = "External"/>
	<Relationship Id="rId184" Type="http://schemas.openxmlformats.org/officeDocument/2006/relationships/hyperlink" Target="consultantplus://offline/ref=4424820592AAAF9D8B69DDA326B18D18FC9181ECAA7D48BD2E04F3DA826E363A38228D07C2ACE038C3DD86E79En2B6O" TargetMode = "External"/>
	<Relationship Id="rId185" Type="http://schemas.openxmlformats.org/officeDocument/2006/relationships/hyperlink" Target="consultantplus://offline/ref=4424820592AAAF9D8B69DDA326B18D18FC9E88EAA07B48BD2E04F3DA826E363A2A22D50BC0AFFC3ACAC8D0B6D87172A3B700F02FC9BFDF46n6BBO" TargetMode = "External"/>
	<Relationship Id="rId186" Type="http://schemas.openxmlformats.org/officeDocument/2006/relationships/hyperlink" Target="consultantplus://offline/ref=4424820592AAAF9D8B69DDA326B18D18FB978BE1A87948BD2E04F3DA826E363A2A22D50BC0AFFE31CCC8D0B6D87172A3B700F02FC9BFDF46n6BBO" TargetMode = "External"/>
	<Relationship Id="rId187" Type="http://schemas.openxmlformats.org/officeDocument/2006/relationships/hyperlink" Target="consultantplus://offline/ref=4424820592AAAF9D8B69DDA326B18D18FC9F81E9A87F48BD2E04F3DA826E363A2A22D50BC0AFFF3FC8C8D0B6D87172A3B700F02FC9BFDF46n6BBO" TargetMode = "External"/>
	<Relationship Id="rId188" Type="http://schemas.openxmlformats.org/officeDocument/2006/relationships/hyperlink" Target="consultantplus://offline/ref=4424820592AAAF9D8B69DDA326B18D18FB9781E8AD7C48BD2E04F3DA826E363A38228D07C2ACE038C3DD86E79En2B6O" TargetMode = "External"/>
	<Relationship Id="rId189" Type="http://schemas.openxmlformats.org/officeDocument/2006/relationships/hyperlink" Target="consultantplus://offline/ref=4424820592AAAF9D8B69DDA326B18D18FB978BE1A87948BD2E04F3DA826E363A2A22D50BC0AFFE31CCC8D0B6D87172A3B700F02FC9BFDF46n6BBO" TargetMode = "External"/>
	<Relationship Id="rId190" Type="http://schemas.openxmlformats.org/officeDocument/2006/relationships/hyperlink" Target="consultantplus://offline/ref=4424820592AAAF9D8B69DDA326B18D18FC9281EFAD7D48BD2E04F3DA826E363A38228D07C2ACE038C3DD86E79En2B6O" TargetMode = "External"/>
	<Relationship Id="rId191" Type="http://schemas.openxmlformats.org/officeDocument/2006/relationships/hyperlink" Target="consultantplus://offline/ref=4424820592AAAF9D8B69DDA326B18D18FE978FEBAA7848BD2E04F3DA826E363A38228D07C2ACE038C3DD86E79En2B6O" TargetMode = "External"/>
	<Relationship Id="rId192" Type="http://schemas.openxmlformats.org/officeDocument/2006/relationships/hyperlink" Target="consultantplus://offline/ref=4424820592AAAF9D8B69DDA326B18D18FC9281EFAD7D48BD2E04F3DA826E363A38228D07C2ACE038C3DD86E79En2B6O" TargetMode = "External"/>
	<Relationship Id="rId193" Type="http://schemas.openxmlformats.org/officeDocument/2006/relationships/hyperlink" Target="consultantplus://offline/ref=4424820592AAAF9D8B69DDA326B18D18FC9E88EAA07B48BD2E04F3DA826E363A38228D07C2ACE038C3DD86E79En2B6O" TargetMode = "External"/>
	<Relationship Id="rId194" Type="http://schemas.openxmlformats.org/officeDocument/2006/relationships/image" Target="media/image4.wmf"/>
	<Relationship Id="rId195" Type="http://schemas.openxmlformats.org/officeDocument/2006/relationships/image" Target="media/image5.wmf"/>
	<Relationship Id="rId196" Type="http://schemas.openxmlformats.org/officeDocument/2006/relationships/hyperlink" Target="consultantplus://offline/ref=4424820592AAAF9D8B69DDA326B18D18FC9181E8AE7D48BD2E04F3DA826E363A38228D07C2ACE038C3DD86E79En2B6O" TargetMode = "External"/>
	<Relationship Id="rId197" Type="http://schemas.openxmlformats.org/officeDocument/2006/relationships/hyperlink" Target="consultantplus://offline/ref=4424820592AAAF9D8B69DDA326B18D18FC9181ECAB7D48BD2E04F3DA826E363A2A22D50BC0AFFA3DC3C8D0B6D87172A3B700F02FC9BFDF46n6BBO" TargetMode = "External"/>
	<Relationship Id="rId198" Type="http://schemas.openxmlformats.org/officeDocument/2006/relationships/hyperlink" Target="consultantplus://offline/ref=4424820592AAAF9D8B69DDA326B18D18FC9E88EAA07B48BD2E04F3DA826E363A2A22D50BC0AFFD3DCDC8D0B6D87172A3B700F02FC9BFDF46n6BBO" TargetMode = "External"/>
	<Relationship Id="rId199" Type="http://schemas.openxmlformats.org/officeDocument/2006/relationships/image" Target="media/image6.wmf"/>
	<Relationship Id="rId200" Type="http://schemas.openxmlformats.org/officeDocument/2006/relationships/image" Target="media/image7.wmf"/>
	<Relationship Id="rId201" Type="http://schemas.openxmlformats.org/officeDocument/2006/relationships/hyperlink" Target="consultantplus://offline/ref=4424820592AAAF9D8B69DDA326B18D18FB978BE1A87948BD2E04F3DA826E363A2A22D50BC0AFFE3ACAC8D0B6D87172A3B700F02FC9BFDF46n6BBO" TargetMode = "External"/>
	<Relationship Id="rId202" Type="http://schemas.openxmlformats.org/officeDocument/2006/relationships/hyperlink" Target="consultantplus://offline/ref=4424820592AAAF9D8B69DDA326B18D18FB978BE1A87948BD2E04F3DA826E363A2A22D50BC0AFFE3ACAC8D0B6D87172A3B700F02FC9BFDF46n6BBO" TargetMode = "External"/>
	<Relationship Id="rId203" Type="http://schemas.openxmlformats.org/officeDocument/2006/relationships/hyperlink" Target="consultantplus://offline/ref=4424820592AAAF9D8B69DDA326B18D18FB978BE1A87948BD2E04F3DA826E363A2A22D50BC0AFFE31CCC8D0B6D87172A3B700F02FC9BFDF46n6BBO" TargetMode = "External"/>
	<Relationship Id="rId204" Type="http://schemas.openxmlformats.org/officeDocument/2006/relationships/hyperlink" Target="consultantplus://offline/ref=4424820592AAAF9D8B69DDA326B18D18FB978BE1A87948BD2E04F3DA826E363A2A22D50BC0AFFE3ACAC8D0B6D87172A3B700F02FC9BFDF46n6BBO" TargetMode = "External"/>
	<Relationship Id="rId205" Type="http://schemas.openxmlformats.org/officeDocument/2006/relationships/hyperlink" Target="consultantplus://offline/ref=4424820592AAAF9D8B69DDA326B18D18FB978BE1A87948BD2E04F3DA826E363A2A22D50BC0AFFE31CCC8D0B6D87172A3B700F02FC9BFDF46n6BBO" TargetMode = "External"/>
	<Relationship Id="rId206" Type="http://schemas.openxmlformats.org/officeDocument/2006/relationships/hyperlink" Target="consultantplus://offline/ref=4424820592AAAF9D8B69DDA326B18D18FB9789E8AB7948BD2E04F3DA826E363A2A22D50BC0AFF83FCDC8D0B6D87172A3B700F02FC9BFDF46n6BBO" TargetMode = "External"/>
	<Relationship Id="rId207" Type="http://schemas.openxmlformats.org/officeDocument/2006/relationships/hyperlink" Target="consultantplus://offline/ref=4424820592AAAF9D8B69DDA326B18D18FC9680E8A07248BD2E04F3DA826E363A2A22D50BC0AFFE39CEC8D0B6D87172A3B700F02FC9BFDF46n6BBO" TargetMode = "External"/>
	<Relationship Id="rId208" Type="http://schemas.openxmlformats.org/officeDocument/2006/relationships/hyperlink" Target="consultantplus://offline/ref=4424820592AAAF9D8B69CAA926B18D18F89489E1A17A48BD2E04F3DA826E363A38228D07C2ACE038C3DD86E79En2B6O" TargetMode = "External"/>
	<Relationship Id="rId209" Type="http://schemas.openxmlformats.org/officeDocument/2006/relationships/hyperlink" Target="consultantplus://offline/ref=4424820592AAAF9D8B69DDA326B18D18FC9E88EAA07B48BD2E04F3DA826E363A2A22D50BC3ABF56C9A87D1EA9E2761A1BC00F227D5nBBFO" TargetMode = "External"/>
	<Relationship Id="rId210" Type="http://schemas.openxmlformats.org/officeDocument/2006/relationships/hyperlink" Target="consultantplus://offline/ref=4424820592AAAF9D8B69DDA326B18D18FC9E88EAA07B48BD2E04F3DA826E363A2A22D50BC7ACF56C9A87D1EA9E2761A1BC00F227D5nBBFO" TargetMode = "External"/>
	<Relationship Id="rId211" Type="http://schemas.openxmlformats.org/officeDocument/2006/relationships/hyperlink" Target="consultantplus://offline/ref=4424820592AAAF9D8B69DDA326B18D18FB978BE1A87948BD2E04F3DA826E363A2A22D50BC0AFFE31CCC8D0B6D87172A3B700F02FC9BFDF46n6BBO" TargetMode = "External"/>
	<Relationship Id="rId212" Type="http://schemas.openxmlformats.org/officeDocument/2006/relationships/hyperlink" Target="consultantplus://offline/ref=4424820592AAAF9D8B69DDA326B18D18FE9488EDA87348BD2E04F3DA826E363A38228D07C2ACE038C3DD86E79En2B6O" TargetMode = "External"/>
	<Relationship Id="rId213" Type="http://schemas.openxmlformats.org/officeDocument/2006/relationships/hyperlink" Target="consultantplus://offline/ref=4424820592AAAF9D8B69DDA326B18D18F7908AE1A07015B7265DFFD88561692D2D6BD90AC0AFFF39C097D5A3C9297DA2AA1EF839D5BDDDn4B6O" TargetMode = "External"/>
	<Relationship Id="rId214" Type="http://schemas.openxmlformats.org/officeDocument/2006/relationships/hyperlink" Target="consultantplus://offline/ref=4424820592AAAF9D8B69DDA326B18D18FC9F81E9A87F48BD2E04F3DA826E363A2A22D50BC0AFFF3EC8C8D0B6D87172A3B700F02FC9BFDF46n6BBO" TargetMode = "External"/>
	<Relationship Id="rId215" Type="http://schemas.openxmlformats.org/officeDocument/2006/relationships/hyperlink" Target="consultantplus://offline/ref=4424820592AAAF9D8B69DDA326B18D18FC908EEDA97A48BD2E04F3DA826E363A38228D07C2ACE038C3DD86E79En2B6O" TargetMode = "External"/>
	<Relationship Id="rId216" Type="http://schemas.openxmlformats.org/officeDocument/2006/relationships/hyperlink" Target="consultantplus://offline/ref=4424820592AAAF9D8B69DDA326B18D18FC9280EEA17248BD2E04F3DA826E363A38228D07C2ACE038C3DD86E79En2B6O" TargetMode = "External"/>
	<Relationship Id="rId217" Type="http://schemas.openxmlformats.org/officeDocument/2006/relationships/hyperlink" Target="consultantplus://offline/ref=4424820592AAAF9D8B69DDA326B18D18FC9280EFA97C48BD2E04F3DA826E363A38228D07C2ACE038C3DD86E79En2B6O" TargetMode = "External"/>
	<Relationship Id="rId218" Type="http://schemas.openxmlformats.org/officeDocument/2006/relationships/hyperlink" Target="consultantplus://offline/ref=4424820592AAAF9D8B69DDA326B18D18FB978BE1A87948BD2E04F3DA826E363A2A22D50BC0AFFE3ACAC8D0B6D87172A3B700F02FC9BFDF46n6BBO" TargetMode = "External"/>
	<Relationship Id="rId219" Type="http://schemas.openxmlformats.org/officeDocument/2006/relationships/hyperlink" Target="consultantplus://offline/ref=4424820592AAAF9D8B69DDA326B18D18FB978BE1A87948BD2E04F3DA826E363A2A22D50BC0AFFE3ACAC8D0B6D87172A3B700F02FC9BFDF46n6BBO" TargetMode = "External"/>
	<Relationship Id="rId220" Type="http://schemas.openxmlformats.org/officeDocument/2006/relationships/hyperlink" Target="consultantplus://offline/ref=4424820592AAAF9D8B69DDA326B18D18FB968AE8A17248BD2E04F3DA826E363A2A22D50DC7A9F7339F92C0B291267CBFB416EE25D7BFnDBDO" TargetMode = "External"/>
	<Relationship Id="rId221" Type="http://schemas.openxmlformats.org/officeDocument/2006/relationships/hyperlink" Target="consultantplus://offline/ref=4424820592AAAF9D8B69DDA326B18D18FC9181E8AE7D48BD2E04F3DA826E363A38228D07C2ACE038C3DD86E79En2B6O" TargetMode = "External"/>
	<Relationship Id="rId222" Type="http://schemas.openxmlformats.org/officeDocument/2006/relationships/hyperlink" Target="consultantplus://offline/ref=4424820592AAAF9D8B69DDA326B18D18FC9281EFAE7F48BD2E04F3DA826E363A38228D07C2ACE038C3DD86E79En2B6O" TargetMode = "External"/>
	<Relationship Id="rId223" Type="http://schemas.openxmlformats.org/officeDocument/2006/relationships/hyperlink" Target="consultantplus://offline/ref=4424820592AAAF9D8B69DDA326B18D18FC9181E8AE7D48BD2E04F3DA826E363A38228D07C2ACE038C3DD86E79En2B6O" TargetMode = "External"/>
	<Relationship Id="rId224" Type="http://schemas.openxmlformats.org/officeDocument/2006/relationships/hyperlink" Target="consultantplus://offline/ref=4424820592AAAF9D8B69DDA326B18D18FC9281EFAE7F48BD2E04F3DA826E363A38228D07C2ACE038C3DD86E79En2B6O" TargetMode = "External"/>
	<Relationship Id="rId225" Type="http://schemas.openxmlformats.org/officeDocument/2006/relationships/hyperlink" Target="consultantplus://offline/ref=4424820592AAAF9D8B69DDA326B18D18FB978BE1A87948BD2E04F3DA826E363A2A22D50BC0AFFE31CCC8D0B6D87172A3B700F02FC9BFDF46n6BBO" TargetMode = "External"/>
	<Relationship Id="rId226" Type="http://schemas.openxmlformats.org/officeDocument/2006/relationships/hyperlink" Target="consultantplus://offline/ref=4424820592AAAF9D8B69DDA326B18D18FC9F81E9A87F48BD2E04F3DA826E363A38228D07C2ACE038C3DD86E79En2B6O" TargetMode = "External"/>
	<Relationship Id="rId227" Type="http://schemas.openxmlformats.org/officeDocument/2006/relationships/hyperlink" Target="consultantplus://offline/ref=4424820592AAAF9D8B69DDA326B18D18FC908EEDA97A48BD2E04F3DA826E363A38228D07C2ACE038C3DD86E79En2B6O" TargetMode = "External"/>
	<Relationship Id="rId228" Type="http://schemas.openxmlformats.org/officeDocument/2006/relationships/hyperlink" Target="consultantplus://offline/ref=4424820592AAAF9D8B69DDA326B18D18FC9E88EAA07B48BD2E04F3DA826E363A38228D07C2ACE038C3DD86E79En2B6O" TargetMode = "External"/>
	<Relationship Id="rId229" Type="http://schemas.openxmlformats.org/officeDocument/2006/relationships/hyperlink" Target="consultantplus://offline/ref=4424820592AAAF9D8B69DDA326B18D18FC9F81E9A87F48BD2E04F3DA826E363A38228D07C2ACE038C3DD86E79En2B6O" TargetMode = "External"/>
	<Relationship Id="rId230" Type="http://schemas.openxmlformats.org/officeDocument/2006/relationships/hyperlink" Target="consultantplus://offline/ref=4424820592AAAF9D8B69DDA326B18D18FC908EEDA97A48BD2E04F3DA826E363A38228D07C2ACE038C3DD86E79En2B6O" TargetMode = "External"/>
	<Relationship Id="rId231" Type="http://schemas.openxmlformats.org/officeDocument/2006/relationships/hyperlink" Target="consultantplus://offline/ref=4424820592AAAF9D8B69DDA326B18D18FC9F81E9A87F48BD2E04F3DA826E363A38228D07C2ACE038C3DD86E79En2B6O" TargetMode = "External"/>
	<Relationship Id="rId232" Type="http://schemas.openxmlformats.org/officeDocument/2006/relationships/hyperlink" Target="consultantplus://offline/ref=4424820592AAAF9D8B69DDA326B18D18F89081E0AE7015B7265DFFD88561692D2D6BD90AC0AFFF3AC097D5A3C9297DA2AA1EF839D5BDDDn4B6O" TargetMode = "External"/>
	<Relationship Id="rId233" Type="http://schemas.openxmlformats.org/officeDocument/2006/relationships/hyperlink" Target="consultantplus://offline/ref=4424820592AAAF9D8B69DDA326B18D18FB968EEAAC7D48BD2E04F3DA826E363A38228D07C2ACE038C3DD86E79En2B6O" TargetMode = "External"/>
	<Relationship Id="rId234" Type="http://schemas.openxmlformats.org/officeDocument/2006/relationships/hyperlink" Target="consultantplus://offline/ref=4424820592AAAF9D8B69DDA326B18D18FB9789E8AB7948BD2E04F3DA826E363A38228D07C2ACE038C3DD86E79En2B6O" TargetMode = "External"/>
	<Relationship Id="rId235" Type="http://schemas.openxmlformats.org/officeDocument/2006/relationships/hyperlink" Target="consultantplus://offline/ref=4424820592AAAF9D8B69DDA326B18D18FE9E8FE0A17D48BD2E04F3DA826E363A38228D07C2ACE038C3DD86E79En2B6O" TargetMode = "External"/>
	<Relationship Id="rId236" Type="http://schemas.openxmlformats.org/officeDocument/2006/relationships/hyperlink" Target="consultantplus://offline/ref=4424820592AAAF9D8B69DDA326B18D18FB9781E8AD7C48BD2E04F3DA826E363A38228D07C2ACE038C3DD86E79En2B6O" TargetMode = "External"/>
	<Relationship Id="rId237" Type="http://schemas.openxmlformats.org/officeDocument/2006/relationships/hyperlink" Target="consultantplus://offline/ref=4424820592AAAF9D8B69CAA926B18D18F89489E1A17A48BD2E04F3DA826E363A38228D07C2ACE038C3DD86E79En2B6O" TargetMode = "External"/>
	<Relationship Id="rId238" Type="http://schemas.openxmlformats.org/officeDocument/2006/relationships/image" Target="media/image8.wmf"/>
	<Relationship Id="rId239" Type="http://schemas.openxmlformats.org/officeDocument/2006/relationships/hyperlink" Target="consultantplus://offline/ref=4424820592AAAF9D8B69DDA326B18D18FB9781E8AD7C48BD2E04F3DA826E363A2A22D50BC0AFFE39C8C8D0B6D87172A3B700F02FC9BFDF46n6BBO" TargetMode = "External"/>
	<Relationship Id="rId240" Type="http://schemas.openxmlformats.org/officeDocument/2006/relationships/hyperlink" Target="consultantplus://offline/ref=4424820592AAAF9D8B69DDA326B18D18FB978BE1A87948BD2E04F3DA826E363A2A22D50BC0AFFE3ACAC8D0B6D87172A3B700F02FC9BFDF46n6BBO" TargetMode = "External"/>
	<Relationship Id="rId241" Type="http://schemas.openxmlformats.org/officeDocument/2006/relationships/hyperlink" Target="consultantplus://offline/ref=4424820592AAAF9D8B69DDA326B18D18FC9F81E9A87F48BD2E04F3DA826E363A2A22D50BC0AFFF3EC9C8D0B6D87172A3B700F02FC9BFDF46n6BBO" TargetMode = "External"/>
	<Relationship Id="rId242" Type="http://schemas.openxmlformats.org/officeDocument/2006/relationships/hyperlink" Target="consultantplus://offline/ref=4424820592AAAF9D8B69DDA326B18D18F7918DEAAD7015B7265DFFD88561692D2D6BD90AC0AFFC3BC097D5A3C9297DA2AA1EF839D5BDDDn4B6O" TargetMode = "External"/>
	<Relationship Id="rId243" Type="http://schemas.openxmlformats.org/officeDocument/2006/relationships/hyperlink" Target="consultantplus://offline/ref=4424820592AAAF9D8B69DDA326B18D18FB9789E8AB7948BD2E04F3DA826E363A2A22D50BC0AFF83FCDC8D0B6D87172A3B700F02FC9BFDF46n6BBO" TargetMode = "External"/>
	<Relationship Id="rId244" Type="http://schemas.openxmlformats.org/officeDocument/2006/relationships/hyperlink" Target="consultantplus://offline/ref=4424820592AAAF9D8B69DDA326B18D18FC9680E8A07248BD2E04F3DA826E363A2A22D50BC0AFFE39CEC8D0B6D87172A3B700F02FC9BFDF46n6BBO" TargetMode = "External"/>
	<Relationship Id="rId245" Type="http://schemas.openxmlformats.org/officeDocument/2006/relationships/hyperlink" Target="consultantplus://offline/ref=4424820592AAAF9D8B69DDA326B18D18FB978BE1A87948BD2E04F3DA826E363A2A22D50BC0AFFE31CCC8D0B6D87172A3B700F02FC9BFDF46n6BBO" TargetMode = "External"/>
	<Relationship Id="rId246" Type="http://schemas.openxmlformats.org/officeDocument/2006/relationships/hyperlink" Target="consultantplus://offline/ref=4424820592AAAF9D8B69DDA326B18D18FB9781E8AD7C48BD2E04F3DA826E363A2A22D50BC0AFFE39C8C8D0B6D87172A3B700F02FC9BFDF46n6BBO" TargetMode = "External"/>
	<Relationship Id="rId247" Type="http://schemas.openxmlformats.org/officeDocument/2006/relationships/hyperlink" Target="consultantplus://offline/ref=4424820592AAAF9D8B69DDA326B18D18FB978BE1A87948BD2E04F3DA826E363A2A22D50BC0AFFE3ACAC8D0B6D87172A3B700F02FC9BFDF46n6BBO" TargetMode = "External"/>
	<Relationship Id="rId248" Type="http://schemas.openxmlformats.org/officeDocument/2006/relationships/hyperlink" Target="consultantplus://offline/ref=4424820592AAAF9D8B69DDA326B18D18FB978BE1A87948BD2E04F3DA826E363A2A22D50BC0AFFE31CCC8D0B6D87172A3B700F02FC9BFDF46n6BBO" TargetMode = "External"/>
	<Relationship Id="rId249" Type="http://schemas.openxmlformats.org/officeDocument/2006/relationships/hyperlink" Target="consultantplus://offline/ref=4424820592AAAF9D8B69DDA326B18D18FC9F8FEEA97248BD2E04F3DA826E363A38228D07C2ACE038C3DD86E79En2B6O" TargetMode = "External"/>
	<Relationship Id="rId250" Type="http://schemas.openxmlformats.org/officeDocument/2006/relationships/header" Target="header2.xml"/>
	<Relationship Id="rId251" Type="http://schemas.openxmlformats.org/officeDocument/2006/relationships/footer" Target="footer2.xml"/>
	<Relationship Id="rId252" Type="http://schemas.openxmlformats.org/officeDocument/2006/relationships/hyperlink" Target="consultantplus://offline/ref=4424820592AAAF9D8B69C3B833B18D18FE9589E8AC7B48BD2E04F3DA826E363A38228D07C2ACE038C3DD86E79En2B6O" TargetMode = "External"/>
	<Relationship Id="rId253" Type="http://schemas.openxmlformats.org/officeDocument/2006/relationships/hyperlink" Target="consultantplus://offline/ref=4424820592AAAF9D8B69C3B833B18D18FC9E89EFAF7848BD2E04F3DA826E363A38228D07C2ACE038C3DD86E79En2B6O" TargetMode = "External"/>
	<Relationship Id="rId254" Type="http://schemas.openxmlformats.org/officeDocument/2006/relationships/hyperlink" Target="consultantplus://offline/ref=4424820592AAAF9D8B69C6B730B18D18F9928FE8A97015B7265DFFD88561693F2D33D508C3B1FE30D5C184E5n9BEO" TargetMode = "External"/>
	<Relationship Id="rId255" Type="http://schemas.openxmlformats.org/officeDocument/2006/relationships/hyperlink" Target="consultantplus://offline/ref=4424820592AAAF9D8B69C6B730B18D18F9978AEDAF7015B7265DFFD88561692D2D6BD90DC8ACF73AC097D5A3C9297DA2AA1EF839D5BDDDn4B6O" TargetMode = "External"/>
	<Relationship Id="rId256" Type="http://schemas.openxmlformats.org/officeDocument/2006/relationships/hyperlink" Target="consultantplus://offline/ref=4424820592AAAF9D8B69C6B730B18D18F9978AEDAF7015B7265DFFD88561692D2D6BD90DC8ABFE3DC097D5A3C9297DA2AA1EF839D5BDDDn4B6O" TargetMode = "External"/>
	<Relationship Id="rId257" Type="http://schemas.openxmlformats.org/officeDocument/2006/relationships/hyperlink" Target="consultantplus://offline/ref=4424820592AAAF9D8B69CAA926B18D18F89489E1A17A48BD2E04F3DA826E363A38228D07C2ACE038C3DD86E79En2B6O" TargetMode = "External"/>
	<Relationship Id="rId258" Type="http://schemas.openxmlformats.org/officeDocument/2006/relationships/hyperlink" Target="consultantplus://offline/ref=4424820592AAAF9D8B69CAA926B18D18F89489E1A17A48BD2E04F3DA826E363A2A22D50BC0AFF63FCEC8D0B6D87172A3B700F02FC9BFDF46n6BBO" TargetMode = "External"/>
	<Relationship Id="rId259" Type="http://schemas.openxmlformats.org/officeDocument/2006/relationships/hyperlink" Target="consultantplus://offline/ref=4424820592AAAF9D8B69CAA926B18D18F89489E1A17A48BD2E04F3DA826E363A2A22D50BC0AFF938CFC8D0B6D87172A3B700F02FC9BFDF46n6BBO" TargetMode = "External"/>
	<Relationship Id="rId260" Type="http://schemas.openxmlformats.org/officeDocument/2006/relationships/hyperlink" Target="consultantplus://offline/ref=4424820592AAAF9D8B69CAA926B18D18F89489E1A17A48BD2E04F3DA826E363A2A22D50BC0A7FF31CFC8D0B6D87172A3B700F02FC9BFDF46n6BBO" TargetMode = "External"/>
	<Relationship Id="rId261" Type="http://schemas.openxmlformats.org/officeDocument/2006/relationships/hyperlink" Target="consultantplus://offline/ref=4424820592AAAF9D8B69CAA926B18D18F89489E1A17A48BD2E04F3DA826E363A2A22D50BC3AAFB31CEC8D0B6D87172A3B700F02FC9BFDF46n6BBO" TargetMode = "External"/>
	<Relationship Id="rId262" Type="http://schemas.openxmlformats.org/officeDocument/2006/relationships/hyperlink" Target="consultantplus://offline/ref=4424820592AAAF9D8B69CAA926B18D18F89489E1A17A48BD2E04F3DA826E363A2A22D50BC0AFFE3FCEC8D0B6D87172A3B700F02FC9BFDF46n6BBO" TargetMode = "External"/>
	<Relationship Id="rId263" Type="http://schemas.openxmlformats.org/officeDocument/2006/relationships/hyperlink" Target="consultantplus://offline/ref=4424820592AAAF9D8B69CAA926B18D18F89489E1A17A48BD2E04F3DA826E363A2A22D50BC3ABF93BCBC8D0B6D87172A3B700F02FC9BFDF46n6BBO" TargetMode = "External"/>
	<Relationship Id="rId264" Type="http://schemas.openxmlformats.org/officeDocument/2006/relationships/hyperlink" Target="consultantplus://offline/ref=4424820592AAAF9D8B69CAA926B18D18F89489E1A17A48BD2E04F3DA826E363A2A22D50BC3ABF93BC9C8D0B6D87172A3B700F02FC9BFDF46n6BBO" TargetMode = "External"/>
	<Relationship Id="rId265" Type="http://schemas.openxmlformats.org/officeDocument/2006/relationships/hyperlink" Target="consultantplus://offline/ref=4424820592AAAF9D8B69CAA926B18D18F89489E1A17A48BD2E04F3DA826E363A2A22D50BC3ABF93BCFC8D0B6D87172A3B700F02FC9BFDF46n6BBO" TargetMode = "External"/>
	<Relationship Id="rId266" Type="http://schemas.openxmlformats.org/officeDocument/2006/relationships/hyperlink" Target="consultantplus://offline/ref=4424820592AAAF9D8B69CAA926B18D18F89489E1A17A48BD2E04F3DA826E363A2A22D50BC0AFFC3FCDC8D0B6D87172A3B700F02FC9BFDF46n6BBO" TargetMode = "External"/>
	<Relationship Id="rId267" Type="http://schemas.openxmlformats.org/officeDocument/2006/relationships/hyperlink" Target="consultantplus://offline/ref=4424820592AAAF9D8B69CAA926B18D18F89489E1A17A48BD2E04F3DA826E363A2A22D50BC3ABF739CFC8D0B6D87172A3B700F02FC9BFDF46n6BBO" TargetMode = "External"/>
	<Relationship Id="rId268" Type="http://schemas.openxmlformats.org/officeDocument/2006/relationships/hyperlink" Target="consultantplus://offline/ref=4424820592AAAF9D8B69CAA926B18D18F89489E1A17A48BD2E04F3DA826E363A2A22D50BC3ABF739CEC8D0B6D87172A3B700F02FC9BFDF46n6BBO" TargetMode = "External"/>
	<Relationship Id="rId269" Type="http://schemas.openxmlformats.org/officeDocument/2006/relationships/hyperlink" Target="consultantplus://offline/ref=4424820592AAAF9D8B69CAA926B18D18F89489E1A17A48BD2E04F3DA826E363A2A22D50BC3ABF739CDC8D0B6D87172A3B700F02FC9BFDF46n6BBO" TargetMode = "External"/>
	<Relationship Id="rId270" Type="http://schemas.openxmlformats.org/officeDocument/2006/relationships/hyperlink" Target="consultantplus://offline/ref=4424820592AAAF9D8B69CAA926B18D18F89489E1A17A48BD2E04F3DA826E363A2A22D50BC3ABF739CCC8D0B6D87172A3B700F02FC9BFDF46n6BBO" TargetMode = "External"/>
	<Relationship Id="rId271" Type="http://schemas.openxmlformats.org/officeDocument/2006/relationships/hyperlink" Target="consultantplus://offline/ref=4424820592AAAF9D8B69CAA926B18D18F89489E1A17A48BD2E04F3DA826E363A2A22D50BC3ABF739C3C8D0B6D87172A3B700F02FC9BFDF46n6BBO" TargetMode = "External"/>
	<Relationship Id="rId272" Type="http://schemas.openxmlformats.org/officeDocument/2006/relationships/hyperlink" Target="consultantplus://offline/ref=4424820592AAAF9D8B69CAA926B18D18F89489E1A17A48BD2E04F3DA826E363A2A22D50BC3ABF739C2C8D0B6D87172A3B700F02FC9BFDF46n6BBO" TargetMode = "External"/>
	<Relationship Id="rId273" Type="http://schemas.openxmlformats.org/officeDocument/2006/relationships/hyperlink" Target="consultantplus://offline/ref=4424820592AAAF9D8B69CAA926B18D18F89489E1A17A48BD2E04F3DA826E363A2A22D50BC0AFF639CFC8D0B6D87172A3B700F02FC9BFDF46n6BBO" TargetMode = "External"/>
	<Relationship Id="rId274" Type="http://schemas.openxmlformats.org/officeDocument/2006/relationships/hyperlink" Target="consultantplus://offline/ref=4424820592AAAF9D8B69CAA926B18D18F89489E1A17A48BD2E04F3DA826E363A2A22D50BC3AAFD3FCBC8D0B6D87172A3B700F02FC9BFDF46n6BBO" TargetMode = "External"/>
	<Relationship Id="rId275" Type="http://schemas.openxmlformats.org/officeDocument/2006/relationships/hyperlink" Target="consultantplus://offline/ref=4424820592AAAF9D8B69CAA926B18D18F89489E1A17A48BD2E04F3DA826E363A2A22D50BC3AAFD3FCAC8D0B6D87172A3B700F02FC9BFDF46n6BBO" TargetMode = "External"/>
	<Relationship Id="rId276" Type="http://schemas.openxmlformats.org/officeDocument/2006/relationships/hyperlink" Target="consultantplus://offline/ref=4424820592AAAF9D8B69CAA926B18D18F89489E1A17A48BD2E04F3DA826E363A2A22D50BC3AAFD3FC9C8D0B6D87172A3B700F02FC9BFDF46n6BBO" TargetMode = "External"/>
	<Relationship Id="rId277" Type="http://schemas.openxmlformats.org/officeDocument/2006/relationships/hyperlink" Target="consultantplus://offline/ref=4424820592AAAF9D8B69CAA926B18D18F89489E1A17A48BD2E04F3DA826E363A2A22D50BC3AAFD3FCEC8D0B6D87172A3B700F02FC9BFDF46n6BBO" TargetMode = "External"/>
	<Relationship Id="rId278" Type="http://schemas.openxmlformats.org/officeDocument/2006/relationships/hyperlink" Target="consultantplus://offline/ref=4424820592AAAF9D8B69CAA926B18D18F89489E1A17A48BD2E04F3DA826E363A2A22D50BC3AAFD30CDC8D0B6D87172A3B700F02FC9BFDF46n6BBO" TargetMode = "External"/>
	<Relationship Id="rId279" Type="http://schemas.openxmlformats.org/officeDocument/2006/relationships/hyperlink" Target="consultantplus://offline/ref=4424820592AAAF9D8B69CAA926B18D18F89489E1A17A48BD2E04F3DA826E363A2A22D50BC3AAFD30CCC8D0B6D87172A3B700F02FC9BFDF46n6BBO" TargetMode = "External"/>
	<Relationship Id="rId280" Type="http://schemas.openxmlformats.org/officeDocument/2006/relationships/hyperlink" Target="consultantplus://offline/ref=4424820592AAAF9D8B69CAA926B18D18F89489E1A17A48BD2E04F3DA826E363A2A22D50BC3AAFB31CEC8D0B6D87172A3B700F02FC9BFDF46n6BBO" TargetMode = "External"/>
	<Relationship Id="rId281" Type="http://schemas.openxmlformats.org/officeDocument/2006/relationships/hyperlink" Target="consultantplus://offline/ref=4424820592AAAF9D8B69CAA926B18D18F89489E1A17A48BD2E04F3DA826E363A2A22D50BC3AAFB31CEC8D0B6D87172A3B700F02FC9BFDF46n6BBO" TargetMode = "External"/>
	<Relationship Id="rId282" Type="http://schemas.openxmlformats.org/officeDocument/2006/relationships/hyperlink" Target="consultantplus://offline/ref=4424820592AAAF9D8B69CAA926B18D18F89489E1A17A48BD2E04F3DA826E363A2A22D50BC0AEFC3ACAC8D0B6D87172A3B700F02FC9BFDF46n6BBO" TargetMode = "External"/>
	<Relationship Id="rId283" Type="http://schemas.openxmlformats.org/officeDocument/2006/relationships/hyperlink" Target="consultantplus://offline/ref=4424820592AAAF9D8B69CAA926B18D18F89489E1A17A48BD2E04F3DA826E363A2A22D50BC0AEFC3BCBC8D0B6D87172A3B700F02FC9BFDF46n6BBO" TargetMode = "External"/>
	<Relationship Id="rId284" Type="http://schemas.openxmlformats.org/officeDocument/2006/relationships/hyperlink" Target="consultantplus://offline/ref=4424820592AAAF9D8B69CAA926B18D18F89489E1A17A48BD2E04F3DA826E363A2A22D50BC0AEFC3CCBC8D0B6D87172A3B700F02FC9BFDF46n6BBO" TargetMode = "External"/>
	<Relationship Id="rId285" Type="http://schemas.openxmlformats.org/officeDocument/2006/relationships/hyperlink" Target="consultantplus://offline/ref=4424820592AAAF9D8B69CAA926B18D18F89489E1A17A48BD2E04F3DA826E363A2A22D50BC3AAF93DCBC8D0B6D87172A3B700F02FC9BFDF46n6BBO" TargetMode = "External"/>
	<Relationship Id="rId286" Type="http://schemas.openxmlformats.org/officeDocument/2006/relationships/hyperlink" Target="consultantplus://offline/ref=4424820592AAAF9D8B69CAA926B18D18F89489E1A17A48BD2E04F3DA826E363A2A22D50BC0AEFC3EC2C8D0B6D87172A3B700F02FC9BFDF46n6BBO" TargetMode = "External"/>
	<Relationship Id="rId287" Type="http://schemas.openxmlformats.org/officeDocument/2006/relationships/hyperlink" Target="consultantplus://offline/ref=4424820592AAAF9D8B69CAA926B18D18F89489E1A17A48BD2E04F3DA826E363A2A22D50BC3AAFD3DC2C8D0B6D87172A3B700F02FC9BFDF46n6BBO" TargetMode = "External"/>
	<Relationship Id="rId288" Type="http://schemas.openxmlformats.org/officeDocument/2006/relationships/hyperlink" Target="consultantplus://offline/ref=4424820592AAAF9D8B69CAA926B18D18F89489E1A17A48BD2E04F3DA826E363A2A22D50BC3AAFD30C9C8D0B6D87172A3B700F02FC9BFDF46n6BBO" TargetMode = "External"/>
	<Relationship Id="rId289" Type="http://schemas.openxmlformats.org/officeDocument/2006/relationships/hyperlink" Target="consultantplus://offline/ref=4424820592AAAF9D8B69CAA926B18D18F89489E1A17A48BD2E04F3DA826E363A2A22D50BC3AAFD3ECBC8D0B6D87172A3B700F02FC9BFDF46n6BBO" TargetMode = "External"/>
	<Relationship Id="rId290" Type="http://schemas.openxmlformats.org/officeDocument/2006/relationships/hyperlink" Target="consultantplus://offline/ref=4424820592AAAF9D8B69CAA926B18D18F89489E1A17A48BD2E04F3DA826E363A2A22D50BC3AAFE39CFC8D0B6D87172A3B700F02FC9BFDF46n6BBO" TargetMode = "External"/>
	<Relationship Id="rId291" Type="http://schemas.openxmlformats.org/officeDocument/2006/relationships/hyperlink" Target="consultantplus://offline/ref=4424820592AAAF9D8B69CAA926B18D18F89489E1A17A48BD2E04F3DA826E363A2A22D50BC3AAFE39CEC8D0B6D87172A3B700F02FC9BFDF46n6BBO" TargetMode = "External"/>
	<Relationship Id="rId292" Type="http://schemas.openxmlformats.org/officeDocument/2006/relationships/hyperlink" Target="consultantplus://offline/ref=4424820592AAAF9D8B69CAA926B18D18F89489E1A17A48BD2E04F3DA826E363A2A22D50BC3AAFE39CDC8D0B6D87172A3B700F02FC9BFDF46n6BBO" TargetMode = "External"/>
	<Relationship Id="rId293" Type="http://schemas.openxmlformats.org/officeDocument/2006/relationships/hyperlink" Target="consultantplus://offline/ref=4424820592AAAF9D8B69CAA926B18D18F89489E1A17A48BD2E04F3DA826E363A2A22D50BC3ABF73BC9C8D0B6D87172A3B700F02FC9BFDF46n6BBO" TargetMode = "External"/>
	<Relationship Id="rId294" Type="http://schemas.openxmlformats.org/officeDocument/2006/relationships/hyperlink" Target="consultantplus://offline/ref=4424820592AAAF9D8B69CAA926B18D18F89489E1A17A48BD2E04F3DA826E363A2A22D50BC3ABF73BC8C8D0B6D87172A3B700F02FC9BFDF46n6BBO" TargetMode = "External"/>
	<Relationship Id="rId295" Type="http://schemas.openxmlformats.org/officeDocument/2006/relationships/hyperlink" Target="consultantplus://offline/ref=4424820592AAAF9D8B69CAA926B18D18F89489E1A17A48BD2E04F3DA826E363A2A22D50BC3ABF73BCFC8D0B6D87172A3B700F02FC9BFDF46n6BBO" TargetMode = "External"/>
	<Relationship Id="rId296" Type="http://schemas.openxmlformats.org/officeDocument/2006/relationships/hyperlink" Target="consultantplus://offline/ref=4424820592AAAF9D8B69CAA926B18D18F89489E1A17A48BD2E04F3DA826E363A2A22D50BC3ABF73BCEC8D0B6D87172A3B700F02FC9BFDF46n6BBO" TargetMode = "External"/>
	<Relationship Id="rId297" Type="http://schemas.openxmlformats.org/officeDocument/2006/relationships/hyperlink" Target="consultantplus://offline/ref=4424820592AAAF9D8B69CAA926B18D18F89489E1A17A48BD2E04F3DA826E363A2A22D50BC3ABF73BCDC8D0B6D87172A3B700F02FC9BFDF46n6BBO" TargetMode = "External"/>
	<Relationship Id="rId298" Type="http://schemas.openxmlformats.org/officeDocument/2006/relationships/hyperlink" Target="consultantplus://offline/ref=4424820592AAAF9D8B69CAA926B18D18F89489E1A17A48BD2E04F3DA826E363A2A22D50BC3ABF73BCCC8D0B6D87172A3B700F02FC9BFDF46n6BBO" TargetMode = "External"/>
	<Relationship Id="rId299" Type="http://schemas.openxmlformats.org/officeDocument/2006/relationships/hyperlink" Target="consultantplus://offline/ref=4424820592AAAF9D8B69CAA926B18D18F89489E1A17A48BD2E04F3DA826E363A2A22D50BC3ABF73CC9C8D0B6D87172A3B700F02FC9BFDF46n6BBO" TargetMode = "External"/>
	<Relationship Id="rId300" Type="http://schemas.openxmlformats.org/officeDocument/2006/relationships/hyperlink" Target="consultantplus://offline/ref=4424820592AAAF9D8B69CAA926B18D18F89489E1A17A48BD2E04F3DA826E363A2A22D50BC3ABF73CC8C8D0B6D87172A3B700F02FC9BFDF46n6BBO" TargetMode = "External"/>
	<Relationship Id="rId301" Type="http://schemas.openxmlformats.org/officeDocument/2006/relationships/hyperlink" Target="consultantplus://offline/ref=4424820592AAAF9D8B69CAA926B18D18F89489E1A17A48BD2E04F3DA826E363A2A22D50BC3ABF73CCFC8D0B6D87172A3B700F02FC9BFDF46n6BBO" TargetMode = "External"/>
	<Relationship Id="rId302" Type="http://schemas.openxmlformats.org/officeDocument/2006/relationships/hyperlink" Target="consultantplus://offline/ref=4424820592AAAF9D8B69CAA926B18D18F89489E1A17A48BD2E04F3DA826E363A2A22D50BC3ABF73CCEC8D0B6D87172A3B700F02FC9BFDF46n6BBO" TargetMode = "External"/>
	<Relationship Id="rId303" Type="http://schemas.openxmlformats.org/officeDocument/2006/relationships/hyperlink" Target="consultantplus://offline/ref=4424820592AAAF9D8B69CAA926B18D18F89489E1A17A48BD2E04F3DA826E363A2A22D50BC3ABF73CCDC8D0B6D87172A3B700F02FC9BFDF46n6BBO" TargetMode = "External"/>
	<Relationship Id="rId304" Type="http://schemas.openxmlformats.org/officeDocument/2006/relationships/hyperlink" Target="consultantplus://offline/ref=4424820592AAAF9D8B69CAA926B18D18F89489E1A17A48BD2E04F3DA826E363A2A22D50BC3ABF73CCCC8D0B6D87172A3B700F02FC9BFDF46n6BBO" TargetMode = "External"/>
	<Relationship Id="rId305" Type="http://schemas.openxmlformats.org/officeDocument/2006/relationships/hyperlink" Target="consultantplus://offline/ref=4424820592AAAF9D8B69CAA926B18D18F89489E1A17A48BD2E04F3DA826E363A2A22D50BC3ABF73CC3C8D0B6D87172A3B700F02FC9BFDF46n6BBO" TargetMode = "External"/>
	<Relationship Id="rId306" Type="http://schemas.openxmlformats.org/officeDocument/2006/relationships/hyperlink" Target="consultantplus://offline/ref=4424820592AAAF9D8B69CAA926B18D18F89489E1A17A48BD2E04F3DA826E363A2A22D50BC3ABF73CC2C8D0B6D87172A3B700F02FC9BFDF46n6BBO" TargetMode = "External"/>
	<Relationship Id="rId307" Type="http://schemas.openxmlformats.org/officeDocument/2006/relationships/hyperlink" Target="consultantplus://offline/ref=4424820592AAAF9D8B69CAA926B18D18F89489E1A17A48BD2E04F3DA826E363A2A22D50BC3ABF73DCBC8D0B6D87172A3B700F02FC9BFDF46n6BBO" TargetMode = "External"/>
	<Relationship Id="rId308" Type="http://schemas.openxmlformats.org/officeDocument/2006/relationships/hyperlink" Target="consultantplus://offline/ref=4424820592AAAF9D8B69CAA926B18D18F89489E1A17A48BD2E04F3DA826E363A2A22D50BC3ABF73DCAC8D0B6D87172A3B700F02FC9BFDF46n6BBO" TargetMode = "External"/>
	<Relationship Id="rId309" Type="http://schemas.openxmlformats.org/officeDocument/2006/relationships/hyperlink" Target="consultantplus://offline/ref=4424820592AAAF9D8B69CAA926B18D18F89489E1A17A48BD2E04F3DA826E363A2A22D50BC3ABF73DC9C8D0B6D87172A3B700F02FC9BFDF46n6BBO" TargetMode = "External"/>
	<Relationship Id="rId310" Type="http://schemas.openxmlformats.org/officeDocument/2006/relationships/hyperlink" Target="consultantplus://offline/ref=4424820592AAAF9D8B69CAA926B18D18F89489E1A17A48BD2E04F3DA826E363A2A22D50BC3AAFC3DCDC8D0B6D87172A3B700F02FC9BFDF46n6BBO" TargetMode = "External"/>
	<Relationship Id="rId311" Type="http://schemas.openxmlformats.org/officeDocument/2006/relationships/hyperlink" Target="consultantplus://offline/ref=4424820592AAAF9D8B69CAA926B18D18F89489E1A17A48BD2E04F3DA826E363A2A22D50BC3AAFC3DC3C8D0B6D87172A3B700F02FC9BFDF46n6BBO" TargetMode = "External"/>
	<Relationship Id="rId312" Type="http://schemas.openxmlformats.org/officeDocument/2006/relationships/hyperlink" Target="consultantplus://offline/ref=4424820592AAAF9D8B69CAA926B18D18F89489E1A17A48BD2E04F3DA826E363A2A22D50BC3AAFD3FC8C8D0B6D87172A3B700F02FC9BFDF46n6BBO" TargetMode = "External"/>
	<Relationship Id="rId313" Type="http://schemas.openxmlformats.org/officeDocument/2006/relationships/hyperlink" Target="consultantplus://offline/ref=4424820592AAAF9D8B69CAA926B18D18F89489E1A17A48BD2E04F3DA826E363A2A22D50BC3AAFD3FCFC8D0B6D87172A3B700F02FC9BFDF46n6BBO" TargetMode = "External"/>
	<Relationship Id="rId314" Type="http://schemas.openxmlformats.org/officeDocument/2006/relationships/hyperlink" Target="consultantplus://offline/ref=4424820592AAAF9D8B69C6B730B18D18FC958DECA17015B7265DFFD88561692D2D6BD90AC0A9FA30C097D5A3C9297DA2AA1EF839D5BDDDn4B6O" TargetMode = "External"/>
	<Relationship Id="rId315" Type="http://schemas.openxmlformats.org/officeDocument/2006/relationships/hyperlink" Target="consultantplus://offline/ref=4424820592AAAF9D8B69DDA326B18D18FC918FEDA97E48BD2E04F3DA826E363A38228D07C2ACE038C3DD86E79En2B6O" TargetMode = "External"/>
	<Relationship Id="rId316" Type="http://schemas.openxmlformats.org/officeDocument/2006/relationships/hyperlink" Target="consultantplus://offline/ref=4424820592AAAF9D8B69C6B730B18D18FC958DECA17015B7265DFFD88561692D2D6BD90AC0ADFB31C097D5A3C9297DA2AA1EF839D5BDDDn4B6O" TargetMode = "External"/>
	<Relationship Id="rId317" Type="http://schemas.openxmlformats.org/officeDocument/2006/relationships/hyperlink" Target="consultantplus://offline/ref=4424820592AAAF9D8B69C6B730B18D18FC958DECA17015B7265DFFD88561692D2D6BD90AC0ACFC3AC097D5A3C9297DA2AA1EF839D5BDDDn4B6O" TargetMode = "External"/>
	<Relationship Id="rId318" Type="http://schemas.openxmlformats.org/officeDocument/2006/relationships/hyperlink" Target="consultantplus://offline/ref=4424820592AAAF9D8B69CAA926B18D18F89489E1A17A48BD2E04F3DA826E363A38228D07C2ACE038C3DD86E79En2B6O" TargetMode = "External"/>
	<Relationship Id="rId319" Type="http://schemas.openxmlformats.org/officeDocument/2006/relationships/hyperlink" Target="consultantplus://offline/ref=4424820592AAAF9D8B69CAA926B18D18F89489E1A17A48BD2E04F3DA826E363A2A22D50BC0AFF938CFC8D0B6D87172A3B700F02FC9BFDF46n6BBO" TargetMode = "External"/>
	<Relationship Id="rId320" Type="http://schemas.openxmlformats.org/officeDocument/2006/relationships/hyperlink" Target="consultantplus://offline/ref=4424820592AAAF9D8B69CAA926B18D18F89489E1A17A48BD2E04F3DA826E363A2A22D50BC3A6F73ECDC8D0B6D87172A3B700F02FC9BFDF46n6BBO" TargetMode = "External"/>
	<Relationship Id="rId321" Type="http://schemas.openxmlformats.org/officeDocument/2006/relationships/hyperlink" Target="consultantplus://offline/ref=4424820592AAAF9D8B69CAA926B18D18F89489E1A17A48BD2E04F3DA826E363A2A22D50BC0AAF93BC3C8D0B6D87172A3B700F02FC9BFDF46n6BBO" TargetMode = "External"/>
	<Relationship Id="rId322" Type="http://schemas.openxmlformats.org/officeDocument/2006/relationships/hyperlink" Target="consultantplus://offline/ref=4424820592AAAF9D8B69CAA926B18D18F89489E1A17A48BD2E04F3DA826E363A2A22D50BC0AAF93CC3C8D0B6D87172A3B700F02FC9BFDF46n6BBO" TargetMode = "External"/>
	<Relationship Id="rId323" Type="http://schemas.openxmlformats.org/officeDocument/2006/relationships/hyperlink" Target="consultantplus://offline/ref=4424820592AAAF9D8B69CAA926B18D18F89489E1A17A48BD2E04F3DA826E363A2A22D50BC0AAFB3BCEC8D0B6D87172A3B700F02FC9BFDF46n6BBO" TargetMode = "External"/>
	<Relationship Id="rId324" Type="http://schemas.openxmlformats.org/officeDocument/2006/relationships/hyperlink" Target="consultantplus://offline/ref=4424820592AAAF9D8B69CAA926B18D18F89489E1A17A48BD2E04F3DA826E363A2A22D50BC3A6FB3EC8C8D0B6D87172A3B700F02FC9BFDF46n6BBO" TargetMode = "External"/>
	<Relationship Id="rId325" Type="http://schemas.openxmlformats.org/officeDocument/2006/relationships/hyperlink" Target="consultantplus://offline/ref=4424820592AAAF9D8B69CAA926B18D18F89489E1A17A48BD2E04F3DA826E363A2A22D50BC3A6FB3ECFC8D0B6D87172A3B700F02FC9BFDF46n6BBO" TargetMode = "External"/>
	<Relationship Id="rId326" Type="http://schemas.openxmlformats.org/officeDocument/2006/relationships/hyperlink" Target="consultantplus://offline/ref=4424820592AAAF9D8B69CAA926B18D18F89489E1A17A48BD2E04F3DA826E363A2A22D50BC3A6F93BCFC8D0B6D87172A3B700F02FC9BFDF46n6BBO" TargetMode = "External"/>
	<Relationship Id="rId327" Type="http://schemas.openxmlformats.org/officeDocument/2006/relationships/hyperlink" Target="consultantplus://offline/ref=4424820592AAAF9D8B69CAA926B18D18F89489E1A17A48BD2E04F3DA826E363A2A22D50BC0AAF739C2C8D0B6D87172A3B700F02FC9BFDF46n6BBO" TargetMode = "External"/>
	<Relationship Id="rId328" Type="http://schemas.openxmlformats.org/officeDocument/2006/relationships/hyperlink" Target="consultantplus://offline/ref=4424820592AAAF9D8B69CAA926B18D18F89489E1A17A48BD2E04F3DA826E363A2A22D50BC0AAF73DC3C8D0B6D87172A3B700F02FC9BFDF46n6BBO" TargetMode = "External"/>
	<Relationship Id="rId329" Type="http://schemas.openxmlformats.org/officeDocument/2006/relationships/hyperlink" Target="consultantplus://offline/ref=4424820592AAAF9D8B69CAA926B18D18F89489E1A17A48BD2E04F3DA826E363A2A22D50BC0AAF73EC3C8D0B6D87172A3B700F02FC9BFDF46n6BBO" TargetMode = "External"/>
	<Relationship Id="rId330" Type="http://schemas.openxmlformats.org/officeDocument/2006/relationships/hyperlink" Target="consultantplus://offline/ref=4424820592AAAF9D8B69CAA926B18D18F89489E1A17A48BD2E04F3DA826E363A2A22D50BC0AAF730CFC8D0B6D87172A3B700F02FC9BFDF46n6BBO" TargetMode = "External"/>
	<Relationship Id="rId331" Type="http://schemas.openxmlformats.org/officeDocument/2006/relationships/hyperlink" Target="consultantplus://offline/ref=4424820592AAAF9D8B69CAA926B18D18F89489E1A17A48BD2E04F3DA826E363A2A22D50BC5AFF73FCEC8D0B6D87172A3B700F02FC9BFDF46n6BBO" TargetMode = "External"/>
	<Relationship Id="rId332" Type="http://schemas.openxmlformats.org/officeDocument/2006/relationships/hyperlink" Target="consultantplus://offline/ref=4424820592AAAF9D8B69CAA926B18D18F89489E1A17A48BD2E04F3DA826E363A2A22D50BC5AFF73FCCC8D0B6D87172A3B700F02FC9BFDF46n6BBO" TargetMode = "External"/>
	<Relationship Id="rId333" Type="http://schemas.openxmlformats.org/officeDocument/2006/relationships/hyperlink" Target="consultantplus://offline/ref=4424820592AAAF9D8B69CAA926B18D18F89489E1A17A48BD2E04F3DA826E363A2A22D50BC5AFF730C8C8D0B6D87172A3B700F02FC9BFDF46n6BBO" TargetMode = "External"/>
	<Relationship Id="rId334" Type="http://schemas.openxmlformats.org/officeDocument/2006/relationships/hyperlink" Target="consultantplus://offline/ref=4424820592AAAF9D8B69CAA926B18D18F89489E1A17A48BD2E04F3DA826E363A2A22D50BC5AFF730CEC8D0B6D87172A3B700F02FC9BFDF46n6BBO" TargetMode = "External"/>
	<Relationship Id="rId335" Type="http://schemas.openxmlformats.org/officeDocument/2006/relationships/hyperlink" Target="consultantplus://offline/ref=4424820592AAAF9D8B69CAA926B18D18F89489E1A17A48BD2E04F3DA826E363A2A22D50BC3A9FD38CBC8D0B6D87172A3B700F02FC9BFDF46n6BBO" TargetMode = "External"/>
	<Relationship Id="rId336" Type="http://schemas.openxmlformats.org/officeDocument/2006/relationships/hyperlink" Target="consultantplus://offline/ref=4424820592AAAF9D8B69CAA926B18D18F89489E1A17A48BD2E04F3DA826E363A2A22D50BC3A9FD38C8C8D0B6D87172A3B700F02FC9BFDF46n6BBO" TargetMode = "External"/>
	<Relationship Id="rId337" Type="http://schemas.openxmlformats.org/officeDocument/2006/relationships/hyperlink" Target="consultantplus://offline/ref=4424820592AAAF9D8B69CAA926B18D18F89489E1A17A48BD2E04F3DA826E363A2A22D50BC3A9FD31CAC8D0B6D87172A3B700F02FC9BFDF46n6BBO" TargetMode = "External"/>
	<Relationship Id="rId338" Type="http://schemas.openxmlformats.org/officeDocument/2006/relationships/hyperlink" Target="consultantplus://offline/ref=4424820592AAAF9D8B69CAA926B18D18F89489E1A17A48BD2E04F3DA826E363A2A22D50BC3A9FA3BC9C8D0B6D87172A3B700F02FC9BFDF46n6BBO" TargetMode = "External"/>
	<Relationship Id="rId339" Type="http://schemas.openxmlformats.org/officeDocument/2006/relationships/hyperlink" Target="consultantplus://offline/ref=4424820592AAAF9D8B69CAA926B18D18F89489E1A17A48BD2E04F3DA826E363A2A22D50BC3A9FA3CC9C8D0B6D87172A3B700F02FC9BFDF46n6BBO" TargetMode = "External"/>
	<Relationship Id="rId340" Type="http://schemas.openxmlformats.org/officeDocument/2006/relationships/hyperlink" Target="consultantplus://offline/ref=4424820592AAAF9D8B69CAA926B18D18F89489E1A17A48BD2E04F3DA826E363A2A22D50BC3A9FB3DCCC8D0B6D87172A3B700F02FC9BFDF46n6BBO" TargetMode = "External"/>
	<Relationship Id="rId341" Type="http://schemas.openxmlformats.org/officeDocument/2006/relationships/hyperlink" Target="consultantplus://offline/ref=4424820592AAAF9D8B69CAA926B18D18F89489E1A17A48BD2E04F3DA826E363A2A22D50BC3A9F83ECCC8D0B6D87172A3B700F02FC9BFDF46n6BBO" TargetMode = "External"/>
	<Relationship Id="rId342" Type="http://schemas.openxmlformats.org/officeDocument/2006/relationships/hyperlink" Target="consultantplus://offline/ref=4424820592AAAF9D8B69CAA926B18D18F89489E1A17A48BD2E04F3DA826E363A2A22D50BC3A8FC3FC8C8D0B6D87172A3B700F02FC9BFDF46n6BBO" TargetMode = "External"/>
	<Relationship Id="rId343" Type="http://schemas.openxmlformats.org/officeDocument/2006/relationships/hyperlink" Target="consultantplus://offline/ref=4424820592AAAF9D8B69CAA926B18D18F89489E1A17A48BD2E04F3DA826E363A2A22D50BC3A8FD3FC2C8D0B6D87172A3B700F02FC9BFDF46n6BBO" TargetMode = "External"/>
	<Relationship Id="rId344" Type="http://schemas.openxmlformats.org/officeDocument/2006/relationships/hyperlink" Target="consultantplus://offline/ref=4424820592AAAF9D8B69CAA926B18D18F89489E1A17A48BD2E04F3DA826E363A2A22D50BC3A8FE3ECDC8D0B6D87172A3B700F02FC9BFDF46n6BBO" TargetMode = "External"/>
	<Relationship Id="rId345" Type="http://schemas.openxmlformats.org/officeDocument/2006/relationships/hyperlink" Target="consultantplus://offline/ref=4424820592AAAF9D8B69CAA926B18D18F89489E1A17A48BD2E04F3DA826E363A2A22D50BC3A8FE3EC2C8D0B6D87172A3B700F02FC9BFDF46n6BBO" TargetMode = "External"/>
	<Relationship Id="rId346" Type="http://schemas.openxmlformats.org/officeDocument/2006/relationships/hyperlink" Target="consultantplus://offline/ref=4424820592AAAF9D8B69CAA926B18D18F89489E1A17A48BD2E04F3DA826E363A2A22D50BC3A8FA3BC3C8D0B6D87172A3B700F02FC9BFDF46n6BBO" TargetMode = "External"/>
	<Relationship Id="rId347" Type="http://schemas.openxmlformats.org/officeDocument/2006/relationships/hyperlink" Target="consultantplus://offline/ref=4424820592AAAF9D8B69CAA926B18D18F89489E1A17A48BD2E04F3DA826E363A2A22D50BC3A8FA3DC8C8D0B6D87172A3B700F02FC9BFDF46n6BBO" TargetMode = "External"/>
	<Relationship Id="rId348" Type="http://schemas.openxmlformats.org/officeDocument/2006/relationships/hyperlink" Target="consultantplus://offline/ref=4424820592AAAF9D8B69CAA926B18D18F89489E1A17A48BD2E04F3DA826E363A2A22D50BC3A8FD38C2C8D0B6D87172A3B700F02FC9BFDF46n6BBO" TargetMode = "External"/>
	<Relationship Id="rId349" Type="http://schemas.openxmlformats.org/officeDocument/2006/relationships/hyperlink" Target="consultantplus://offline/ref=4424820592AAAF9D8B69CAA926B18D18F89489E1A17A48BD2E04F3DA826E363A2A22D50BC5AFFD3CC8C8D0B6D87172A3B700F02FC9BFDF46n6BBO" TargetMode = "External"/>
	<Relationship Id="rId350" Type="http://schemas.openxmlformats.org/officeDocument/2006/relationships/hyperlink" Target="consultantplus://offline/ref=4424820592AAAF9D8B69CAA926B18D18F89489E1A17A48BD2E04F3DA826E363A2A22D50BC5AFFB39CAC8D0B6D87172A3B700F02FC9BFDF46n6BBO" TargetMode = "External"/>
	<Relationship Id="rId351" Type="http://schemas.openxmlformats.org/officeDocument/2006/relationships/hyperlink" Target="consultantplus://offline/ref=4424820592AAAF9D8B69CAA926B18D18F89489E1A17A48BD2E04F3DA826E363A2A22D50BC3A6FB30CBC8D0B6D87172A3B700F02FC9BFDF46n6BBO" TargetMode = "External"/>
	<Relationship Id="rId352" Type="http://schemas.openxmlformats.org/officeDocument/2006/relationships/hyperlink" Target="consultantplus://offline/ref=4424820592AAAF9D8B69CAA926B18D18F89489E1A17A48BD2E04F3DA826E363A2A22D50BC5ADFA3FCBC8D0B6D87172A3B700F02FC9BFDF46n6BBO" TargetMode = "External"/>
	<Relationship Id="rId353" Type="http://schemas.openxmlformats.org/officeDocument/2006/relationships/hyperlink" Target="consultantplus://offline/ref=4424820592AAAF9D8B69CAA926B18D18F89489E1A17A48BD2E04F3DA826E363A2A22D50BC3A6F73ECCC8D0B6D87172A3B700F02FC9BFDF46n6BBO" TargetMode = "External"/>
	<Relationship Id="rId354" Type="http://schemas.openxmlformats.org/officeDocument/2006/relationships/hyperlink" Target="consultantplus://offline/ref=4424820592AAAF9D8B69CAA926B18D18F89489E1A17A48BD2E04F3DA826E363A2A22D50BC3A6F73EC2C8D0B6D87172A3B700F02FC9BFDF46n6BBO" TargetMode = "External"/>
	<Relationship Id="rId355" Type="http://schemas.openxmlformats.org/officeDocument/2006/relationships/hyperlink" Target="consultantplus://offline/ref=4424820592AAAF9D8B69CAA926B18D18F89489E1A17A48BD2E04F3DA826E363A2A22D50BC3A6F73FC9C8D0B6D87172A3B700F02FC9BFDF46n6BBO" TargetMode = "External"/>
	<Relationship Id="rId356" Type="http://schemas.openxmlformats.org/officeDocument/2006/relationships/hyperlink" Target="consultantplus://offline/ref=4424820592AAAF9D8B69CAA926B18D18F89489E1A17A48BD2E04F3DA826E363A2A22D50BC3A6F73FCEC8D0B6D87172A3B700F02FC9BFDF46n6BBO" TargetMode = "External"/>
	<Relationship Id="rId357" Type="http://schemas.openxmlformats.org/officeDocument/2006/relationships/hyperlink" Target="consultantplus://offline/ref=4424820592AAAF9D8B69CAA926B18D18F89489E1A17A48BD2E04F3DA826E363A2A22D50BC1A6F638CFC8D0B6D87172A3B700F02FC9BFDF46n6BBO" TargetMode = "External"/>
	<Relationship Id="rId358" Type="http://schemas.openxmlformats.org/officeDocument/2006/relationships/hyperlink" Target="consultantplus://offline/ref=4424820592AAAF9D8B69CAA926B18D18F89489E1A17A48BD2E04F3DA826E363A2A22D50BC0AAF93BCCC8D0B6D87172A3B700F02FC9BFDF46n6BBO" TargetMode = "External"/>
	<Relationship Id="rId359" Type="http://schemas.openxmlformats.org/officeDocument/2006/relationships/hyperlink" Target="consultantplus://offline/ref=4424820592AAAF9D8B69CAA926B18D18F89489E1A17A48BD2E04F3DA826E363A2A22D50BC4AFFE30C9C8D0B6D87172A3B700F02FC9BFDF46n6BBO" TargetMode = "External"/>
	<Relationship Id="rId360" Type="http://schemas.openxmlformats.org/officeDocument/2006/relationships/hyperlink" Target="consultantplus://offline/ref=4424820592AAAF9D8B69CAA926B18D18F89489E1A17A48BD2E04F3DA826E363A2A22D50BC0A9FE38C8C8D0B6D87172A3B700F02FC9BFDF46n6BBO" TargetMode = "External"/>
	<Relationship Id="rId361" Type="http://schemas.openxmlformats.org/officeDocument/2006/relationships/hyperlink" Target="consultantplus://offline/ref=4424820592AAAF9D8B69CAA926B18D18F89489E1A17A48BD2E04F3DA826E363A2A22D50BC0AEFD30CDC8D0B6D87172A3B700F02FC9BFDF46n6BBO" TargetMode = "External"/>
	<Relationship Id="rId362" Type="http://schemas.openxmlformats.org/officeDocument/2006/relationships/hyperlink" Target="consultantplus://offline/ref=4424820592AAAF9D8B69CAA926B18D18F89489E1A17A48BD2E04F3DA826E363A2A22D50BC4ABF63ECEC8D0B6D87172A3B700F02FC9BFDF46n6BBO" TargetMode = "External"/>
	<Relationship Id="rId363" Type="http://schemas.openxmlformats.org/officeDocument/2006/relationships/hyperlink" Target="consultantplus://offline/ref=4424820592AAAF9D8B69CAA926B18D18F89489E1A17A48BD2E04F3DA826E363A2A22D50BC4ABF63EC3C8D0B6D87172A3B700F02FC9BFDF46n6BBO" TargetMode = "External"/>
	<Relationship Id="rId364" Type="http://schemas.openxmlformats.org/officeDocument/2006/relationships/hyperlink" Target="consultantplus://offline/ref=4424820592AAAF9D8B69CAA926B18D18F89489E1A17A48BD2E04F3DA826E363A2A22D50BC4ABF63FCDC8D0B6D87172A3B700F02FC9BFDF46n6BBO" TargetMode = "External"/>
	<Relationship Id="rId365" Type="http://schemas.openxmlformats.org/officeDocument/2006/relationships/hyperlink" Target="consultantplus://offline/ref=4424820592AAAF9D8B69CAA926B18D18F89489E1A17A48BD2E04F3DA826E363A2A22D50BC3A7FA31C2C8D0B6D87172A3B700F02FC9BFDF46n6BBO" TargetMode = "External"/>
	<Relationship Id="rId366" Type="http://schemas.openxmlformats.org/officeDocument/2006/relationships/hyperlink" Target="consultantplus://offline/ref=4424820592AAAF9D8B69CAA926B18D18F89489E1A17A48BD2E04F3DA826E363A2A22D50BC0A9FF39CAC8D0B6D87172A3B700F02FC9BFDF46n6BBO" TargetMode = "External"/>
	<Relationship Id="rId367" Type="http://schemas.openxmlformats.org/officeDocument/2006/relationships/hyperlink" Target="consultantplus://offline/ref=4424820592AAAF9D8B69CAA926B18D18F89489E1A17A48BD2E04F3DA826E363A2A22D50BC0A9FF3ACFC8D0B6D87172A3B700F02FC9BFDF46n6BBO" TargetMode = "External"/>
	<Relationship Id="rId368" Type="http://schemas.openxmlformats.org/officeDocument/2006/relationships/hyperlink" Target="consultantplus://offline/ref=4424820592AAAF9D8B69CAA926B18D18F89489E1A17A48BD2E04F3DA826E363A2A22D50BC0A9FF3BCFC8D0B6D87172A3B700F02FC9BFDF46n6BBO" TargetMode = "External"/>
	<Relationship Id="rId369" Type="http://schemas.openxmlformats.org/officeDocument/2006/relationships/hyperlink" Target="consultantplus://offline/ref=4424820592AAAF9D8B69CAA926B18D18F89489E1A17A48BD2E04F3DA826E363A2A22D50BC4AFFE3FCDC8D0B6D87172A3B700F02FC9BFDF46n6BBO" TargetMode = "External"/>
	<Relationship Id="rId370" Type="http://schemas.openxmlformats.org/officeDocument/2006/relationships/hyperlink" Target="consultantplus://offline/ref=4424820592AAAF9D8B69CAA926B18D18F89489E1A17A48BD2E04F3DA826E363A2A22D50BC4AFFE3FCCC8D0B6D87172A3B700F02FC9BFDF46n6BBO" TargetMode = "External"/>
	<Relationship Id="rId371" Type="http://schemas.openxmlformats.org/officeDocument/2006/relationships/hyperlink" Target="consultantplus://offline/ref=4424820592AAAF9D8B69CAA926B18D18F89489E1A17A48BD2E04F3DA826E363A2A22D50BC4AFFE3FC3C8D0B6D87172A3B700F02FC9BFDF46n6BBO" TargetMode = "External"/>
	<Relationship Id="rId372" Type="http://schemas.openxmlformats.org/officeDocument/2006/relationships/hyperlink" Target="consultantplus://offline/ref=4424820592AAAF9D8B69CAA926B18D18F89489E1A17A48BD2E04F3DA826E363A2A22D50BC4AFFE3FC2C8D0B6D87172A3B700F02FC9BFDF46n6BBO" TargetMode = "External"/>
	<Relationship Id="rId373" Type="http://schemas.openxmlformats.org/officeDocument/2006/relationships/hyperlink" Target="consultantplus://offline/ref=4424820592AAAF9D8B69CAA926B18D18F89489E1A17A48BD2E04F3DA826E363A2A22D50BC4AFFE30CBC8D0B6D87172A3B700F02FC9BFDF46n6BBO" TargetMode = "External"/>
	<Relationship Id="rId374" Type="http://schemas.openxmlformats.org/officeDocument/2006/relationships/hyperlink" Target="consultantplus://offline/ref=4424820592AAAF9D8B69CAA926B18D18F89489E1A17A48BD2E04F3DA826E363A2A22D50BC4AFFE3AC2C8D0B6D87172A3B700F02FC9BFDF46n6BBO" TargetMode = "External"/>
	<Relationship Id="rId375" Type="http://schemas.openxmlformats.org/officeDocument/2006/relationships/hyperlink" Target="consultantplus://offline/ref=4424820592AAAF9D8B69CAA926B18D18F89489E1A17A48BD2E04F3DA826E363A2A22D50BC4A6FC31CDC8D0B6D87172A3B700F02FC9BFDF46n6BBO" TargetMode = "External"/>
	<Relationship Id="rId376" Type="http://schemas.openxmlformats.org/officeDocument/2006/relationships/hyperlink" Target="consultantplus://offline/ref=4424820592AAAF9D8B69CAA926B18D18F89489E1A17A48BD2E04F3DA826E363A2A22D50BC0A9FE3CCBC8D0B6D87172A3B700F02FC9BFDF46n6BBO" TargetMode = "External"/>
	<Relationship Id="rId377" Type="http://schemas.openxmlformats.org/officeDocument/2006/relationships/hyperlink" Target="consultantplus://offline/ref=4424820592AAAF9D8B69CAA926B18D18F89489E1A17A48BD2E04F3DA826E363A2A22D50BC0A9FF38CAC8D0B6D87172A3B700F02FC9BFDF46n6BBO" TargetMode = "External"/>
	<Relationship Id="rId378" Type="http://schemas.openxmlformats.org/officeDocument/2006/relationships/hyperlink" Target="consultantplus://offline/ref=4424820592AAAF9D8B69CAA926B18D18F89489E1A17A48BD2E04F3DA826E363A2A22D50BC4AFFE30C8C8D0B6D87172A3B700F02FC9BFDF46n6BBO" TargetMode = "External"/>
	<Relationship Id="rId379" Type="http://schemas.openxmlformats.org/officeDocument/2006/relationships/hyperlink" Target="consultantplus://offline/ref=4424820592AAAF9D8B69CAA926B18D18F89489E1A17A48BD2E04F3DA826E363A2A22D50BC3AAFD3BC3C8D0B6D87172A3B700F02FC9BFDF46n6BBO" TargetMode = "External"/>
	<Relationship Id="rId380" Type="http://schemas.openxmlformats.org/officeDocument/2006/relationships/hyperlink" Target="consultantplus://offline/ref=4424820592AAAF9D8B69CAA926B18D18F89489E1A17A48BD2E04F3DA826E363A2A22D50BC3A6FB3ACDC8D0B6D87172A3B700F02FC9BFDF46n6BBO" TargetMode = "External"/>
	<Relationship Id="rId381" Type="http://schemas.openxmlformats.org/officeDocument/2006/relationships/hyperlink" Target="consultantplus://offline/ref=4424820592AAAF9D8B69CAA926B18D18F89489E1A17A48BD2E04F3DA826E363A2A22D50BC3A6FB3BC2C8D0B6D87172A3B700F02FC9BFDF46n6BBO" TargetMode = "External"/>
	<Relationship Id="rId382" Type="http://schemas.openxmlformats.org/officeDocument/2006/relationships/hyperlink" Target="consultantplus://offline/ref=4424820592AAAF9D8B69CAA926B18D18F89489E1A17A48BD2E04F3DA826E363A2A22D50BC3A6FB3CCFC8D0B6D87172A3B700F02FC9BFDF46n6BBO" TargetMode = "External"/>
	<Relationship Id="rId383" Type="http://schemas.openxmlformats.org/officeDocument/2006/relationships/hyperlink" Target="consultantplus://offline/ref=4424820592AAAF9D8B69CAA926B18D18F89489E1A17A48BD2E04F3DA826E363A2A22D50BC0AAFA30C2C8D0B6D87172A3B700F02FC9BFDF46n6BBO" TargetMode = "External"/>
	<Relationship Id="rId384" Type="http://schemas.openxmlformats.org/officeDocument/2006/relationships/image" Target="media/image9.wmf"/>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
(ред. от 25.05.2022)
"Об утверждении санитарных правил и норм СанПиН 3.3686-21 "Санитарно-эпидемиологические требования по профилактике инфекционных болезней"
(вместе с "СанПиН 3.3686-21. Санитарные правила и нормы...")
(Зарегистрировано в Минюсте России 15.02.2021 N 62500)</dc:title>
  <dcterms:created xsi:type="dcterms:W3CDTF">2022-08-23T14:01:35Z</dcterms:created>
</cp:coreProperties>
</file>